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99C5" w14:textId="7F9E7CB3" w:rsidR="00741751" w:rsidRDefault="00741751" w:rsidP="00741751">
      <w:pPr>
        <w:pStyle w:val="Bezodstpw"/>
        <w:rPr>
          <w:b/>
          <w:bCs/>
          <w:sz w:val="20"/>
          <w:szCs w:val="20"/>
        </w:rPr>
      </w:pPr>
      <w:bookmarkStart w:id="0" w:name="_Hlk117838969"/>
      <w:bookmarkStart w:id="1" w:name="_Toc446164005"/>
      <w:bookmarkEnd w:id="0"/>
      <w:r>
        <w:rPr>
          <w:b/>
          <w:bCs/>
          <w:sz w:val="20"/>
          <w:szCs w:val="20"/>
        </w:rPr>
        <w:t>Załącznik nr 2 do</w:t>
      </w:r>
    </w:p>
    <w:p w14:paraId="60E4173F" w14:textId="77777777" w:rsidR="00741751" w:rsidRDefault="00741751" w:rsidP="00741751">
      <w:pPr>
        <w:pStyle w:val="Bezodstpw"/>
        <w:rPr>
          <w:b/>
          <w:bCs/>
          <w:sz w:val="20"/>
          <w:szCs w:val="20"/>
        </w:rPr>
      </w:pPr>
      <w:r>
        <w:rPr>
          <w:b/>
          <w:bCs/>
          <w:sz w:val="20"/>
          <w:szCs w:val="20"/>
        </w:rPr>
        <w:t>Zarządzenia nr  …/2022</w:t>
      </w:r>
    </w:p>
    <w:p w14:paraId="295CAF51" w14:textId="3AACF57B" w:rsidR="00741751" w:rsidRDefault="00741751" w:rsidP="00741751">
      <w:pPr>
        <w:pStyle w:val="Bezodstpw"/>
        <w:rPr>
          <w:b/>
          <w:bCs/>
          <w:sz w:val="20"/>
          <w:szCs w:val="20"/>
        </w:rPr>
      </w:pPr>
      <w:r>
        <w:rPr>
          <w:b/>
          <w:bCs/>
          <w:sz w:val="20"/>
          <w:szCs w:val="20"/>
        </w:rPr>
        <w:t xml:space="preserve">WÓJTA GMINY </w:t>
      </w:r>
      <w:r w:rsidR="005956E0">
        <w:rPr>
          <w:b/>
          <w:bCs/>
          <w:sz w:val="20"/>
          <w:szCs w:val="20"/>
        </w:rPr>
        <w:t>RADKÓW</w:t>
      </w:r>
      <w:r w:rsidR="00FE53B2">
        <w:rPr>
          <w:b/>
          <w:bCs/>
          <w:sz w:val="20"/>
          <w:szCs w:val="20"/>
        </w:rPr>
        <w:t xml:space="preserve"> </w:t>
      </w:r>
      <w:r>
        <w:rPr>
          <w:b/>
          <w:bCs/>
          <w:sz w:val="20"/>
          <w:szCs w:val="20"/>
        </w:rPr>
        <w:t>z dnia 1 grudnia 2022 r.</w:t>
      </w:r>
    </w:p>
    <w:p w14:paraId="63BE91B0" w14:textId="77777777" w:rsidR="00741751" w:rsidRPr="00741751" w:rsidRDefault="00741751" w:rsidP="00741751">
      <w:pPr>
        <w:pStyle w:val="Bezodstpw"/>
        <w:rPr>
          <w:b/>
          <w:bCs/>
          <w:sz w:val="20"/>
          <w:szCs w:val="20"/>
        </w:rPr>
      </w:pPr>
      <w:r>
        <w:rPr>
          <w:b/>
          <w:bCs/>
          <w:sz w:val="20"/>
          <w:szCs w:val="20"/>
        </w:rPr>
        <w:t xml:space="preserve">w sprawie przeprowadzenia konsultacji społecznych projektu „Strategii Rozwoju Ponadlokalnego  dla Gmin: </w:t>
      </w:r>
      <w:r>
        <w:rPr>
          <w:b/>
          <w:bCs/>
          <w:sz w:val="20"/>
          <w:szCs w:val="20"/>
          <w:lang w:eastAsia="pl-PL"/>
        </w:rPr>
        <w:t xml:space="preserve">Moskorzew, Nagłowice, Oksa, Radków, Secemin, Słupia </w:t>
      </w:r>
      <w:r>
        <w:rPr>
          <w:b/>
          <w:bCs/>
          <w:sz w:val="20"/>
          <w:szCs w:val="20"/>
        </w:rPr>
        <w:t>do roku 2030” wraz z „Prognozą oddziaływania na środowisko dla Strategii Rozwoju Ponadlokalnego dla Gmin Moskorzew, Nagłowice, Oksa, Radków, Secemin, Słupia do roku 2030”</w:t>
      </w:r>
    </w:p>
    <w:p w14:paraId="6724CCBF" w14:textId="20E7EFEC" w:rsidR="00A10540" w:rsidRPr="00A45A53" w:rsidRDefault="00A10540" w:rsidP="00A10540">
      <w:pPr>
        <w:spacing w:line="276" w:lineRule="auto"/>
        <w:ind w:left="6372"/>
        <w:jc w:val="center"/>
        <w:rPr>
          <w:rFonts w:asciiTheme="minorHAnsi" w:eastAsia="Calibri" w:hAnsiTheme="minorHAnsi" w:cstheme="minorHAnsi"/>
          <w:b/>
          <w:bCs/>
          <w:sz w:val="24"/>
          <w:szCs w:val="24"/>
        </w:rPr>
      </w:pPr>
    </w:p>
    <w:tbl>
      <w:tblPr>
        <w:tblStyle w:val="Tabela-Siatka"/>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1876"/>
        <w:gridCol w:w="1846"/>
        <w:gridCol w:w="1768"/>
        <w:gridCol w:w="1723"/>
        <w:gridCol w:w="1757"/>
      </w:tblGrid>
      <w:tr w:rsidR="00A10540" w:rsidRPr="00A45A53" w14:paraId="2A9C163C" w14:textId="77777777" w:rsidTr="007D1274">
        <w:trPr>
          <w:trHeight w:val="2157"/>
          <w:jc w:val="center"/>
        </w:trPr>
        <w:tc>
          <w:tcPr>
            <w:tcW w:w="1829" w:type="dxa"/>
            <w:shd w:val="clear" w:color="auto" w:fill="auto"/>
            <w:vAlign w:val="center"/>
          </w:tcPr>
          <w:p w14:paraId="09CF9AA0" w14:textId="77777777" w:rsidR="00A10540" w:rsidRPr="00A45A53" w:rsidRDefault="00A10540" w:rsidP="00A10540">
            <w:pPr>
              <w:tabs>
                <w:tab w:val="left" w:pos="9214"/>
              </w:tabs>
              <w:spacing w:line="276" w:lineRule="auto"/>
              <w:jc w:val="center"/>
              <w:rPr>
                <w:rFonts w:asciiTheme="minorHAnsi" w:eastAsia="Calibri" w:hAnsiTheme="minorHAnsi" w:cstheme="minorHAnsi"/>
                <w:bCs/>
                <w:sz w:val="24"/>
                <w:szCs w:val="24"/>
              </w:rPr>
            </w:pPr>
            <w:r w:rsidRPr="00A45A53">
              <w:rPr>
                <w:rFonts w:asciiTheme="minorHAnsi" w:eastAsia="Calibri" w:hAnsiTheme="minorHAnsi" w:cstheme="minorHAnsi"/>
                <w:bCs/>
                <w:noProof/>
                <w:sz w:val="24"/>
                <w:szCs w:val="24"/>
                <w:lang w:eastAsia="pl-PL"/>
              </w:rPr>
              <w:drawing>
                <wp:inline distT="0" distB="0" distL="0" distR="0" wp14:anchorId="5FEDBF3B" wp14:editId="3ECE15B2">
                  <wp:extent cx="979221" cy="113222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992273" cy="1147316"/>
                          </a:xfrm>
                          <a:prstGeom prst="rect">
                            <a:avLst/>
                          </a:prstGeom>
                          <a:noFill/>
                        </pic:spPr>
                      </pic:pic>
                    </a:graphicData>
                  </a:graphic>
                </wp:inline>
              </w:drawing>
            </w:r>
          </w:p>
        </w:tc>
        <w:tc>
          <w:tcPr>
            <w:tcW w:w="1876" w:type="dxa"/>
            <w:shd w:val="clear" w:color="auto" w:fill="auto"/>
            <w:vAlign w:val="center"/>
          </w:tcPr>
          <w:p w14:paraId="7C6B9A6D" w14:textId="77777777" w:rsidR="00A10540" w:rsidRPr="00A45A53" w:rsidRDefault="00A10540" w:rsidP="00A10540">
            <w:pPr>
              <w:tabs>
                <w:tab w:val="left" w:pos="9214"/>
              </w:tabs>
              <w:spacing w:line="276" w:lineRule="auto"/>
              <w:jc w:val="center"/>
              <w:rPr>
                <w:rFonts w:asciiTheme="minorHAnsi" w:eastAsia="Calibri" w:hAnsiTheme="minorHAnsi" w:cstheme="minorHAnsi"/>
                <w:bCs/>
                <w:sz w:val="24"/>
                <w:szCs w:val="24"/>
              </w:rPr>
            </w:pPr>
            <w:r w:rsidRPr="00A45A53">
              <w:rPr>
                <w:rFonts w:asciiTheme="minorHAnsi" w:eastAsia="Calibri" w:hAnsiTheme="minorHAnsi" w:cstheme="minorHAnsi"/>
                <w:bCs/>
                <w:noProof/>
                <w:sz w:val="24"/>
                <w:szCs w:val="24"/>
                <w:lang w:eastAsia="pl-PL"/>
              </w:rPr>
              <w:drawing>
                <wp:inline distT="0" distB="0" distL="0" distR="0" wp14:anchorId="032330A6" wp14:editId="780E01C1">
                  <wp:extent cx="1009650" cy="1110696"/>
                  <wp:effectExtent l="0" t="0" r="0"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1252" cy="1112458"/>
                          </a:xfrm>
                          <a:prstGeom prst="rect">
                            <a:avLst/>
                          </a:prstGeom>
                          <a:noFill/>
                        </pic:spPr>
                      </pic:pic>
                    </a:graphicData>
                  </a:graphic>
                </wp:inline>
              </w:drawing>
            </w:r>
          </w:p>
        </w:tc>
        <w:tc>
          <w:tcPr>
            <w:tcW w:w="1846" w:type="dxa"/>
            <w:shd w:val="clear" w:color="auto" w:fill="auto"/>
            <w:vAlign w:val="center"/>
          </w:tcPr>
          <w:p w14:paraId="4710518A" w14:textId="77777777" w:rsidR="00A10540" w:rsidRPr="00A45A53" w:rsidRDefault="00A10540" w:rsidP="00A10540">
            <w:pPr>
              <w:tabs>
                <w:tab w:val="left" w:pos="9214"/>
              </w:tabs>
              <w:spacing w:line="276" w:lineRule="auto"/>
              <w:jc w:val="center"/>
              <w:rPr>
                <w:rFonts w:asciiTheme="minorHAnsi" w:eastAsia="Calibri" w:hAnsiTheme="minorHAnsi" w:cstheme="minorHAnsi"/>
                <w:bCs/>
                <w:sz w:val="24"/>
                <w:szCs w:val="24"/>
              </w:rPr>
            </w:pPr>
            <w:r w:rsidRPr="00A45A53">
              <w:rPr>
                <w:rFonts w:asciiTheme="minorHAnsi" w:eastAsia="Calibri" w:hAnsiTheme="minorHAnsi" w:cstheme="minorHAnsi"/>
                <w:noProof/>
                <w:sz w:val="24"/>
                <w:szCs w:val="24"/>
                <w:lang w:eastAsia="pl-PL"/>
              </w:rPr>
              <w:drawing>
                <wp:inline distT="0" distB="0" distL="0" distR="0" wp14:anchorId="4C6644D2" wp14:editId="0A6B18DD">
                  <wp:extent cx="983615" cy="1167793"/>
                  <wp:effectExtent l="0" t="0" r="6985" b="0"/>
                  <wp:docPr id="103"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7518" cy="1172427"/>
                          </a:xfrm>
                          <a:prstGeom prst="rect">
                            <a:avLst/>
                          </a:prstGeom>
                          <a:noFill/>
                          <a:ln>
                            <a:noFill/>
                          </a:ln>
                        </pic:spPr>
                      </pic:pic>
                    </a:graphicData>
                  </a:graphic>
                </wp:inline>
              </w:drawing>
            </w:r>
          </w:p>
        </w:tc>
        <w:tc>
          <w:tcPr>
            <w:tcW w:w="1768" w:type="dxa"/>
            <w:shd w:val="clear" w:color="auto" w:fill="auto"/>
            <w:vAlign w:val="center"/>
          </w:tcPr>
          <w:p w14:paraId="58150468" w14:textId="77777777" w:rsidR="00A10540" w:rsidRPr="00A45A53" w:rsidRDefault="00A10540" w:rsidP="00A10540">
            <w:pPr>
              <w:tabs>
                <w:tab w:val="left" w:pos="9214"/>
              </w:tabs>
              <w:spacing w:line="276" w:lineRule="auto"/>
              <w:jc w:val="center"/>
              <w:rPr>
                <w:rFonts w:asciiTheme="minorHAnsi" w:eastAsia="Calibri" w:hAnsiTheme="minorHAnsi" w:cstheme="minorHAnsi"/>
                <w:bCs/>
                <w:sz w:val="24"/>
                <w:szCs w:val="24"/>
              </w:rPr>
            </w:pPr>
            <w:r w:rsidRPr="00A45A53">
              <w:rPr>
                <w:rFonts w:asciiTheme="minorHAnsi" w:eastAsia="Calibri" w:hAnsiTheme="minorHAnsi" w:cstheme="minorHAnsi"/>
                <w:bCs/>
                <w:noProof/>
                <w:sz w:val="24"/>
                <w:szCs w:val="24"/>
                <w:lang w:eastAsia="pl-PL"/>
              </w:rPr>
              <w:drawing>
                <wp:inline distT="0" distB="0" distL="0" distR="0" wp14:anchorId="49A59154" wp14:editId="6FC52272">
                  <wp:extent cx="942340" cy="1097225"/>
                  <wp:effectExtent l="0" t="0" r="0" b="8255"/>
                  <wp:docPr id="104" name="Obraz 104"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az 104" descr="Obraz zawierający tekst, clipart&#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7843" cy="1103632"/>
                          </a:xfrm>
                          <a:prstGeom prst="rect">
                            <a:avLst/>
                          </a:prstGeom>
                          <a:noFill/>
                        </pic:spPr>
                      </pic:pic>
                    </a:graphicData>
                  </a:graphic>
                </wp:inline>
              </w:drawing>
            </w:r>
          </w:p>
        </w:tc>
        <w:tc>
          <w:tcPr>
            <w:tcW w:w="1723" w:type="dxa"/>
            <w:shd w:val="clear" w:color="auto" w:fill="auto"/>
            <w:vAlign w:val="center"/>
          </w:tcPr>
          <w:p w14:paraId="3956EB7D" w14:textId="77777777" w:rsidR="00A10540" w:rsidRPr="00A45A53" w:rsidRDefault="00A10540" w:rsidP="00A10540">
            <w:pPr>
              <w:tabs>
                <w:tab w:val="left" w:pos="9214"/>
              </w:tabs>
              <w:spacing w:line="276" w:lineRule="auto"/>
              <w:jc w:val="center"/>
              <w:rPr>
                <w:rFonts w:asciiTheme="minorHAnsi" w:eastAsia="Calibri" w:hAnsiTheme="minorHAnsi" w:cstheme="minorHAnsi"/>
                <w:bCs/>
                <w:sz w:val="24"/>
                <w:szCs w:val="24"/>
              </w:rPr>
            </w:pPr>
            <w:r w:rsidRPr="00A45A53">
              <w:rPr>
                <w:rFonts w:asciiTheme="minorHAnsi" w:eastAsia="Calibri" w:hAnsiTheme="minorHAnsi" w:cstheme="minorHAnsi"/>
                <w:noProof/>
                <w:sz w:val="24"/>
                <w:szCs w:val="24"/>
                <w:lang w:eastAsia="pl-PL"/>
              </w:rPr>
              <w:drawing>
                <wp:inline distT="0" distB="0" distL="0" distR="0" wp14:anchorId="78C774EF" wp14:editId="16DDE90A">
                  <wp:extent cx="910590" cy="1116611"/>
                  <wp:effectExtent l="0" t="0" r="3810" b="7620"/>
                  <wp:docPr id="105" name="Obraz 105"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9184" cy="1139412"/>
                          </a:xfrm>
                          <a:prstGeom prst="rect">
                            <a:avLst/>
                          </a:prstGeom>
                          <a:noFill/>
                          <a:ln>
                            <a:noFill/>
                          </a:ln>
                        </pic:spPr>
                      </pic:pic>
                    </a:graphicData>
                  </a:graphic>
                </wp:inline>
              </w:drawing>
            </w:r>
          </w:p>
        </w:tc>
        <w:tc>
          <w:tcPr>
            <w:tcW w:w="1757" w:type="dxa"/>
            <w:shd w:val="clear" w:color="auto" w:fill="auto"/>
            <w:vAlign w:val="center"/>
          </w:tcPr>
          <w:p w14:paraId="5694EEDA" w14:textId="77777777" w:rsidR="00A10540" w:rsidRPr="00A45A53" w:rsidRDefault="00A10540" w:rsidP="00A10540">
            <w:pPr>
              <w:tabs>
                <w:tab w:val="left" w:pos="9214"/>
              </w:tabs>
              <w:spacing w:line="276" w:lineRule="auto"/>
              <w:jc w:val="center"/>
              <w:rPr>
                <w:rFonts w:asciiTheme="minorHAnsi" w:eastAsia="Calibri" w:hAnsiTheme="minorHAnsi" w:cstheme="minorHAnsi"/>
                <w:bCs/>
                <w:sz w:val="24"/>
                <w:szCs w:val="24"/>
              </w:rPr>
            </w:pPr>
            <w:r w:rsidRPr="00A45A53">
              <w:rPr>
                <w:rFonts w:asciiTheme="minorHAnsi" w:eastAsia="Calibri" w:hAnsiTheme="minorHAnsi" w:cstheme="minorHAnsi"/>
                <w:bCs/>
                <w:noProof/>
                <w:sz w:val="24"/>
                <w:szCs w:val="24"/>
                <w:lang w:eastAsia="pl-PL"/>
              </w:rPr>
              <w:drawing>
                <wp:inline distT="0" distB="0" distL="0" distR="0" wp14:anchorId="5A41F3FB" wp14:editId="2F39CBBC">
                  <wp:extent cx="936289" cy="1028700"/>
                  <wp:effectExtent l="0" t="0" r="0" b="0"/>
                  <wp:docPr id="58" name="Obraz 58"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Obraz zawierający tekst, clipart&#10;&#10;Opis wygenerowany automatyczn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3686" cy="1036827"/>
                          </a:xfrm>
                          <a:prstGeom prst="rect">
                            <a:avLst/>
                          </a:prstGeom>
                          <a:noFill/>
                        </pic:spPr>
                      </pic:pic>
                    </a:graphicData>
                  </a:graphic>
                </wp:inline>
              </w:drawing>
            </w:r>
          </w:p>
        </w:tc>
      </w:tr>
    </w:tbl>
    <w:p w14:paraId="410DCAFF" w14:textId="2FD330E0" w:rsidR="00A10540" w:rsidRPr="00A45A53" w:rsidRDefault="00A10540" w:rsidP="00A10540">
      <w:pPr>
        <w:tabs>
          <w:tab w:val="left" w:pos="9214"/>
        </w:tabs>
        <w:spacing w:line="276" w:lineRule="auto"/>
        <w:ind w:left="-851"/>
        <w:jc w:val="center"/>
        <w:rPr>
          <w:rFonts w:asciiTheme="minorHAnsi" w:eastAsia="Calibri" w:hAnsiTheme="minorHAnsi" w:cstheme="minorHAnsi"/>
          <w:b/>
          <w:bCs/>
          <w:sz w:val="24"/>
          <w:szCs w:val="24"/>
        </w:rPr>
      </w:pPr>
    </w:p>
    <w:p w14:paraId="5406C6D5" w14:textId="2306C1D5" w:rsidR="00A10540" w:rsidRPr="00A45A53" w:rsidRDefault="00A10540" w:rsidP="00A10540">
      <w:pPr>
        <w:tabs>
          <w:tab w:val="left" w:pos="9214"/>
        </w:tabs>
        <w:spacing w:line="276" w:lineRule="auto"/>
        <w:ind w:left="-851"/>
        <w:jc w:val="center"/>
        <w:rPr>
          <w:rFonts w:asciiTheme="minorHAnsi" w:eastAsia="Calibri" w:hAnsiTheme="minorHAnsi" w:cstheme="minorHAnsi"/>
          <w:b/>
          <w:bCs/>
          <w:sz w:val="24"/>
          <w:szCs w:val="24"/>
        </w:rPr>
      </w:pPr>
    </w:p>
    <w:p w14:paraId="5546C3CC" w14:textId="77777777" w:rsidR="00A10540" w:rsidRPr="00A45A53" w:rsidRDefault="00A10540" w:rsidP="00A10540">
      <w:pPr>
        <w:tabs>
          <w:tab w:val="left" w:pos="9214"/>
        </w:tabs>
        <w:spacing w:line="276" w:lineRule="auto"/>
        <w:ind w:left="-851"/>
        <w:jc w:val="center"/>
        <w:rPr>
          <w:rFonts w:asciiTheme="minorHAnsi" w:eastAsia="Calibri" w:hAnsiTheme="minorHAnsi" w:cstheme="minorHAnsi"/>
          <w:b/>
          <w:bCs/>
          <w:sz w:val="24"/>
          <w:szCs w:val="24"/>
        </w:rPr>
      </w:pPr>
    </w:p>
    <w:p w14:paraId="0BBBE102" w14:textId="77777777" w:rsidR="00A10540" w:rsidRPr="00A45A53" w:rsidRDefault="00A10540" w:rsidP="00A10540">
      <w:pPr>
        <w:spacing w:line="276" w:lineRule="auto"/>
        <w:jc w:val="center"/>
        <w:rPr>
          <w:rFonts w:asciiTheme="minorHAnsi" w:eastAsia="Calibri" w:hAnsiTheme="minorHAnsi" w:cstheme="minorHAnsi"/>
          <w:b/>
          <w:bCs/>
          <w:sz w:val="44"/>
          <w:szCs w:val="44"/>
        </w:rPr>
      </w:pPr>
      <w:bookmarkStart w:id="2" w:name="_Hlk74899593"/>
      <w:bookmarkStart w:id="3" w:name="_Hlk74899594"/>
      <w:bookmarkEnd w:id="2"/>
      <w:bookmarkEnd w:id="3"/>
      <w:r w:rsidRPr="00A45A53">
        <w:rPr>
          <w:rFonts w:asciiTheme="minorHAnsi" w:eastAsia="Calibri" w:hAnsiTheme="minorHAnsi" w:cstheme="minorHAnsi"/>
          <w:b/>
          <w:bCs/>
          <w:sz w:val="44"/>
          <w:szCs w:val="44"/>
        </w:rPr>
        <w:t>Prognoza oddziaływania na środowisko</w:t>
      </w:r>
    </w:p>
    <w:p w14:paraId="08F8E462" w14:textId="05FE66D6" w:rsidR="00A10540" w:rsidRPr="00A45A53" w:rsidRDefault="00A10540" w:rsidP="00A10540">
      <w:pPr>
        <w:spacing w:line="276" w:lineRule="auto"/>
        <w:jc w:val="center"/>
        <w:rPr>
          <w:rFonts w:asciiTheme="minorHAnsi" w:eastAsia="Calibri" w:hAnsiTheme="minorHAnsi" w:cstheme="minorHAnsi"/>
          <w:b/>
          <w:bCs/>
          <w:sz w:val="44"/>
          <w:szCs w:val="44"/>
        </w:rPr>
      </w:pPr>
      <w:r w:rsidRPr="00A45A53">
        <w:rPr>
          <w:rFonts w:asciiTheme="minorHAnsi" w:eastAsia="Calibri" w:hAnsiTheme="minorHAnsi" w:cstheme="minorHAnsi"/>
          <w:b/>
          <w:bCs/>
          <w:sz w:val="44"/>
          <w:szCs w:val="44"/>
        </w:rPr>
        <w:t xml:space="preserve"> dla</w:t>
      </w:r>
    </w:p>
    <w:p w14:paraId="4F5E42FE" w14:textId="4D421350" w:rsidR="00A10540" w:rsidRPr="00A45A53" w:rsidRDefault="00A10540" w:rsidP="00A10540">
      <w:pPr>
        <w:spacing w:line="276" w:lineRule="auto"/>
        <w:jc w:val="center"/>
        <w:rPr>
          <w:rFonts w:asciiTheme="minorHAnsi" w:eastAsia="Calibri" w:hAnsiTheme="minorHAnsi" w:cstheme="minorHAnsi"/>
          <w:b/>
          <w:bCs/>
          <w:sz w:val="44"/>
          <w:szCs w:val="44"/>
        </w:rPr>
      </w:pPr>
      <w:r w:rsidRPr="00A45A53">
        <w:rPr>
          <w:rFonts w:asciiTheme="minorHAnsi" w:eastAsia="Calibri" w:hAnsiTheme="minorHAnsi" w:cstheme="minorHAnsi"/>
          <w:b/>
          <w:bCs/>
          <w:sz w:val="44"/>
          <w:szCs w:val="44"/>
        </w:rPr>
        <w:t xml:space="preserve">Strategii Rozwoju Ponadlokalnego </w:t>
      </w:r>
    </w:p>
    <w:p w14:paraId="6E3CD75F" w14:textId="77777777" w:rsidR="00A10540" w:rsidRPr="00A45A53" w:rsidRDefault="00A10540" w:rsidP="00A10540">
      <w:pPr>
        <w:spacing w:line="276" w:lineRule="auto"/>
        <w:jc w:val="center"/>
        <w:rPr>
          <w:rFonts w:asciiTheme="minorHAnsi" w:eastAsia="Calibri" w:hAnsiTheme="minorHAnsi" w:cstheme="minorHAnsi"/>
          <w:b/>
          <w:bCs/>
          <w:sz w:val="44"/>
          <w:szCs w:val="44"/>
        </w:rPr>
      </w:pPr>
      <w:r w:rsidRPr="00A45A53">
        <w:rPr>
          <w:rFonts w:asciiTheme="minorHAnsi" w:eastAsia="Calibri" w:hAnsiTheme="minorHAnsi" w:cstheme="minorHAnsi"/>
          <w:b/>
          <w:bCs/>
          <w:sz w:val="44"/>
          <w:szCs w:val="44"/>
        </w:rPr>
        <w:t>dla Gmin Moskorzew, Nagłowice, Oksa, Radków, Secemin, Słupia do roku 2030</w:t>
      </w:r>
    </w:p>
    <w:p w14:paraId="17B8A25F" w14:textId="77777777" w:rsidR="00EC72B5" w:rsidRPr="00A45A53" w:rsidRDefault="00EC72B5" w:rsidP="00E53A9E">
      <w:pPr>
        <w:tabs>
          <w:tab w:val="left" w:pos="1276"/>
        </w:tabs>
        <w:spacing w:line="276" w:lineRule="auto"/>
        <w:rPr>
          <w:rFonts w:asciiTheme="minorHAnsi" w:hAnsiTheme="minorHAnsi" w:cstheme="minorHAnsi"/>
        </w:rPr>
      </w:pPr>
    </w:p>
    <w:p w14:paraId="2139C4AB" w14:textId="77777777" w:rsidR="00EC72B5" w:rsidRPr="00A45A53" w:rsidRDefault="00EC72B5" w:rsidP="00E53A9E">
      <w:pPr>
        <w:tabs>
          <w:tab w:val="left" w:pos="1276"/>
        </w:tabs>
        <w:spacing w:line="276" w:lineRule="auto"/>
        <w:rPr>
          <w:rFonts w:asciiTheme="minorHAnsi" w:hAnsiTheme="minorHAnsi" w:cstheme="minorHAnsi"/>
        </w:rPr>
      </w:pPr>
    </w:p>
    <w:p w14:paraId="403AA9C4" w14:textId="77777777" w:rsidR="00EC72B5" w:rsidRPr="00A45A53" w:rsidRDefault="00EC72B5" w:rsidP="00E53A9E">
      <w:pPr>
        <w:tabs>
          <w:tab w:val="left" w:pos="1276"/>
        </w:tabs>
        <w:spacing w:line="276" w:lineRule="auto"/>
        <w:rPr>
          <w:rFonts w:asciiTheme="minorHAnsi" w:hAnsiTheme="minorHAnsi" w:cstheme="minorHAnsi"/>
        </w:rPr>
      </w:pPr>
    </w:p>
    <w:p w14:paraId="46942CBC" w14:textId="73EB511A" w:rsidR="00050EE5" w:rsidRPr="00A45A53" w:rsidRDefault="00050EE5" w:rsidP="00E53A9E">
      <w:pPr>
        <w:spacing w:line="276" w:lineRule="auto"/>
        <w:rPr>
          <w:rFonts w:asciiTheme="minorHAnsi" w:eastAsia="Calibri" w:hAnsiTheme="minorHAnsi" w:cstheme="minorHAnsi"/>
          <w:bCs/>
          <w:iCs/>
          <w:color w:val="000000"/>
          <w:szCs w:val="32"/>
        </w:rPr>
      </w:pPr>
      <w:r w:rsidRPr="00A45A53">
        <w:rPr>
          <w:rFonts w:asciiTheme="minorHAnsi" w:eastAsia="Calibri" w:hAnsiTheme="minorHAnsi" w:cstheme="minorHAnsi"/>
          <w:bCs/>
          <w:iCs/>
          <w:color w:val="000000"/>
          <w:szCs w:val="32"/>
        </w:rPr>
        <w:t xml:space="preserve">Dokument został opracowany przez zespół specjalistów Zakładu Analiz Środowiskowych Eko-precyzja w składzie: </w:t>
      </w:r>
      <w:r w:rsidR="00A10540" w:rsidRPr="00A45A53">
        <w:rPr>
          <w:rFonts w:asciiTheme="minorHAnsi" w:eastAsia="Calibri" w:hAnsiTheme="minorHAnsi" w:cstheme="minorHAnsi"/>
          <w:bCs/>
          <w:iCs/>
          <w:color w:val="000000"/>
          <w:szCs w:val="32"/>
        </w:rPr>
        <w:t xml:space="preserve">mgr </w:t>
      </w:r>
      <w:r w:rsidRPr="00A45A53">
        <w:rPr>
          <w:rFonts w:asciiTheme="minorHAnsi" w:eastAsia="Calibri" w:hAnsiTheme="minorHAnsi" w:cstheme="minorHAnsi"/>
          <w:bCs/>
          <w:iCs/>
          <w:color w:val="000000"/>
          <w:szCs w:val="32"/>
        </w:rPr>
        <w:t>inż. Adrianna Kumorek oraz mgr Paweł Czupryn.</w:t>
      </w:r>
    </w:p>
    <w:p w14:paraId="3D84FD0B" w14:textId="5FFA9F57" w:rsidR="00050EE5" w:rsidRPr="00A45A53" w:rsidRDefault="007D4438" w:rsidP="00E53A9E">
      <w:pPr>
        <w:spacing w:line="276" w:lineRule="auto"/>
        <w:jc w:val="center"/>
        <w:rPr>
          <w:rFonts w:asciiTheme="minorHAnsi" w:eastAsia="Calibri" w:hAnsiTheme="minorHAnsi" w:cstheme="minorHAnsi"/>
          <w:bCs/>
          <w:i/>
          <w:color w:val="000000"/>
          <w:szCs w:val="40"/>
          <w:highlight w:val="yellow"/>
        </w:rPr>
      </w:pPr>
      <w:r w:rsidRPr="00A45A53">
        <w:rPr>
          <w:rFonts w:asciiTheme="minorHAnsi" w:eastAsia="Calibri" w:hAnsiTheme="minorHAnsi" w:cstheme="minorHAnsi"/>
          <w:bCs/>
          <w:i/>
          <w:noProof/>
          <w:color w:val="000000"/>
          <w:szCs w:val="40"/>
          <w:highlight w:val="yellow"/>
          <w:lang w:eastAsia="pl-PL"/>
        </w:rPr>
        <w:drawing>
          <wp:anchor distT="0" distB="0" distL="114300" distR="114300" simplePos="0" relativeHeight="251644928" behindDoc="1" locked="0" layoutInCell="1" allowOverlap="1" wp14:anchorId="31EC532F" wp14:editId="25069735">
            <wp:simplePos x="0" y="0"/>
            <wp:positionH relativeFrom="column">
              <wp:posOffset>3209925</wp:posOffset>
            </wp:positionH>
            <wp:positionV relativeFrom="paragraph">
              <wp:posOffset>130175</wp:posOffset>
            </wp:positionV>
            <wp:extent cx="1962150" cy="1050925"/>
            <wp:effectExtent l="0" t="0" r="0" b="0"/>
            <wp:wrapNone/>
            <wp:docPr id="4" name="Obraz 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tekst&#10;&#10;Opis wygenerowany automatyczn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150" cy="1050925"/>
                    </a:xfrm>
                    <a:prstGeom prst="rect">
                      <a:avLst/>
                    </a:prstGeom>
                    <a:noFill/>
                  </pic:spPr>
                </pic:pic>
              </a:graphicData>
            </a:graphic>
            <wp14:sizeRelH relativeFrom="page">
              <wp14:pctWidth>0</wp14:pctWidth>
            </wp14:sizeRelH>
            <wp14:sizeRelV relativeFrom="page">
              <wp14:pctHeight>0</wp14:pctHeight>
            </wp14:sizeRelV>
          </wp:anchor>
        </w:drawing>
      </w:r>
      <w:r w:rsidRPr="00A45A53">
        <w:rPr>
          <w:rFonts w:asciiTheme="minorHAnsi" w:hAnsiTheme="minorHAnsi" w:cstheme="minorHAnsi"/>
          <w:noProof/>
          <w:highlight w:val="yellow"/>
          <w:lang w:eastAsia="pl-PL"/>
        </w:rPr>
        <w:drawing>
          <wp:anchor distT="0" distB="0" distL="114300" distR="114300" simplePos="0" relativeHeight="251642880" behindDoc="1" locked="0" layoutInCell="1" allowOverlap="1" wp14:anchorId="1AB0DDD9" wp14:editId="1287B99C">
            <wp:simplePos x="0" y="0"/>
            <wp:positionH relativeFrom="page">
              <wp:posOffset>1678305</wp:posOffset>
            </wp:positionH>
            <wp:positionV relativeFrom="paragraph">
              <wp:posOffset>156210</wp:posOffset>
            </wp:positionV>
            <wp:extent cx="2133600" cy="99060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15">
                      <a:extLst>
                        <a:ext uri="{28A0092B-C50C-407E-A947-70E740481C1C}">
                          <a14:useLocalDpi xmlns:a14="http://schemas.microsoft.com/office/drawing/2010/main" val="0"/>
                        </a:ext>
                      </a:extLst>
                    </a:blip>
                    <a:srcRect l="67359" t="82601" r="4279" b="7822"/>
                    <a:stretch/>
                  </pic:blipFill>
                  <pic:spPr bwMode="auto">
                    <a:xfrm>
                      <a:off x="0" y="0"/>
                      <a:ext cx="2133600"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8F8F49" w14:textId="7293E6AF" w:rsidR="00EC72B5" w:rsidRPr="00A45A53" w:rsidRDefault="00EC72B5" w:rsidP="00E53A9E">
      <w:pPr>
        <w:tabs>
          <w:tab w:val="left" w:pos="1276"/>
        </w:tabs>
        <w:spacing w:line="276" w:lineRule="auto"/>
        <w:rPr>
          <w:rFonts w:asciiTheme="minorHAnsi" w:hAnsiTheme="minorHAnsi" w:cstheme="minorHAnsi"/>
          <w:highlight w:val="yellow"/>
        </w:rPr>
      </w:pPr>
    </w:p>
    <w:p w14:paraId="0F789726" w14:textId="3CF32CBE" w:rsidR="00EC72B5" w:rsidRPr="00A45A53" w:rsidRDefault="00EC72B5" w:rsidP="00E53A9E">
      <w:pPr>
        <w:tabs>
          <w:tab w:val="left" w:pos="1276"/>
        </w:tabs>
        <w:spacing w:line="276" w:lineRule="auto"/>
        <w:rPr>
          <w:rFonts w:asciiTheme="minorHAnsi" w:hAnsiTheme="minorHAnsi" w:cstheme="minorHAnsi"/>
          <w:highlight w:val="yellow"/>
        </w:rPr>
      </w:pPr>
    </w:p>
    <w:p w14:paraId="204B460D" w14:textId="5884D81A" w:rsidR="00EC72B5" w:rsidRPr="00A45A53" w:rsidRDefault="00EC72B5" w:rsidP="00E53A9E">
      <w:pPr>
        <w:tabs>
          <w:tab w:val="left" w:pos="1276"/>
        </w:tabs>
        <w:spacing w:line="276" w:lineRule="auto"/>
        <w:rPr>
          <w:rFonts w:asciiTheme="minorHAnsi" w:hAnsiTheme="minorHAnsi" w:cstheme="minorHAnsi"/>
          <w:highlight w:val="yellow"/>
        </w:rPr>
      </w:pPr>
    </w:p>
    <w:p w14:paraId="02CB31E0" w14:textId="77777777" w:rsidR="00EC72B5" w:rsidRPr="00A45A53" w:rsidRDefault="00EC72B5" w:rsidP="00E53A9E">
      <w:pPr>
        <w:tabs>
          <w:tab w:val="left" w:pos="1276"/>
        </w:tabs>
        <w:spacing w:line="276" w:lineRule="auto"/>
        <w:rPr>
          <w:rFonts w:asciiTheme="minorHAnsi" w:hAnsiTheme="minorHAnsi" w:cstheme="minorHAnsi"/>
          <w:highlight w:val="yellow"/>
        </w:rPr>
      </w:pPr>
    </w:p>
    <w:p w14:paraId="484506FC" w14:textId="77777777" w:rsidR="00EC72B5" w:rsidRPr="00A45A53" w:rsidRDefault="00EC72B5" w:rsidP="00E53A9E">
      <w:pPr>
        <w:tabs>
          <w:tab w:val="left" w:pos="1276"/>
        </w:tabs>
        <w:spacing w:line="276" w:lineRule="auto"/>
        <w:rPr>
          <w:rFonts w:asciiTheme="minorHAnsi" w:hAnsiTheme="minorHAnsi" w:cstheme="minorHAnsi"/>
          <w:highlight w:val="yellow"/>
        </w:rPr>
      </w:pPr>
    </w:p>
    <w:p w14:paraId="5742EF89" w14:textId="3DEC44DE" w:rsidR="00050EE5" w:rsidRPr="00A45A53" w:rsidRDefault="00050EE5" w:rsidP="00E53A9E">
      <w:pPr>
        <w:tabs>
          <w:tab w:val="left" w:pos="1276"/>
        </w:tabs>
        <w:spacing w:line="276" w:lineRule="auto"/>
        <w:jc w:val="left"/>
        <w:rPr>
          <w:rFonts w:asciiTheme="minorHAnsi" w:hAnsiTheme="minorHAnsi" w:cstheme="minorHAnsi"/>
          <w:sz w:val="20"/>
          <w:highlight w:val="yellow"/>
        </w:rPr>
      </w:pPr>
    </w:p>
    <w:p w14:paraId="2C1ADA48" w14:textId="1D34C9A2" w:rsidR="00050EE5" w:rsidRPr="00A45A53" w:rsidRDefault="00050EE5" w:rsidP="00E53A9E">
      <w:pPr>
        <w:tabs>
          <w:tab w:val="left" w:pos="1276"/>
        </w:tabs>
        <w:spacing w:line="276" w:lineRule="auto"/>
        <w:jc w:val="left"/>
        <w:rPr>
          <w:rFonts w:asciiTheme="minorHAnsi" w:hAnsiTheme="minorHAnsi" w:cstheme="minorHAnsi"/>
          <w:sz w:val="20"/>
          <w:highlight w:val="yellow"/>
        </w:rPr>
      </w:pPr>
    </w:p>
    <w:p w14:paraId="0D281EA7" w14:textId="77777777" w:rsidR="00050EE5" w:rsidRPr="00A45A53" w:rsidRDefault="00050EE5" w:rsidP="00E53A9E">
      <w:pPr>
        <w:tabs>
          <w:tab w:val="left" w:pos="1276"/>
        </w:tabs>
        <w:spacing w:line="276" w:lineRule="auto"/>
        <w:jc w:val="left"/>
        <w:rPr>
          <w:rFonts w:asciiTheme="minorHAnsi" w:hAnsiTheme="minorHAnsi" w:cstheme="minorHAnsi"/>
          <w:sz w:val="20"/>
          <w:highlight w:val="yellow"/>
        </w:rPr>
      </w:pPr>
    </w:p>
    <w:p w14:paraId="7BB380AD" w14:textId="5EDE1CC8" w:rsidR="004E7EFB" w:rsidRPr="00A45A53" w:rsidRDefault="00AD7EA1" w:rsidP="00E53A9E">
      <w:pPr>
        <w:tabs>
          <w:tab w:val="left" w:pos="1276"/>
        </w:tabs>
        <w:spacing w:line="276" w:lineRule="auto"/>
        <w:jc w:val="center"/>
        <w:rPr>
          <w:rFonts w:asciiTheme="minorHAnsi" w:hAnsiTheme="minorHAnsi" w:cstheme="minorHAnsi"/>
          <w:sz w:val="24"/>
          <w:szCs w:val="28"/>
        </w:rPr>
        <w:sectPr w:rsidR="004E7EFB" w:rsidRPr="00A45A53" w:rsidSect="006F1D26">
          <w:headerReference w:type="even" r:id="rId16"/>
          <w:headerReference w:type="default" r:id="rId17"/>
          <w:footerReference w:type="even" r:id="rId18"/>
          <w:footerReference w:type="default" r:id="rId19"/>
          <w:headerReference w:type="first" r:id="rId20"/>
          <w:pgSz w:w="11907" w:h="16839" w:code="9"/>
          <w:pgMar w:top="1417" w:right="1417" w:bottom="1417" w:left="1417" w:header="708" w:footer="708" w:gutter="0"/>
          <w:cols w:space="708"/>
          <w:titlePg/>
          <w:docGrid w:linePitch="360"/>
        </w:sectPr>
      </w:pPr>
      <w:r>
        <w:rPr>
          <w:rFonts w:asciiTheme="minorHAnsi" w:hAnsiTheme="minorHAnsi" w:cstheme="minorHAnsi"/>
          <w:sz w:val="24"/>
          <w:szCs w:val="28"/>
        </w:rPr>
        <w:t>Listopad</w:t>
      </w:r>
      <w:r w:rsidR="00050EE5" w:rsidRPr="00A45A53">
        <w:rPr>
          <w:rFonts w:asciiTheme="minorHAnsi" w:hAnsiTheme="minorHAnsi" w:cstheme="minorHAnsi"/>
          <w:sz w:val="24"/>
          <w:szCs w:val="28"/>
        </w:rPr>
        <w:t xml:space="preserve"> 2022</w:t>
      </w:r>
    </w:p>
    <w:p w14:paraId="0FC709DC" w14:textId="77777777" w:rsidR="004A0708" w:rsidRPr="00A45A53" w:rsidRDefault="004A0708" w:rsidP="00E53A9E">
      <w:pPr>
        <w:tabs>
          <w:tab w:val="left" w:pos="1276"/>
        </w:tabs>
        <w:spacing w:line="276" w:lineRule="auto"/>
        <w:jc w:val="left"/>
        <w:rPr>
          <w:rFonts w:asciiTheme="minorHAnsi" w:hAnsiTheme="minorHAnsi" w:cstheme="minorHAnsi"/>
          <w:sz w:val="14"/>
          <w:szCs w:val="16"/>
          <w:highlight w:val="yellow"/>
        </w:rPr>
      </w:pPr>
    </w:p>
    <w:tbl>
      <w:tblPr>
        <w:tblW w:w="9091" w:type="dxa"/>
        <w:tblLook w:val="0000" w:firstRow="0" w:lastRow="0" w:firstColumn="0" w:lastColumn="0" w:noHBand="0" w:noVBand="0"/>
      </w:tblPr>
      <w:tblGrid>
        <w:gridCol w:w="4964"/>
        <w:gridCol w:w="4127"/>
      </w:tblGrid>
      <w:tr w:rsidR="004A0708" w:rsidRPr="00A45A53" w14:paraId="09339D9E" w14:textId="77777777" w:rsidTr="007D1274">
        <w:trPr>
          <w:trHeight w:val="2510"/>
        </w:trPr>
        <w:tc>
          <w:tcPr>
            <w:tcW w:w="4964" w:type="dxa"/>
            <w:shd w:val="clear" w:color="auto" w:fill="auto"/>
          </w:tcPr>
          <w:p w14:paraId="7F8BFC2D"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38564AB3"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617C94B6"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361E23D"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5D30E2A6"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3773E5C1"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7441E2B8"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1EA3A33C"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6B9E7FA"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2505179F"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4F67F246"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61C63428"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BCBBC60"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22065A30" w14:textId="77777777" w:rsidR="004A0708" w:rsidRPr="00A45A53" w:rsidRDefault="004A0708" w:rsidP="00E53A9E">
            <w:pPr>
              <w:tabs>
                <w:tab w:val="left" w:pos="1845"/>
              </w:tabs>
              <w:suppressAutoHyphens/>
              <w:spacing w:line="276" w:lineRule="auto"/>
              <w:rPr>
                <w:rFonts w:asciiTheme="minorHAnsi" w:eastAsia="Calibri" w:hAnsiTheme="minorHAnsi" w:cstheme="minorHAnsi"/>
                <w:color w:val="000000"/>
                <w:highlight w:val="yellow"/>
              </w:rPr>
            </w:pPr>
          </w:p>
          <w:p w14:paraId="68BE9676"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729F2174"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5DD35141"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EE11D08"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6D237D64"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58E5C18"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416FB473"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756A6E4D"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F16679A"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69913A83"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37E9CF1"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2B578BDD"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589D6D9B"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2A82C8B9"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765B2CE2"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22D5C57A"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7E059808"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37A66C62"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698C0A6"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067851D5" w14:textId="77777777" w:rsidR="004A0708" w:rsidRPr="00A45A53" w:rsidRDefault="004A0708" w:rsidP="00E53A9E">
            <w:pPr>
              <w:suppressAutoHyphens/>
              <w:spacing w:line="276" w:lineRule="auto"/>
              <w:rPr>
                <w:rFonts w:asciiTheme="minorHAnsi" w:eastAsia="Calibri" w:hAnsiTheme="minorHAnsi" w:cstheme="minorHAnsi"/>
                <w:color w:val="000000"/>
                <w:highlight w:val="yellow"/>
              </w:rPr>
            </w:pPr>
          </w:p>
          <w:p w14:paraId="4CE02051" w14:textId="77777777" w:rsidR="004A0708" w:rsidRPr="00A45A53" w:rsidRDefault="004A0708" w:rsidP="00E53A9E">
            <w:pPr>
              <w:suppressAutoHyphens/>
              <w:spacing w:line="276" w:lineRule="auto"/>
              <w:rPr>
                <w:rFonts w:asciiTheme="minorHAnsi" w:eastAsia="Calibri" w:hAnsiTheme="minorHAnsi" w:cstheme="minorHAnsi"/>
                <w:b/>
                <w:color w:val="000000"/>
              </w:rPr>
            </w:pPr>
          </w:p>
          <w:p w14:paraId="4D4498FE" w14:textId="77777777" w:rsidR="004A0708" w:rsidRPr="00A45A53" w:rsidRDefault="004A0708" w:rsidP="00E53A9E">
            <w:pPr>
              <w:suppressAutoHyphens/>
              <w:spacing w:line="276" w:lineRule="auto"/>
              <w:rPr>
                <w:rFonts w:asciiTheme="minorHAnsi" w:eastAsia="Calibri" w:hAnsiTheme="minorHAnsi" w:cstheme="minorHAnsi"/>
                <w:b/>
                <w:color w:val="000000"/>
                <w:szCs w:val="20"/>
              </w:rPr>
            </w:pPr>
            <w:r w:rsidRPr="00A45A53">
              <w:rPr>
                <w:rFonts w:asciiTheme="minorHAnsi" w:eastAsia="Calibri" w:hAnsiTheme="minorHAnsi" w:cstheme="minorHAnsi"/>
                <w:b/>
                <w:color w:val="000000"/>
                <w:szCs w:val="20"/>
              </w:rPr>
              <w:t>Wykonawca:</w:t>
            </w:r>
          </w:p>
          <w:p w14:paraId="5BAE32BF" w14:textId="77777777" w:rsidR="004A0708" w:rsidRPr="00A45A53" w:rsidRDefault="004A0708" w:rsidP="00E53A9E">
            <w:pPr>
              <w:suppressAutoHyphens/>
              <w:spacing w:line="276" w:lineRule="auto"/>
              <w:jc w:val="left"/>
              <w:rPr>
                <w:rFonts w:asciiTheme="minorHAnsi" w:eastAsia="Calibri" w:hAnsiTheme="minorHAnsi" w:cstheme="minorHAnsi"/>
                <w:color w:val="000000"/>
                <w:highlight w:val="yellow"/>
              </w:rPr>
            </w:pPr>
            <w:r w:rsidRPr="00A45A53">
              <w:rPr>
                <w:rFonts w:asciiTheme="minorHAnsi" w:eastAsia="Calibri" w:hAnsiTheme="minorHAnsi" w:cstheme="minorHAnsi"/>
                <w:b/>
                <w:color w:val="000000"/>
                <w:szCs w:val="20"/>
              </w:rPr>
              <w:t>Zakład Analiz Środowiskowych Eko-precyzja</w:t>
            </w:r>
            <w:r w:rsidRPr="00A45A53">
              <w:rPr>
                <w:rFonts w:asciiTheme="minorHAnsi" w:eastAsia="Calibri" w:hAnsiTheme="minorHAnsi" w:cstheme="minorHAnsi"/>
                <w:color w:val="000000"/>
                <w:szCs w:val="20"/>
              </w:rPr>
              <w:br/>
              <w:t>43-450 Ustroń ul. Sikorskiego 10</w:t>
            </w:r>
            <w:r w:rsidRPr="00A45A53">
              <w:rPr>
                <w:rFonts w:asciiTheme="minorHAnsi" w:eastAsia="Calibri" w:hAnsiTheme="minorHAnsi" w:cstheme="minorHAnsi"/>
                <w:color w:val="000000"/>
                <w:szCs w:val="20"/>
              </w:rPr>
              <w:br/>
              <w:t>tel. +48 512 110 314; fax (33) 487 63 98</w:t>
            </w:r>
            <w:r w:rsidRPr="00A45A53">
              <w:rPr>
                <w:rFonts w:asciiTheme="minorHAnsi" w:eastAsia="Calibri" w:hAnsiTheme="minorHAnsi" w:cstheme="minorHAnsi"/>
                <w:color w:val="000000"/>
                <w:szCs w:val="20"/>
              </w:rPr>
              <w:br/>
              <w:t>biuro@eko-precyzja.eu</w:t>
            </w:r>
          </w:p>
        </w:tc>
        <w:tc>
          <w:tcPr>
            <w:tcW w:w="4127" w:type="dxa"/>
            <w:shd w:val="clear" w:color="auto" w:fill="auto"/>
          </w:tcPr>
          <w:p w14:paraId="44DDA77F"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066F9260"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014F1B2F"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2D2974A"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7402DB15"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2C9B9AD5"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688FADED"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6B10410D"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699C7566"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3250B6A0"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D7AF988"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1C3B557"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C10A9C3"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064D91E8"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68E3329E"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6F19C038"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49F028F7"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1D60790E"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1910C217"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32F2A215"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2140BC2C"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4B7FB4D5"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7D4928D7"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7AB0BBA9"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691C3076"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797C189F"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28C99256"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7FFA969"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0612F585"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206190A9"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9F776B7"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059223B9"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B5E4C21"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28F3304" w14:textId="77777777" w:rsidR="004A0708" w:rsidRPr="00A45A53" w:rsidRDefault="004A0708" w:rsidP="00E53A9E">
            <w:pPr>
              <w:suppressAutoHyphens/>
              <w:spacing w:line="276" w:lineRule="auto"/>
              <w:rPr>
                <w:rFonts w:asciiTheme="minorHAnsi" w:eastAsia="Calibri" w:hAnsiTheme="minorHAnsi" w:cstheme="minorHAnsi"/>
                <w:highlight w:val="yellow"/>
              </w:rPr>
            </w:pPr>
          </w:p>
          <w:p w14:paraId="5AA50EBF" w14:textId="77777777" w:rsidR="004A0708" w:rsidRPr="00A45A53" w:rsidRDefault="004A0708" w:rsidP="00E53A9E">
            <w:pPr>
              <w:suppressAutoHyphens/>
              <w:spacing w:line="276" w:lineRule="auto"/>
              <w:rPr>
                <w:rFonts w:asciiTheme="minorHAnsi" w:eastAsia="Calibri" w:hAnsiTheme="minorHAnsi" w:cstheme="minorHAnsi"/>
                <w:highlight w:val="yellow"/>
              </w:rPr>
            </w:pPr>
            <w:r w:rsidRPr="00A45A53">
              <w:rPr>
                <w:rFonts w:asciiTheme="minorHAnsi" w:eastAsia="Calibri" w:hAnsiTheme="minorHAnsi" w:cstheme="minorHAnsi"/>
                <w:noProof/>
                <w:lang w:eastAsia="pl-PL"/>
              </w:rPr>
              <w:drawing>
                <wp:inline distT="0" distB="0" distL="0" distR="0" wp14:anchorId="1C325CEA" wp14:editId="53233E6B">
                  <wp:extent cx="2483929" cy="1476375"/>
                  <wp:effectExtent l="0" t="0" r="0" b="0"/>
                  <wp:docPr id="21" name="Obraz 21" descr="C:\Users\DELL\Desktop\logo eko-precyz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logo eko-precyz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3849" cy="1482271"/>
                          </a:xfrm>
                          <a:prstGeom prst="rect">
                            <a:avLst/>
                          </a:prstGeom>
                          <a:noFill/>
                          <a:ln>
                            <a:noFill/>
                          </a:ln>
                        </pic:spPr>
                      </pic:pic>
                    </a:graphicData>
                  </a:graphic>
                </wp:inline>
              </w:drawing>
            </w:r>
          </w:p>
        </w:tc>
      </w:tr>
    </w:tbl>
    <w:p w14:paraId="4D03561B" w14:textId="77777777" w:rsidR="004A0708" w:rsidRPr="00A45A53" w:rsidRDefault="004A0708" w:rsidP="00E53A9E">
      <w:pPr>
        <w:tabs>
          <w:tab w:val="left" w:pos="1276"/>
        </w:tabs>
        <w:spacing w:line="276" w:lineRule="auto"/>
        <w:jc w:val="left"/>
        <w:rPr>
          <w:rFonts w:asciiTheme="minorHAnsi" w:hAnsiTheme="minorHAnsi" w:cstheme="minorHAnsi"/>
          <w:sz w:val="14"/>
          <w:szCs w:val="16"/>
          <w:highlight w:val="yellow"/>
        </w:rPr>
      </w:pPr>
    </w:p>
    <w:p w14:paraId="36CE9523" w14:textId="61D1E9CD" w:rsidR="00D27A05" w:rsidRPr="00A45A53" w:rsidRDefault="00D27A05" w:rsidP="00E53A9E">
      <w:pPr>
        <w:tabs>
          <w:tab w:val="left" w:pos="1276"/>
        </w:tabs>
        <w:spacing w:line="276" w:lineRule="auto"/>
        <w:jc w:val="left"/>
        <w:rPr>
          <w:rFonts w:asciiTheme="minorHAnsi" w:hAnsiTheme="minorHAnsi" w:cstheme="minorHAnsi"/>
          <w:sz w:val="14"/>
          <w:szCs w:val="16"/>
          <w:highlight w:val="yellow"/>
        </w:rPr>
      </w:pPr>
      <w:r w:rsidRPr="00A45A53">
        <w:rPr>
          <w:rFonts w:asciiTheme="minorHAnsi" w:hAnsiTheme="minorHAnsi" w:cstheme="minorHAnsi"/>
          <w:sz w:val="14"/>
          <w:szCs w:val="16"/>
          <w:highlight w:val="yellow"/>
        </w:rPr>
        <w:br w:type="page"/>
      </w:r>
    </w:p>
    <w:sdt>
      <w:sdtPr>
        <w:rPr>
          <w:rFonts w:ascii="Calibri" w:eastAsiaTheme="minorHAnsi" w:hAnsi="Calibri" w:cs="Calibri"/>
          <w:noProof/>
          <w:color w:val="000000"/>
          <w:sz w:val="20"/>
          <w:szCs w:val="20"/>
          <w:highlight w:val="yellow"/>
          <w:lang w:eastAsia="en-US"/>
        </w:rPr>
        <w:id w:val="780067808"/>
        <w:docPartObj>
          <w:docPartGallery w:val="Table of Contents"/>
          <w:docPartUnique/>
        </w:docPartObj>
      </w:sdtPr>
      <w:sdtEndPr>
        <w:rPr>
          <w:bCs/>
          <w:color w:val="1D2046"/>
          <w:szCs w:val="22"/>
        </w:rPr>
      </w:sdtEndPr>
      <w:sdtContent>
        <w:p w14:paraId="2B82CD87" w14:textId="7A1AD64E" w:rsidR="00F3540C" w:rsidRPr="003340EC" w:rsidRDefault="00F3540C" w:rsidP="007215BC">
          <w:pPr>
            <w:pStyle w:val="Nagwekspisutreci"/>
            <w:numPr>
              <w:ilvl w:val="0"/>
              <w:numId w:val="0"/>
            </w:numPr>
            <w:spacing w:before="0" w:after="0" w:line="240" w:lineRule="auto"/>
            <w:ind w:left="426"/>
            <w:rPr>
              <w:sz w:val="28"/>
              <w:szCs w:val="28"/>
            </w:rPr>
          </w:pPr>
          <w:r w:rsidRPr="003340EC">
            <w:rPr>
              <w:sz w:val="28"/>
              <w:szCs w:val="28"/>
            </w:rPr>
            <w:t>Spis treści</w:t>
          </w:r>
        </w:p>
        <w:p w14:paraId="557AA6CE" w14:textId="2664FF7D" w:rsidR="00C509EA" w:rsidRDefault="005A75FD" w:rsidP="00C509EA">
          <w:pPr>
            <w:pStyle w:val="Spistreci1"/>
            <w:spacing w:before="0" w:line="240" w:lineRule="auto"/>
            <w:rPr>
              <w:rFonts w:asciiTheme="minorHAnsi" w:eastAsiaTheme="minorEastAsia" w:hAnsiTheme="minorHAnsi" w:cstheme="minorBidi"/>
              <w:b w:val="0"/>
              <w:color w:val="auto"/>
              <w:sz w:val="22"/>
              <w:lang w:eastAsia="pl-PL"/>
            </w:rPr>
          </w:pPr>
          <w:r w:rsidRPr="00A45A53">
            <w:rPr>
              <w:rFonts w:asciiTheme="minorHAnsi" w:hAnsiTheme="minorHAnsi" w:cstheme="minorHAnsi"/>
              <w:noProof w:val="0"/>
              <w:szCs w:val="20"/>
              <w:highlight w:val="yellow"/>
            </w:rPr>
            <w:fldChar w:fldCharType="begin"/>
          </w:r>
          <w:r w:rsidRPr="00A45A53">
            <w:rPr>
              <w:rFonts w:asciiTheme="minorHAnsi" w:hAnsiTheme="minorHAnsi" w:cstheme="minorHAnsi"/>
              <w:noProof w:val="0"/>
              <w:szCs w:val="20"/>
              <w:highlight w:val="yellow"/>
            </w:rPr>
            <w:instrText xml:space="preserve"> TOC \o "1-3" \h \z \u </w:instrText>
          </w:r>
          <w:r w:rsidRPr="00A45A53">
            <w:rPr>
              <w:rFonts w:asciiTheme="minorHAnsi" w:hAnsiTheme="minorHAnsi" w:cstheme="minorHAnsi"/>
              <w:noProof w:val="0"/>
              <w:szCs w:val="20"/>
              <w:highlight w:val="yellow"/>
            </w:rPr>
            <w:fldChar w:fldCharType="separate"/>
          </w:r>
          <w:hyperlink w:anchor="_Toc115872872" w:history="1">
            <w:r w:rsidR="00C509EA" w:rsidRPr="00B26318">
              <w:rPr>
                <w:rStyle w:val="Hipercze"/>
              </w:rPr>
              <w:t>1.</w:t>
            </w:r>
            <w:r w:rsidR="00C509EA">
              <w:rPr>
                <w:rFonts w:asciiTheme="minorHAnsi" w:eastAsiaTheme="minorEastAsia" w:hAnsiTheme="minorHAnsi" w:cstheme="minorBidi"/>
                <w:b w:val="0"/>
                <w:color w:val="auto"/>
                <w:sz w:val="22"/>
                <w:lang w:eastAsia="pl-PL"/>
              </w:rPr>
              <w:tab/>
            </w:r>
            <w:r w:rsidR="00C509EA" w:rsidRPr="00B26318">
              <w:rPr>
                <w:rStyle w:val="Hipercze"/>
              </w:rPr>
              <w:t>Przedmiot i zakres opracowania</w:t>
            </w:r>
            <w:r w:rsidR="00C509EA">
              <w:rPr>
                <w:webHidden/>
              </w:rPr>
              <w:tab/>
            </w:r>
            <w:r w:rsidR="00C509EA">
              <w:rPr>
                <w:webHidden/>
              </w:rPr>
              <w:fldChar w:fldCharType="begin"/>
            </w:r>
            <w:r w:rsidR="00C509EA">
              <w:rPr>
                <w:webHidden/>
              </w:rPr>
              <w:instrText xml:space="preserve"> PAGEREF _Toc115872872 \h </w:instrText>
            </w:r>
            <w:r w:rsidR="00C509EA">
              <w:rPr>
                <w:webHidden/>
              </w:rPr>
            </w:r>
            <w:r w:rsidR="00C509EA">
              <w:rPr>
                <w:webHidden/>
              </w:rPr>
              <w:fldChar w:fldCharType="separate"/>
            </w:r>
            <w:r w:rsidR="00AD7EA1">
              <w:rPr>
                <w:webHidden/>
              </w:rPr>
              <w:t>5</w:t>
            </w:r>
            <w:r w:rsidR="00C509EA">
              <w:rPr>
                <w:webHidden/>
              </w:rPr>
              <w:fldChar w:fldCharType="end"/>
            </w:r>
          </w:hyperlink>
        </w:p>
        <w:p w14:paraId="5D5E06D3" w14:textId="0D300081"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73" w:history="1">
            <w:r w:rsidR="00C509EA" w:rsidRPr="00B26318">
              <w:rPr>
                <w:rStyle w:val="Hipercze"/>
              </w:rPr>
              <w:t>2.</w:t>
            </w:r>
            <w:r w:rsidR="00C509EA">
              <w:rPr>
                <w:rFonts w:asciiTheme="minorHAnsi" w:eastAsiaTheme="minorEastAsia" w:hAnsiTheme="minorHAnsi" w:cstheme="minorBidi"/>
                <w:b w:val="0"/>
                <w:color w:val="auto"/>
                <w:sz w:val="22"/>
                <w:lang w:eastAsia="pl-PL"/>
              </w:rPr>
              <w:tab/>
            </w:r>
            <w:r w:rsidR="00C509EA" w:rsidRPr="00B26318">
              <w:rPr>
                <w:rStyle w:val="Hipercze"/>
              </w:rPr>
              <w:t>Cel i zakres merytoryczny opracowania</w:t>
            </w:r>
            <w:r w:rsidR="00C509EA">
              <w:rPr>
                <w:webHidden/>
              </w:rPr>
              <w:tab/>
            </w:r>
            <w:r w:rsidR="00C509EA">
              <w:rPr>
                <w:webHidden/>
              </w:rPr>
              <w:fldChar w:fldCharType="begin"/>
            </w:r>
            <w:r w:rsidR="00C509EA">
              <w:rPr>
                <w:webHidden/>
              </w:rPr>
              <w:instrText xml:space="preserve"> PAGEREF _Toc115872873 \h </w:instrText>
            </w:r>
            <w:r w:rsidR="00C509EA">
              <w:rPr>
                <w:webHidden/>
              </w:rPr>
            </w:r>
            <w:r w:rsidR="00C509EA">
              <w:rPr>
                <w:webHidden/>
              </w:rPr>
              <w:fldChar w:fldCharType="separate"/>
            </w:r>
            <w:r w:rsidR="00AD7EA1">
              <w:rPr>
                <w:webHidden/>
              </w:rPr>
              <w:t>6</w:t>
            </w:r>
            <w:r w:rsidR="00C509EA">
              <w:rPr>
                <w:webHidden/>
              </w:rPr>
              <w:fldChar w:fldCharType="end"/>
            </w:r>
          </w:hyperlink>
        </w:p>
        <w:p w14:paraId="7B38AC42" w14:textId="3CC98AA6"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74" w:history="1">
            <w:r w:rsidR="00C509EA" w:rsidRPr="00B26318">
              <w:rPr>
                <w:rStyle w:val="Hipercze"/>
              </w:rPr>
              <w:t>3.</w:t>
            </w:r>
            <w:r w:rsidR="00C509EA">
              <w:rPr>
                <w:rFonts w:asciiTheme="minorHAnsi" w:eastAsiaTheme="minorEastAsia" w:hAnsiTheme="minorHAnsi" w:cstheme="minorBidi"/>
                <w:b w:val="0"/>
                <w:color w:val="auto"/>
                <w:sz w:val="22"/>
                <w:lang w:eastAsia="pl-PL"/>
              </w:rPr>
              <w:tab/>
            </w:r>
            <w:r w:rsidR="00C509EA" w:rsidRPr="00B26318">
              <w:rPr>
                <w:rStyle w:val="Hipercze"/>
              </w:rPr>
              <w:t>Zakres prognozy</w:t>
            </w:r>
            <w:r w:rsidR="00C509EA">
              <w:rPr>
                <w:webHidden/>
              </w:rPr>
              <w:tab/>
            </w:r>
            <w:r w:rsidR="00C509EA">
              <w:rPr>
                <w:webHidden/>
              </w:rPr>
              <w:fldChar w:fldCharType="begin"/>
            </w:r>
            <w:r w:rsidR="00C509EA">
              <w:rPr>
                <w:webHidden/>
              </w:rPr>
              <w:instrText xml:space="preserve"> PAGEREF _Toc115872874 \h </w:instrText>
            </w:r>
            <w:r w:rsidR="00C509EA">
              <w:rPr>
                <w:webHidden/>
              </w:rPr>
            </w:r>
            <w:r w:rsidR="00C509EA">
              <w:rPr>
                <w:webHidden/>
              </w:rPr>
              <w:fldChar w:fldCharType="separate"/>
            </w:r>
            <w:r w:rsidR="00AD7EA1">
              <w:rPr>
                <w:webHidden/>
              </w:rPr>
              <w:t>6</w:t>
            </w:r>
            <w:r w:rsidR="00C509EA">
              <w:rPr>
                <w:webHidden/>
              </w:rPr>
              <w:fldChar w:fldCharType="end"/>
            </w:r>
          </w:hyperlink>
        </w:p>
        <w:p w14:paraId="4835577D" w14:textId="5ACD7FA4"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75" w:history="1">
            <w:r w:rsidR="00C509EA" w:rsidRPr="00B26318">
              <w:rPr>
                <w:rStyle w:val="Hipercze"/>
              </w:rPr>
              <w:t>4.</w:t>
            </w:r>
            <w:r w:rsidR="00C509EA">
              <w:rPr>
                <w:rFonts w:asciiTheme="minorHAnsi" w:eastAsiaTheme="minorEastAsia" w:hAnsiTheme="minorHAnsi" w:cstheme="minorBidi"/>
                <w:b w:val="0"/>
                <w:color w:val="auto"/>
                <w:sz w:val="22"/>
                <w:lang w:eastAsia="pl-PL"/>
              </w:rPr>
              <w:tab/>
            </w:r>
            <w:r w:rsidR="00C509EA" w:rsidRPr="00B26318">
              <w:rPr>
                <w:rStyle w:val="Hipercze"/>
              </w:rPr>
              <w:t>Metody pracy i materiały źródłowe</w:t>
            </w:r>
            <w:r w:rsidR="00C509EA">
              <w:rPr>
                <w:webHidden/>
              </w:rPr>
              <w:tab/>
            </w:r>
            <w:r w:rsidR="00C509EA">
              <w:rPr>
                <w:webHidden/>
              </w:rPr>
              <w:fldChar w:fldCharType="begin"/>
            </w:r>
            <w:r w:rsidR="00C509EA">
              <w:rPr>
                <w:webHidden/>
              </w:rPr>
              <w:instrText xml:space="preserve"> PAGEREF _Toc115872875 \h </w:instrText>
            </w:r>
            <w:r w:rsidR="00C509EA">
              <w:rPr>
                <w:webHidden/>
              </w:rPr>
            </w:r>
            <w:r w:rsidR="00C509EA">
              <w:rPr>
                <w:webHidden/>
              </w:rPr>
              <w:fldChar w:fldCharType="separate"/>
            </w:r>
            <w:r w:rsidR="00AD7EA1">
              <w:rPr>
                <w:webHidden/>
              </w:rPr>
              <w:t>7</w:t>
            </w:r>
            <w:r w:rsidR="00C509EA">
              <w:rPr>
                <w:webHidden/>
              </w:rPr>
              <w:fldChar w:fldCharType="end"/>
            </w:r>
          </w:hyperlink>
        </w:p>
        <w:p w14:paraId="416A2576" w14:textId="70A12CF8"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76" w:history="1">
            <w:r w:rsidR="00C509EA" w:rsidRPr="00B26318">
              <w:rPr>
                <w:rStyle w:val="Hipercze"/>
              </w:rPr>
              <w:t>5.</w:t>
            </w:r>
            <w:r w:rsidR="00C509EA">
              <w:rPr>
                <w:rFonts w:asciiTheme="minorHAnsi" w:eastAsiaTheme="minorEastAsia" w:hAnsiTheme="minorHAnsi" w:cstheme="minorBidi"/>
                <w:b w:val="0"/>
                <w:color w:val="auto"/>
                <w:sz w:val="22"/>
                <w:lang w:eastAsia="pl-PL"/>
              </w:rPr>
              <w:tab/>
            </w:r>
            <w:r w:rsidR="00C509EA" w:rsidRPr="00B26318">
              <w:rPr>
                <w:rStyle w:val="Hipercze"/>
              </w:rPr>
              <w:t>Opis projektu Strategii Rozwoju Ponadlokalnego oraz główne cele i kierunki działań</w:t>
            </w:r>
            <w:r w:rsidR="00C509EA">
              <w:rPr>
                <w:webHidden/>
              </w:rPr>
              <w:tab/>
            </w:r>
            <w:r w:rsidR="00C509EA">
              <w:rPr>
                <w:webHidden/>
              </w:rPr>
              <w:fldChar w:fldCharType="begin"/>
            </w:r>
            <w:r w:rsidR="00C509EA">
              <w:rPr>
                <w:webHidden/>
              </w:rPr>
              <w:instrText xml:space="preserve"> PAGEREF _Toc115872876 \h </w:instrText>
            </w:r>
            <w:r w:rsidR="00C509EA">
              <w:rPr>
                <w:webHidden/>
              </w:rPr>
            </w:r>
            <w:r w:rsidR="00C509EA">
              <w:rPr>
                <w:webHidden/>
              </w:rPr>
              <w:fldChar w:fldCharType="separate"/>
            </w:r>
            <w:r w:rsidR="00AD7EA1">
              <w:rPr>
                <w:webHidden/>
              </w:rPr>
              <w:t>8</w:t>
            </w:r>
            <w:r w:rsidR="00C509EA">
              <w:rPr>
                <w:webHidden/>
              </w:rPr>
              <w:fldChar w:fldCharType="end"/>
            </w:r>
          </w:hyperlink>
        </w:p>
        <w:p w14:paraId="202BEB8C" w14:textId="749E9973" w:rsidR="00C509EA" w:rsidRDefault="00000000" w:rsidP="00C509EA">
          <w:pPr>
            <w:pStyle w:val="Spistreci2"/>
            <w:spacing w:line="240" w:lineRule="auto"/>
            <w:rPr>
              <w:rFonts w:asciiTheme="minorHAnsi" w:eastAsiaTheme="minorEastAsia" w:hAnsiTheme="minorHAnsi"/>
              <w:noProof/>
              <w:sz w:val="22"/>
              <w:lang w:eastAsia="pl-PL"/>
            </w:rPr>
          </w:pPr>
          <w:hyperlink w:anchor="_Toc115872877" w:history="1">
            <w:r w:rsidR="00C509EA" w:rsidRPr="00B26318">
              <w:rPr>
                <w:rStyle w:val="Hipercze"/>
                <w:noProof/>
              </w:rPr>
              <w:t>5.1.</w:t>
            </w:r>
            <w:r w:rsidR="00C509EA">
              <w:rPr>
                <w:rFonts w:asciiTheme="minorHAnsi" w:eastAsiaTheme="minorEastAsia" w:hAnsiTheme="minorHAnsi"/>
                <w:noProof/>
                <w:sz w:val="22"/>
                <w:lang w:eastAsia="pl-PL"/>
              </w:rPr>
              <w:tab/>
            </w:r>
            <w:r w:rsidR="00C509EA" w:rsidRPr="00B26318">
              <w:rPr>
                <w:rStyle w:val="Hipercze"/>
                <w:noProof/>
              </w:rPr>
              <w:t>Zawartość Strategii Rozwoju</w:t>
            </w:r>
            <w:r w:rsidR="00C509EA">
              <w:rPr>
                <w:noProof/>
                <w:webHidden/>
              </w:rPr>
              <w:tab/>
            </w:r>
            <w:r w:rsidR="00C509EA">
              <w:rPr>
                <w:noProof/>
                <w:webHidden/>
              </w:rPr>
              <w:fldChar w:fldCharType="begin"/>
            </w:r>
            <w:r w:rsidR="00C509EA">
              <w:rPr>
                <w:noProof/>
                <w:webHidden/>
              </w:rPr>
              <w:instrText xml:space="preserve"> PAGEREF _Toc115872877 \h </w:instrText>
            </w:r>
            <w:r w:rsidR="00C509EA">
              <w:rPr>
                <w:noProof/>
                <w:webHidden/>
              </w:rPr>
            </w:r>
            <w:r w:rsidR="00C509EA">
              <w:rPr>
                <w:noProof/>
                <w:webHidden/>
              </w:rPr>
              <w:fldChar w:fldCharType="separate"/>
            </w:r>
            <w:r w:rsidR="00AD7EA1">
              <w:rPr>
                <w:noProof/>
                <w:webHidden/>
              </w:rPr>
              <w:t>8</w:t>
            </w:r>
            <w:r w:rsidR="00C509EA">
              <w:rPr>
                <w:noProof/>
                <w:webHidden/>
              </w:rPr>
              <w:fldChar w:fldCharType="end"/>
            </w:r>
          </w:hyperlink>
        </w:p>
        <w:p w14:paraId="4FF81EDE" w14:textId="733EA50B" w:rsidR="00C509EA" w:rsidRDefault="00000000" w:rsidP="00C509EA">
          <w:pPr>
            <w:pStyle w:val="Spistreci2"/>
            <w:spacing w:line="240" w:lineRule="auto"/>
            <w:rPr>
              <w:rFonts w:asciiTheme="minorHAnsi" w:eastAsiaTheme="minorEastAsia" w:hAnsiTheme="minorHAnsi"/>
              <w:noProof/>
              <w:sz w:val="22"/>
              <w:lang w:eastAsia="pl-PL"/>
            </w:rPr>
          </w:pPr>
          <w:hyperlink w:anchor="_Toc115872878" w:history="1">
            <w:r w:rsidR="00C509EA" w:rsidRPr="00B26318">
              <w:rPr>
                <w:rStyle w:val="Hipercze"/>
                <w:noProof/>
                <w:lang w:eastAsia="pl-PL"/>
              </w:rPr>
              <w:t>5.2.</w:t>
            </w:r>
            <w:r w:rsidR="00C509EA">
              <w:rPr>
                <w:rFonts w:asciiTheme="minorHAnsi" w:eastAsiaTheme="minorEastAsia" w:hAnsiTheme="minorHAnsi"/>
                <w:noProof/>
                <w:sz w:val="22"/>
                <w:lang w:eastAsia="pl-PL"/>
              </w:rPr>
              <w:tab/>
            </w:r>
            <w:r w:rsidR="00C509EA" w:rsidRPr="00B26318">
              <w:rPr>
                <w:rStyle w:val="Hipercze"/>
                <w:noProof/>
                <w:lang w:eastAsia="pl-PL"/>
              </w:rPr>
              <w:t>Wizja i cele rozwojowe obszaru porozumienia</w:t>
            </w:r>
            <w:r w:rsidR="00C509EA">
              <w:rPr>
                <w:noProof/>
                <w:webHidden/>
              </w:rPr>
              <w:tab/>
            </w:r>
            <w:r w:rsidR="00C509EA">
              <w:rPr>
                <w:noProof/>
                <w:webHidden/>
              </w:rPr>
              <w:fldChar w:fldCharType="begin"/>
            </w:r>
            <w:r w:rsidR="00C509EA">
              <w:rPr>
                <w:noProof/>
                <w:webHidden/>
              </w:rPr>
              <w:instrText xml:space="preserve"> PAGEREF _Toc115872878 \h </w:instrText>
            </w:r>
            <w:r w:rsidR="00C509EA">
              <w:rPr>
                <w:noProof/>
                <w:webHidden/>
              </w:rPr>
            </w:r>
            <w:r w:rsidR="00C509EA">
              <w:rPr>
                <w:noProof/>
                <w:webHidden/>
              </w:rPr>
              <w:fldChar w:fldCharType="separate"/>
            </w:r>
            <w:r w:rsidR="00AD7EA1">
              <w:rPr>
                <w:noProof/>
                <w:webHidden/>
              </w:rPr>
              <w:t>8</w:t>
            </w:r>
            <w:r w:rsidR="00C509EA">
              <w:rPr>
                <w:noProof/>
                <w:webHidden/>
              </w:rPr>
              <w:fldChar w:fldCharType="end"/>
            </w:r>
          </w:hyperlink>
        </w:p>
        <w:p w14:paraId="7CC50FA6" w14:textId="66FAAC39" w:rsidR="00C509EA" w:rsidRDefault="00000000" w:rsidP="00C509EA">
          <w:pPr>
            <w:pStyle w:val="Spistreci2"/>
            <w:spacing w:line="240" w:lineRule="auto"/>
            <w:rPr>
              <w:rFonts w:asciiTheme="minorHAnsi" w:eastAsiaTheme="minorEastAsia" w:hAnsiTheme="minorHAnsi"/>
              <w:noProof/>
              <w:sz w:val="22"/>
              <w:lang w:eastAsia="pl-PL"/>
            </w:rPr>
          </w:pPr>
          <w:hyperlink w:anchor="_Toc115872879" w:history="1">
            <w:r w:rsidR="00C509EA" w:rsidRPr="00B26318">
              <w:rPr>
                <w:rStyle w:val="Hipercze"/>
                <w:noProof/>
              </w:rPr>
              <w:t>5.3.</w:t>
            </w:r>
            <w:r w:rsidR="00C509EA">
              <w:rPr>
                <w:rFonts w:asciiTheme="minorHAnsi" w:eastAsiaTheme="minorEastAsia" w:hAnsiTheme="minorHAnsi"/>
                <w:noProof/>
                <w:sz w:val="22"/>
                <w:lang w:eastAsia="pl-PL"/>
              </w:rPr>
              <w:tab/>
            </w:r>
            <w:r w:rsidR="00C509EA" w:rsidRPr="00B26318">
              <w:rPr>
                <w:rStyle w:val="Hipercze"/>
                <w:noProof/>
              </w:rPr>
              <w:t>Wizja</w:t>
            </w:r>
            <w:r w:rsidR="00C509EA">
              <w:rPr>
                <w:noProof/>
                <w:webHidden/>
              </w:rPr>
              <w:tab/>
            </w:r>
            <w:r w:rsidR="00C509EA">
              <w:rPr>
                <w:noProof/>
                <w:webHidden/>
              </w:rPr>
              <w:fldChar w:fldCharType="begin"/>
            </w:r>
            <w:r w:rsidR="00C509EA">
              <w:rPr>
                <w:noProof/>
                <w:webHidden/>
              </w:rPr>
              <w:instrText xml:space="preserve"> PAGEREF _Toc115872879 \h </w:instrText>
            </w:r>
            <w:r w:rsidR="00C509EA">
              <w:rPr>
                <w:noProof/>
                <w:webHidden/>
              </w:rPr>
            </w:r>
            <w:r w:rsidR="00C509EA">
              <w:rPr>
                <w:noProof/>
                <w:webHidden/>
              </w:rPr>
              <w:fldChar w:fldCharType="separate"/>
            </w:r>
            <w:r w:rsidR="00AD7EA1">
              <w:rPr>
                <w:noProof/>
                <w:webHidden/>
              </w:rPr>
              <w:t>8</w:t>
            </w:r>
            <w:r w:rsidR="00C509EA">
              <w:rPr>
                <w:noProof/>
                <w:webHidden/>
              </w:rPr>
              <w:fldChar w:fldCharType="end"/>
            </w:r>
          </w:hyperlink>
        </w:p>
        <w:p w14:paraId="2EF64DD0" w14:textId="38FC3990" w:rsidR="00C509EA" w:rsidRDefault="00000000" w:rsidP="00C509EA">
          <w:pPr>
            <w:pStyle w:val="Spistreci2"/>
            <w:spacing w:line="240" w:lineRule="auto"/>
            <w:rPr>
              <w:rFonts w:asciiTheme="minorHAnsi" w:eastAsiaTheme="minorEastAsia" w:hAnsiTheme="minorHAnsi"/>
              <w:noProof/>
              <w:sz w:val="22"/>
              <w:lang w:eastAsia="pl-PL"/>
            </w:rPr>
          </w:pPr>
          <w:hyperlink w:anchor="_Toc115872880" w:history="1">
            <w:r w:rsidR="00C509EA" w:rsidRPr="00B26318">
              <w:rPr>
                <w:rStyle w:val="Hipercze"/>
                <w:noProof/>
              </w:rPr>
              <w:t>5.4.</w:t>
            </w:r>
            <w:r w:rsidR="00C509EA">
              <w:rPr>
                <w:rFonts w:asciiTheme="minorHAnsi" w:eastAsiaTheme="minorEastAsia" w:hAnsiTheme="minorHAnsi"/>
                <w:noProof/>
                <w:sz w:val="22"/>
                <w:lang w:eastAsia="pl-PL"/>
              </w:rPr>
              <w:tab/>
            </w:r>
            <w:r w:rsidR="00C509EA" w:rsidRPr="00B26318">
              <w:rPr>
                <w:rStyle w:val="Hipercze"/>
                <w:noProof/>
              </w:rPr>
              <w:t>Misja</w:t>
            </w:r>
            <w:r w:rsidR="00C509EA">
              <w:rPr>
                <w:noProof/>
                <w:webHidden/>
              </w:rPr>
              <w:tab/>
            </w:r>
            <w:r w:rsidR="00C509EA">
              <w:rPr>
                <w:noProof/>
                <w:webHidden/>
              </w:rPr>
              <w:fldChar w:fldCharType="begin"/>
            </w:r>
            <w:r w:rsidR="00C509EA">
              <w:rPr>
                <w:noProof/>
                <w:webHidden/>
              </w:rPr>
              <w:instrText xml:space="preserve"> PAGEREF _Toc115872880 \h </w:instrText>
            </w:r>
            <w:r w:rsidR="00C509EA">
              <w:rPr>
                <w:noProof/>
                <w:webHidden/>
              </w:rPr>
            </w:r>
            <w:r w:rsidR="00C509EA">
              <w:rPr>
                <w:noProof/>
                <w:webHidden/>
              </w:rPr>
              <w:fldChar w:fldCharType="separate"/>
            </w:r>
            <w:r w:rsidR="00AD7EA1">
              <w:rPr>
                <w:noProof/>
                <w:webHidden/>
              </w:rPr>
              <w:t>9</w:t>
            </w:r>
            <w:r w:rsidR="00C509EA">
              <w:rPr>
                <w:noProof/>
                <w:webHidden/>
              </w:rPr>
              <w:fldChar w:fldCharType="end"/>
            </w:r>
          </w:hyperlink>
        </w:p>
        <w:p w14:paraId="3A13FDCE" w14:textId="3736675D" w:rsidR="00C509EA" w:rsidRDefault="00000000" w:rsidP="00C509EA">
          <w:pPr>
            <w:pStyle w:val="Spistreci2"/>
            <w:spacing w:line="240" w:lineRule="auto"/>
            <w:rPr>
              <w:rFonts w:asciiTheme="minorHAnsi" w:eastAsiaTheme="minorEastAsia" w:hAnsiTheme="minorHAnsi"/>
              <w:noProof/>
              <w:sz w:val="22"/>
              <w:lang w:eastAsia="pl-PL"/>
            </w:rPr>
          </w:pPr>
          <w:hyperlink w:anchor="_Toc115872881" w:history="1">
            <w:r w:rsidR="00C509EA" w:rsidRPr="00B26318">
              <w:rPr>
                <w:rStyle w:val="Hipercze"/>
                <w:noProof/>
              </w:rPr>
              <w:t>5.5.</w:t>
            </w:r>
            <w:r w:rsidR="00C509EA">
              <w:rPr>
                <w:rFonts w:asciiTheme="minorHAnsi" w:eastAsiaTheme="minorEastAsia" w:hAnsiTheme="minorHAnsi"/>
                <w:noProof/>
                <w:sz w:val="22"/>
                <w:lang w:eastAsia="pl-PL"/>
              </w:rPr>
              <w:tab/>
            </w:r>
            <w:r w:rsidR="00C509EA" w:rsidRPr="00B26318">
              <w:rPr>
                <w:rStyle w:val="Hipercze"/>
                <w:noProof/>
              </w:rPr>
              <w:t>Cele strategiczne</w:t>
            </w:r>
            <w:r w:rsidR="00C509EA">
              <w:rPr>
                <w:noProof/>
                <w:webHidden/>
              </w:rPr>
              <w:tab/>
            </w:r>
            <w:r w:rsidR="00C509EA">
              <w:rPr>
                <w:noProof/>
                <w:webHidden/>
              </w:rPr>
              <w:fldChar w:fldCharType="begin"/>
            </w:r>
            <w:r w:rsidR="00C509EA">
              <w:rPr>
                <w:noProof/>
                <w:webHidden/>
              </w:rPr>
              <w:instrText xml:space="preserve"> PAGEREF _Toc115872881 \h </w:instrText>
            </w:r>
            <w:r w:rsidR="00C509EA">
              <w:rPr>
                <w:noProof/>
                <w:webHidden/>
              </w:rPr>
            </w:r>
            <w:r w:rsidR="00C509EA">
              <w:rPr>
                <w:noProof/>
                <w:webHidden/>
              </w:rPr>
              <w:fldChar w:fldCharType="separate"/>
            </w:r>
            <w:r w:rsidR="00AD7EA1">
              <w:rPr>
                <w:noProof/>
                <w:webHidden/>
              </w:rPr>
              <w:t>9</w:t>
            </w:r>
            <w:r w:rsidR="00C509EA">
              <w:rPr>
                <w:noProof/>
                <w:webHidden/>
              </w:rPr>
              <w:fldChar w:fldCharType="end"/>
            </w:r>
          </w:hyperlink>
        </w:p>
        <w:p w14:paraId="2BFC8820" w14:textId="5DAF844A" w:rsidR="00C509EA" w:rsidRDefault="00000000" w:rsidP="00C509EA">
          <w:pPr>
            <w:pStyle w:val="Spistreci2"/>
            <w:spacing w:line="240" w:lineRule="auto"/>
            <w:rPr>
              <w:rFonts w:asciiTheme="minorHAnsi" w:eastAsiaTheme="minorEastAsia" w:hAnsiTheme="minorHAnsi"/>
              <w:noProof/>
              <w:sz w:val="22"/>
              <w:lang w:eastAsia="pl-PL"/>
            </w:rPr>
          </w:pPr>
          <w:hyperlink w:anchor="_Toc115872882" w:history="1">
            <w:r w:rsidR="00C509EA" w:rsidRPr="00B26318">
              <w:rPr>
                <w:rStyle w:val="Hipercze"/>
                <w:noProof/>
              </w:rPr>
              <w:t>5.6.</w:t>
            </w:r>
            <w:r w:rsidR="00C509EA">
              <w:rPr>
                <w:rFonts w:asciiTheme="minorHAnsi" w:eastAsiaTheme="minorEastAsia" w:hAnsiTheme="minorHAnsi"/>
                <w:noProof/>
                <w:sz w:val="22"/>
                <w:lang w:eastAsia="pl-PL"/>
              </w:rPr>
              <w:tab/>
            </w:r>
            <w:r w:rsidR="00C509EA" w:rsidRPr="00B26318">
              <w:rPr>
                <w:rStyle w:val="Hipercze"/>
                <w:noProof/>
              </w:rPr>
              <w:t>Opis podejścia zintegrowanego</w:t>
            </w:r>
            <w:r w:rsidR="00C509EA">
              <w:rPr>
                <w:noProof/>
                <w:webHidden/>
              </w:rPr>
              <w:tab/>
            </w:r>
            <w:r w:rsidR="00C509EA">
              <w:rPr>
                <w:noProof/>
                <w:webHidden/>
              </w:rPr>
              <w:fldChar w:fldCharType="begin"/>
            </w:r>
            <w:r w:rsidR="00C509EA">
              <w:rPr>
                <w:noProof/>
                <w:webHidden/>
              </w:rPr>
              <w:instrText xml:space="preserve"> PAGEREF _Toc115872882 \h </w:instrText>
            </w:r>
            <w:r w:rsidR="00C509EA">
              <w:rPr>
                <w:noProof/>
                <w:webHidden/>
              </w:rPr>
            </w:r>
            <w:r w:rsidR="00C509EA">
              <w:rPr>
                <w:noProof/>
                <w:webHidden/>
              </w:rPr>
              <w:fldChar w:fldCharType="separate"/>
            </w:r>
            <w:r w:rsidR="00AD7EA1">
              <w:rPr>
                <w:noProof/>
                <w:webHidden/>
              </w:rPr>
              <w:t>12</w:t>
            </w:r>
            <w:r w:rsidR="00C509EA">
              <w:rPr>
                <w:noProof/>
                <w:webHidden/>
              </w:rPr>
              <w:fldChar w:fldCharType="end"/>
            </w:r>
          </w:hyperlink>
        </w:p>
        <w:p w14:paraId="11FF079F" w14:textId="11742F25" w:rsidR="00C509EA" w:rsidRDefault="00000000" w:rsidP="00C509EA">
          <w:pPr>
            <w:pStyle w:val="Spistreci2"/>
            <w:spacing w:line="240" w:lineRule="auto"/>
            <w:rPr>
              <w:rFonts w:asciiTheme="minorHAnsi" w:eastAsiaTheme="minorEastAsia" w:hAnsiTheme="minorHAnsi"/>
              <w:noProof/>
              <w:sz w:val="22"/>
              <w:lang w:eastAsia="pl-PL"/>
            </w:rPr>
          </w:pPr>
          <w:hyperlink w:anchor="_Toc115872883" w:history="1">
            <w:r w:rsidR="00C509EA" w:rsidRPr="00B26318">
              <w:rPr>
                <w:rStyle w:val="Hipercze"/>
                <w:noProof/>
              </w:rPr>
              <w:t>5.7.</w:t>
            </w:r>
            <w:r w:rsidR="00C509EA">
              <w:rPr>
                <w:rFonts w:asciiTheme="minorHAnsi" w:eastAsiaTheme="minorEastAsia" w:hAnsiTheme="minorHAnsi"/>
                <w:noProof/>
                <w:sz w:val="22"/>
                <w:lang w:eastAsia="pl-PL"/>
              </w:rPr>
              <w:tab/>
            </w:r>
            <w:r w:rsidR="00C509EA" w:rsidRPr="00B26318">
              <w:rPr>
                <w:rStyle w:val="Hipercze"/>
                <w:noProof/>
              </w:rPr>
              <w:t>Wykaz projektów</w:t>
            </w:r>
            <w:r w:rsidR="00C509EA">
              <w:rPr>
                <w:noProof/>
                <w:webHidden/>
              </w:rPr>
              <w:tab/>
            </w:r>
            <w:r w:rsidR="00C509EA">
              <w:rPr>
                <w:noProof/>
                <w:webHidden/>
              </w:rPr>
              <w:fldChar w:fldCharType="begin"/>
            </w:r>
            <w:r w:rsidR="00C509EA">
              <w:rPr>
                <w:noProof/>
                <w:webHidden/>
              </w:rPr>
              <w:instrText xml:space="preserve"> PAGEREF _Toc115872883 \h </w:instrText>
            </w:r>
            <w:r w:rsidR="00C509EA">
              <w:rPr>
                <w:noProof/>
                <w:webHidden/>
              </w:rPr>
            </w:r>
            <w:r w:rsidR="00C509EA">
              <w:rPr>
                <w:noProof/>
                <w:webHidden/>
              </w:rPr>
              <w:fldChar w:fldCharType="separate"/>
            </w:r>
            <w:r w:rsidR="00AD7EA1">
              <w:rPr>
                <w:noProof/>
                <w:webHidden/>
              </w:rPr>
              <w:t>13</w:t>
            </w:r>
            <w:r w:rsidR="00C509EA">
              <w:rPr>
                <w:noProof/>
                <w:webHidden/>
              </w:rPr>
              <w:fldChar w:fldCharType="end"/>
            </w:r>
          </w:hyperlink>
        </w:p>
        <w:p w14:paraId="7FD429FC" w14:textId="13F550D3" w:rsidR="00C509EA" w:rsidRDefault="00000000" w:rsidP="00C509EA">
          <w:pPr>
            <w:pStyle w:val="Spistreci2"/>
            <w:spacing w:line="240" w:lineRule="auto"/>
            <w:rPr>
              <w:rFonts w:asciiTheme="minorHAnsi" w:eastAsiaTheme="minorEastAsia" w:hAnsiTheme="minorHAnsi"/>
              <w:noProof/>
              <w:sz w:val="22"/>
              <w:lang w:eastAsia="pl-PL"/>
            </w:rPr>
          </w:pPr>
          <w:hyperlink w:anchor="_Toc115872884" w:history="1">
            <w:r w:rsidR="00C509EA" w:rsidRPr="00B26318">
              <w:rPr>
                <w:rStyle w:val="Hipercze"/>
                <w:noProof/>
              </w:rPr>
              <w:t>5.8.</w:t>
            </w:r>
            <w:r w:rsidR="00C509EA">
              <w:rPr>
                <w:rFonts w:asciiTheme="minorHAnsi" w:eastAsiaTheme="minorEastAsia" w:hAnsiTheme="minorHAnsi"/>
                <w:noProof/>
                <w:sz w:val="22"/>
                <w:lang w:eastAsia="pl-PL"/>
              </w:rPr>
              <w:tab/>
            </w:r>
            <w:r w:rsidR="00C509EA" w:rsidRPr="00B26318">
              <w:rPr>
                <w:rStyle w:val="Hipercze"/>
                <w:noProof/>
                <w:shd w:val="clear" w:color="auto" w:fill="FFFFFF"/>
              </w:rPr>
              <w:t>Projekty strategiczne</w:t>
            </w:r>
            <w:r w:rsidR="00C509EA">
              <w:rPr>
                <w:noProof/>
                <w:webHidden/>
              </w:rPr>
              <w:tab/>
            </w:r>
            <w:r w:rsidR="00C509EA">
              <w:rPr>
                <w:noProof/>
                <w:webHidden/>
              </w:rPr>
              <w:fldChar w:fldCharType="begin"/>
            </w:r>
            <w:r w:rsidR="00C509EA">
              <w:rPr>
                <w:noProof/>
                <w:webHidden/>
              </w:rPr>
              <w:instrText xml:space="preserve"> PAGEREF _Toc115872884 \h </w:instrText>
            </w:r>
            <w:r w:rsidR="00C509EA">
              <w:rPr>
                <w:noProof/>
                <w:webHidden/>
              </w:rPr>
            </w:r>
            <w:r w:rsidR="00C509EA">
              <w:rPr>
                <w:noProof/>
                <w:webHidden/>
              </w:rPr>
              <w:fldChar w:fldCharType="separate"/>
            </w:r>
            <w:r w:rsidR="00AD7EA1">
              <w:rPr>
                <w:noProof/>
                <w:webHidden/>
              </w:rPr>
              <w:t>14</w:t>
            </w:r>
            <w:r w:rsidR="00C509EA">
              <w:rPr>
                <w:noProof/>
                <w:webHidden/>
              </w:rPr>
              <w:fldChar w:fldCharType="end"/>
            </w:r>
          </w:hyperlink>
        </w:p>
        <w:p w14:paraId="095BB6D7" w14:textId="42573660" w:rsidR="00C509EA" w:rsidRDefault="00000000" w:rsidP="00C509EA">
          <w:pPr>
            <w:pStyle w:val="Spistreci2"/>
            <w:spacing w:line="240" w:lineRule="auto"/>
            <w:rPr>
              <w:rFonts w:asciiTheme="minorHAnsi" w:eastAsiaTheme="minorEastAsia" w:hAnsiTheme="minorHAnsi"/>
              <w:noProof/>
              <w:sz w:val="22"/>
              <w:lang w:eastAsia="pl-PL"/>
            </w:rPr>
          </w:pPr>
          <w:hyperlink w:anchor="_Toc115872885" w:history="1">
            <w:r w:rsidR="00C509EA" w:rsidRPr="00B26318">
              <w:rPr>
                <w:rStyle w:val="Hipercze"/>
                <w:noProof/>
              </w:rPr>
              <w:t>5.9.</w:t>
            </w:r>
            <w:r w:rsidR="00C509EA">
              <w:rPr>
                <w:rFonts w:asciiTheme="minorHAnsi" w:eastAsiaTheme="minorEastAsia" w:hAnsiTheme="minorHAnsi"/>
                <w:noProof/>
                <w:sz w:val="22"/>
                <w:lang w:eastAsia="pl-PL"/>
              </w:rPr>
              <w:tab/>
            </w:r>
            <w:r w:rsidR="00C509EA" w:rsidRPr="00B26318">
              <w:rPr>
                <w:rStyle w:val="Hipercze"/>
                <w:noProof/>
              </w:rPr>
              <w:t>Projekty uzupełniające</w:t>
            </w:r>
            <w:r w:rsidR="00C509EA">
              <w:rPr>
                <w:noProof/>
                <w:webHidden/>
              </w:rPr>
              <w:tab/>
            </w:r>
            <w:r w:rsidR="00C509EA">
              <w:rPr>
                <w:noProof/>
                <w:webHidden/>
              </w:rPr>
              <w:fldChar w:fldCharType="begin"/>
            </w:r>
            <w:r w:rsidR="00C509EA">
              <w:rPr>
                <w:noProof/>
                <w:webHidden/>
              </w:rPr>
              <w:instrText xml:space="preserve"> PAGEREF _Toc115872885 \h </w:instrText>
            </w:r>
            <w:r w:rsidR="00C509EA">
              <w:rPr>
                <w:noProof/>
                <w:webHidden/>
              </w:rPr>
            </w:r>
            <w:r w:rsidR="00C509EA">
              <w:rPr>
                <w:noProof/>
                <w:webHidden/>
              </w:rPr>
              <w:fldChar w:fldCharType="separate"/>
            </w:r>
            <w:r w:rsidR="00AD7EA1">
              <w:rPr>
                <w:noProof/>
                <w:webHidden/>
              </w:rPr>
              <w:t>19</w:t>
            </w:r>
            <w:r w:rsidR="00C509EA">
              <w:rPr>
                <w:noProof/>
                <w:webHidden/>
              </w:rPr>
              <w:fldChar w:fldCharType="end"/>
            </w:r>
          </w:hyperlink>
        </w:p>
        <w:p w14:paraId="1E820730" w14:textId="587BCAF6" w:rsidR="00C509EA" w:rsidRDefault="00000000" w:rsidP="00C509EA">
          <w:pPr>
            <w:pStyle w:val="Spistreci2"/>
            <w:spacing w:line="240" w:lineRule="auto"/>
            <w:rPr>
              <w:rFonts w:asciiTheme="minorHAnsi" w:eastAsiaTheme="minorEastAsia" w:hAnsiTheme="minorHAnsi"/>
              <w:noProof/>
              <w:sz w:val="22"/>
              <w:lang w:eastAsia="pl-PL"/>
            </w:rPr>
          </w:pPr>
          <w:hyperlink w:anchor="_Toc115872886" w:history="1">
            <w:r w:rsidR="00C509EA" w:rsidRPr="00B26318">
              <w:rPr>
                <w:rStyle w:val="Hipercze"/>
                <w:noProof/>
              </w:rPr>
              <w:t>5.10.</w:t>
            </w:r>
            <w:r w:rsidR="00C509EA">
              <w:rPr>
                <w:rFonts w:asciiTheme="minorHAnsi" w:eastAsiaTheme="minorEastAsia" w:hAnsiTheme="minorHAnsi"/>
                <w:noProof/>
                <w:sz w:val="22"/>
                <w:lang w:eastAsia="pl-PL"/>
              </w:rPr>
              <w:tab/>
            </w:r>
            <w:r w:rsidR="00C509EA" w:rsidRPr="00B26318">
              <w:rPr>
                <w:rStyle w:val="Hipercze"/>
                <w:noProof/>
              </w:rPr>
              <w:t>Zgodność z dokumentami strategicznymi</w:t>
            </w:r>
            <w:r w:rsidR="00C509EA">
              <w:rPr>
                <w:noProof/>
                <w:webHidden/>
              </w:rPr>
              <w:tab/>
            </w:r>
            <w:r w:rsidR="00C509EA">
              <w:rPr>
                <w:noProof/>
                <w:webHidden/>
              </w:rPr>
              <w:fldChar w:fldCharType="begin"/>
            </w:r>
            <w:r w:rsidR="00C509EA">
              <w:rPr>
                <w:noProof/>
                <w:webHidden/>
              </w:rPr>
              <w:instrText xml:space="preserve"> PAGEREF _Toc115872886 \h </w:instrText>
            </w:r>
            <w:r w:rsidR="00C509EA">
              <w:rPr>
                <w:noProof/>
                <w:webHidden/>
              </w:rPr>
            </w:r>
            <w:r w:rsidR="00C509EA">
              <w:rPr>
                <w:noProof/>
                <w:webHidden/>
              </w:rPr>
              <w:fldChar w:fldCharType="separate"/>
            </w:r>
            <w:r w:rsidR="00AD7EA1">
              <w:rPr>
                <w:noProof/>
                <w:webHidden/>
              </w:rPr>
              <w:t>22</w:t>
            </w:r>
            <w:r w:rsidR="00C509EA">
              <w:rPr>
                <w:noProof/>
                <w:webHidden/>
              </w:rPr>
              <w:fldChar w:fldCharType="end"/>
            </w:r>
          </w:hyperlink>
        </w:p>
        <w:p w14:paraId="7D5A6EF0" w14:textId="09B1F1E1"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87" w:history="1">
            <w:r w:rsidR="00C509EA" w:rsidRPr="00B26318">
              <w:rPr>
                <w:rStyle w:val="Hipercze"/>
              </w:rPr>
              <w:t>6.</w:t>
            </w:r>
            <w:r w:rsidR="00C509EA">
              <w:rPr>
                <w:rFonts w:asciiTheme="minorHAnsi" w:eastAsiaTheme="minorEastAsia" w:hAnsiTheme="minorHAnsi" w:cstheme="minorBidi"/>
                <w:b w:val="0"/>
                <w:color w:val="auto"/>
                <w:sz w:val="22"/>
                <w:lang w:eastAsia="pl-PL"/>
              </w:rPr>
              <w:tab/>
            </w:r>
            <w:r w:rsidR="00C509EA" w:rsidRPr="00B26318">
              <w:rPr>
                <w:rStyle w:val="Hipercze"/>
              </w:rPr>
              <w:t>Analiza i ocena istniejącego stanu na terenach objętych przewidywanym znaczącym oddziaływaniem oraz potencjalne zmiany tego stanu w przypadku braku realizacji</w:t>
            </w:r>
            <w:r w:rsidR="00C509EA">
              <w:rPr>
                <w:webHidden/>
              </w:rPr>
              <w:tab/>
            </w:r>
            <w:r w:rsidR="00C509EA">
              <w:rPr>
                <w:webHidden/>
              </w:rPr>
              <w:fldChar w:fldCharType="begin"/>
            </w:r>
            <w:r w:rsidR="00C509EA">
              <w:rPr>
                <w:webHidden/>
              </w:rPr>
              <w:instrText xml:space="preserve"> PAGEREF _Toc115872887 \h </w:instrText>
            </w:r>
            <w:r w:rsidR="00C509EA">
              <w:rPr>
                <w:webHidden/>
              </w:rPr>
            </w:r>
            <w:r w:rsidR="00C509EA">
              <w:rPr>
                <w:webHidden/>
              </w:rPr>
              <w:fldChar w:fldCharType="separate"/>
            </w:r>
            <w:r w:rsidR="00AD7EA1">
              <w:rPr>
                <w:webHidden/>
              </w:rPr>
              <w:t>41</w:t>
            </w:r>
            <w:r w:rsidR="00C509EA">
              <w:rPr>
                <w:webHidden/>
              </w:rPr>
              <w:fldChar w:fldCharType="end"/>
            </w:r>
          </w:hyperlink>
        </w:p>
        <w:p w14:paraId="115ED75D" w14:textId="75140086" w:rsidR="00C509EA" w:rsidRDefault="00000000" w:rsidP="00C509EA">
          <w:pPr>
            <w:pStyle w:val="Spistreci2"/>
            <w:spacing w:line="240" w:lineRule="auto"/>
            <w:rPr>
              <w:rFonts w:asciiTheme="minorHAnsi" w:eastAsiaTheme="minorEastAsia" w:hAnsiTheme="minorHAnsi"/>
              <w:noProof/>
              <w:sz w:val="22"/>
              <w:lang w:eastAsia="pl-PL"/>
            </w:rPr>
          </w:pPr>
          <w:hyperlink w:anchor="_Toc115872888" w:history="1">
            <w:r w:rsidR="00C509EA" w:rsidRPr="00B26318">
              <w:rPr>
                <w:rStyle w:val="Hipercze"/>
                <w:noProof/>
              </w:rPr>
              <w:t>6.1.</w:t>
            </w:r>
            <w:r w:rsidR="00C509EA">
              <w:rPr>
                <w:rFonts w:asciiTheme="minorHAnsi" w:eastAsiaTheme="minorEastAsia" w:hAnsiTheme="minorHAnsi"/>
                <w:noProof/>
                <w:sz w:val="22"/>
                <w:lang w:eastAsia="pl-PL"/>
              </w:rPr>
              <w:tab/>
            </w:r>
            <w:r w:rsidR="00C509EA" w:rsidRPr="00B26318">
              <w:rPr>
                <w:rStyle w:val="Hipercze"/>
                <w:noProof/>
              </w:rPr>
              <w:t>Podstawowe informacje o partnerstwie</w:t>
            </w:r>
            <w:r w:rsidR="00C509EA">
              <w:rPr>
                <w:noProof/>
                <w:webHidden/>
              </w:rPr>
              <w:tab/>
            </w:r>
            <w:r w:rsidR="00C509EA">
              <w:rPr>
                <w:noProof/>
                <w:webHidden/>
              </w:rPr>
              <w:fldChar w:fldCharType="begin"/>
            </w:r>
            <w:r w:rsidR="00C509EA">
              <w:rPr>
                <w:noProof/>
                <w:webHidden/>
              </w:rPr>
              <w:instrText xml:space="preserve"> PAGEREF _Toc115872888 \h </w:instrText>
            </w:r>
            <w:r w:rsidR="00C509EA">
              <w:rPr>
                <w:noProof/>
                <w:webHidden/>
              </w:rPr>
            </w:r>
            <w:r w:rsidR="00C509EA">
              <w:rPr>
                <w:noProof/>
                <w:webHidden/>
              </w:rPr>
              <w:fldChar w:fldCharType="separate"/>
            </w:r>
            <w:r w:rsidR="00AD7EA1">
              <w:rPr>
                <w:noProof/>
                <w:webHidden/>
              </w:rPr>
              <w:t>41</w:t>
            </w:r>
            <w:r w:rsidR="00C509EA">
              <w:rPr>
                <w:noProof/>
                <w:webHidden/>
              </w:rPr>
              <w:fldChar w:fldCharType="end"/>
            </w:r>
          </w:hyperlink>
        </w:p>
        <w:p w14:paraId="7E78CD18" w14:textId="464C2C3D" w:rsidR="00C509EA" w:rsidRDefault="00000000" w:rsidP="00C509EA">
          <w:pPr>
            <w:pStyle w:val="Spistreci2"/>
            <w:spacing w:line="240" w:lineRule="auto"/>
            <w:rPr>
              <w:rFonts w:asciiTheme="minorHAnsi" w:eastAsiaTheme="minorEastAsia" w:hAnsiTheme="minorHAnsi"/>
              <w:noProof/>
              <w:sz w:val="22"/>
              <w:lang w:eastAsia="pl-PL"/>
            </w:rPr>
          </w:pPr>
          <w:hyperlink w:anchor="_Toc115872889" w:history="1">
            <w:r w:rsidR="00C509EA" w:rsidRPr="00B26318">
              <w:rPr>
                <w:rStyle w:val="Hipercze"/>
                <w:noProof/>
              </w:rPr>
              <w:t>6.2.</w:t>
            </w:r>
            <w:r w:rsidR="00C509EA">
              <w:rPr>
                <w:rFonts w:asciiTheme="minorHAnsi" w:eastAsiaTheme="minorEastAsia" w:hAnsiTheme="minorHAnsi"/>
                <w:noProof/>
                <w:sz w:val="22"/>
                <w:lang w:eastAsia="pl-PL"/>
              </w:rPr>
              <w:tab/>
            </w:r>
            <w:r w:rsidR="00C509EA" w:rsidRPr="00B26318">
              <w:rPr>
                <w:rStyle w:val="Hipercze"/>
                <w:noProof/>
              </w:rPr>
              <w:t>Istniejący stan środowiska</w:t>
            </w:r>
            <w:r w:rsidR="00C509EA">
              <w:rPr>
                <w:noProof/>
                <w:webHidden/>
              </w:rPr>
              <w:tab/>
            </w:r>
            <w:r w:rsidR="00C509EA">
              <w:rPr>
                <w:noProof/>
                <w:webHidden/>
              </w:rPr>
              <w:fldChar w:fldCharType="begin"/>
            </w:r>
            <w:r w:rsidR="00C509EA">
              <w:rPr>
                <w:noProof/>
                <w:webHidden/>
              </w:rPr>
              <w:instrText xml:space="preserve"> PAGEREF _Toc115872889 \h </w:instrText>
            </w:r>
            <w:r w:rsidR="00C509EA">
              <w:rPr>
                <w:noProof/>
                <w:webHidden/>
              </w:rPr>
            </w:r>
            <w:r w:rsidR="00C509EA">
              <w:rPr>
                <w:noProof/>
                <w:webHidden/>
              </w:rPr>
              <w:fldChar w:fldCharType="separate"/>
            </w:r>
            <w:r w:rsidR="00AD7EA1">
              <w:rPr>
                <w:noProof/>
                <w:webHidden/>
              </w:rPr>
              <w:t>45</w:t>
            </w:r>
            <w:r w:rsidR="00C509EA">
              <w:rPr>
                <w:noProof/>
                <w:webHidden/>
              </w:rPr>
              <w:fldChar w:fldCharType="end"/>
            </w:r>
          </w:hyperlink>
        </w:p>
        <w:p w14:paraId="7B610867" w14:textId="2D5B8196" w:rsidR="00C509EA" w:rsidRDefault="00000000" w:rsidP="00C509EA">
          <w:pPr>
            <w:pStyle w:val="Spistreci3"/>
            <w:tabs>
              <w:tab w:val="left" w:pos="1320"/>
            </w:tabs>
            <w:spacing w:line="240" w:lineRule="auto"/>
            <w:rPr>
              <w:rFonts w:asciiTheme="minorHAnsi" w:eastAsiaTheme="minorEastAsia" w:hAnsiTheme="minorHAnsi"/>
              <w:noProof/>
              <w:sz w:val="22"/>
              <w:lang w:eastAsia="pl-PL"/>
            </w:rPr>
          </w:pPr>
          <w:hyperlink w:anchor="_Toc115872890" w:history="1">
            <w:r w:rsidR="00C509EA" w:rsidRPr="00B26318">
              <w:rPr>
                <w:rStyle w:val="Hipercze"/>
                <w:noProof/>
              </w:rPr>
              <w:t>6.2.1.</w:t>
            </w:r>
            <w:r w:rsidR="00C509EA">
              <w:rPr>
                <w:rFonts w:asciiTheme="minorHAnsi" w:eastAsiaTheme="minorEastAsia" w:hAnsiTheme="minorHAnsi"/>
                <w:noProof/>
                <w:sz w:val="22"/>
                <w:lang w:eastAsia="pl-PL"/>
              </w:rPr>
              <w:tab/>
            </w:r>
            <w:r w:rsidR="00C509EA" w:rsidRPr="00B26318">
              <w:rPr>
                <w:rStyle w:val="Hipercze"/>
                <w:noProof/>
              </w:rPr>
              <w:t>Jakość powietrza</w:t>
            </w:r>
            <w:r w:rsidR="00C509EA">
              <w:rPr>
                <w:noProof/>
                <w:webHidden/>
              </w:rPr>
              <w:tab/>
            </w:r>
            <w:r w:rsidR="00C509EA">
              <w:rPr>
                <w:noProof/>
                <w:webHidden/>
              </w:rPr>
              <w:fldChar w:fldCharType="begin"/>
            </w:r>
            <w:r w:rsidR="00C509EA">
              <w:rPr>
                <w:noProof/>
                <w:webHidden/>
              </w:rPr>
              <w:instrText xml:space="preserve"> PAGEREF _Toc115872890 \h </w:instrText>
            </w:r>
            <w:r w:rsidR="00C509EA">
              <w:rPr>
                <w:noProof/>
                <w:webHidden/>
              </w:rPr>
            </w:r>
            <w:r w:rsidR="00C509EA">
              <w:rPr>
                <w:noProof/>
                <w:webHidden/>
              </w:rPr>
              <w:fldChar w:fldCharType="separate"/>
            </w:r>
            <w:r w:rsidR="00AD7EA1">
              <w:rPr>
                <w:noProof/>
                <w:webHidden/>
              </w:rPr>
              <w:t>45</w:t>
            </w:r>
            <w:r w:rsidR="00C509EA">
              <w:rPr>
                <w:noProof/>
                <w:webHidden/>
              </w:rPr>
              <w:fldChar w:fldCharType="end"/>
            </w:r>
          </w:hyperlink>
        </w:p>
        <w:p w14:paraId="548C4CD4" w14:textId="2591EF38" w:rsidR="00C509EA" w:rsidRDefault="00000000" w:rsidP="00C509EA">
          <w:pPr>
            <w:pStyle w:val="Spistreci3"/>
            <w:tabs>
              <w:tab w:val="left" w:pos="1320"/>
            </w:tabs>
            <w:spacing w:line="240" w:lineRule="auto"/>
            <w:rPr>
              <w:rFonts w:asciiTheme="minorHAnsi" w:eastAsiaTheme="minorEastAsia" w:hAnsiTheme="minorHAnsi"/>
              <w:noProof/>
              <w:sz w:val="22"/>
              <w:lang w:eastAsia="pl-PL"/>
            </w:rPr>
          </w:pPr>
          <w:hyperlink w:anchor="_Toc115872891" w:history="1">
            <w:r w:rsidR="00C509EA" w:rsidRPr="00B26318">
              <w:rPr>
                <w:rStyle w:val="Hipercze"/>
                <w:noProof/>
              </w:rPr>
              <w:t>6.2.2.</w:t>
            </w:r>
            <w:r w:rsidR="00C509EA">
              <w:rPr>
                <w:rFonts w:asciiTheme="minorHAnsi" w:eastAsiaTheme="minorEastAsia" w:hAnsiTheme="minorHAnsi"/>
                <w:noProof/>
                <w:sz w:val="22"/>
                <w:lang w:eastAsia="pl-PL"/>
              </w:rPr>
              <w:tab/>
            </w:r>
            <w:r w:rsidR="00C509EA" w:rsidRPr="00B26318">
              <w:rPr>
                <w:rStyle w:val="Hipercze"/>
                <w:noProof/>
              </w:rPr>
              <w:t>Możliwości rozwoju OZE</w:t>
            </w:r>
            <w:r w:rsidR="00C509EA">
              <w:rPr>
                <w:noProof/>
                <w:webHidden/>
              </w:rPr>
              <w:tab/>
            </w:r>
            <w:r w:rsidR="00C509EA">
              <w:rPr>
                <w:noProof/>
                <w:webHidden/>
              </w:rPr>
              <w:fldChar w:fldCharType="begin"/>
            </w:r>
            <w:r w:rsidR="00C509EA">
              <w:rPr>
                <w:noProof/>
                <w:webHidden/>
              </w:rPr>
              <w:instrText xml:space="preserve"> PAGEREF _Toc115872891 \h </w:instrText>
            </w:r>
            <w:r w:rsidR="00C509EA">
              <w:rPr>
                <w:noProof/>
                <w:webHidden/>
              </w:rPr>
            </w:r>
            <w:r w:rsidR="00C509EA">
              <w:rPr>
                <w:noProof/>
                <w:webHidden/>
              </w:rPr>
              <w:fldChar w:fldCharType="separate"/>
            </w:r>
            <w:r w:rsidR="00AD7EA1">
              <w:rPr>
                <w:noProof/>
                <w:webHidden/>
              </w:rPr>
              <w:t>53</w:t>
            </w:r>
            <w:r w:rsidR="00C509EA">
              <w:rPr>
                <w:noProof/>
                <w:webHidden/>
              </w:rPr>
              <w:fldChar w:fldCharType="end"/>
            </w:r>
          </w:hyperlink>
        </w:p>
        <w:p w14:paraId="256C5322" w14:textId="304229E8" w:rsidR="00C509EA" w:rsidRDefault="00000000" w:rsidP="00C509EA">
          <w:pPr>
            <w:pStyle w:val="Spistreci3"/>
            <w:tabs>
              <w:tab w:val="left" w:pos="1320"/>
            </w:tabs>
            <w:spacing w:line="240" w:lineRule="auto"/>
            <w:rPr>
              <w:rFonts w:asciiTheme="minorHAnsi" w:eastAsiaTheme="minorEastAsia" w:hAnsiTheme="minorHAnsi"/>
              <w:noProof/>
              <w:sz w:val="22"/>
              <w:lang w:eastAsia="pl-PL"/>
            </w:rPr>
          </w:pPr>
          <w:hyperlink w:anchor="_Toc115872892" w:history="1">
            <w:r w:rsidR="00C509EA" w:rsidRPr="00B26318">
              <w:rPr>
                <w:rStyle w:val="Hipercze"/>
                <w:noProof/>
              </w:rPr>
              <w:t>6.2.3.</w:t>
            </w:r>
            <w:r w:rsidR="00C509EA">
              <w:rPr>
                <w:rFonts w:asciiTheme="minorHAnsi" w:eastAsiaTheme="minorEastAsia" w:hAnsiTheme="minorHAnsi"/>
                <w:noProof/>
                <w:sz w:val="22"/>
                <w:lang w:eastAsia="pl-PL"/>
              </w:rPr>
              <w:tab/>
            </w:r>
            <w:r w:rsidR="00C509EA" w:rsidRPr="00B26318">
              <w:rPr>
                <w:rStyle w:val="Hipercze"/>
                <w:noProof/>
              </w:rPr>
              <w:t>Wody</w:t>
            </w:r>
            <w:r w:rsidR="00C509EA">
              <w:rPr>
                <w:noProof/>
                <w:webHidden/>
              </w:rPr>
              <w:tab/>
            </w:r>
            <w:r w:rsidR="00C509EA">
              <w:rPr>
                <w:noProof/>
                <w:webHidden/>
              </w:rPr>
              <w:fldChar w:fldCharType="begin"/>
            </w:r>
            <w:r w:rsidR="00C509EA">
              <w:rPr>
                <w:noProof/>
                <w:webHidden/>
              </w:rPr>
              <w:instrText xml:space="preserve"> PAGEREF _Toc115872892 \h </w:instrText>
            </w:r>
            <w:r w:rsidR="00C509EA">
              <w:rPr>
                <w:noProof/>
                <w:webHidden/>
              </w:rPr>
            </w:r>
            <w:r w:rsidR="00C509EA">
              <w:rPr>
                <w:noProof/>
                <w:webHidden/>
              </w:rPr>
              <w:fldChar w:fldCharType="separate"/>
            </w:r>
            <w:r w:rsidR="00AD7EA1">
              <w:rPr>
                <w:noProof/>
                <w:webHidden/>
              </w:rPr>
              <w:t>58</w:t>
            </w:r>
            <w:r w:rsidR="00C509EA">
              <w:rPr>
                <w:noProof/>
                <w:webHidden/>
              </w:rPr>
              <w:fldChar w:fldCharType="end"/>
            </w:r>
          </w:hyperlink>
        </w:p>
        <w:p w14:paraId="47BE0B54" w14:textId="0519F40F" w:rsidR="00C509EA" w:rsidRDefault="00000000" w:rsidP="00C509EA">
          <w:pPr>
            <w:pStyle w:val="Spistreci3"/>
            <w:tabs>
              <w:tab w:val="left" w:pos="1320"/>
            </w:tabs>
            <w:spacing w:line="240" w:lineRule="auto"/>
            <w:rPr>
              <w:rFonts w:asciiTheme="minorHAnsi" w:eastAsiaTheme="minorEastAsia" w:hAnsiTheme="minorHAnsi"/>
              <w:noProof/>
              <w:sz w:val="22"/>
              <w:lang w:eastAsia="pl-PL"/>
            </w:rPr>
          </w:pPr>
          <w:hyperlink w:anchor="_Toc115872893" w:history="1">
            <w:r w:rsidR="00C509EA" w:rsidRPr="00B26318">
              <w:rPr>
                <w:rStyle w:val="Hipercze"/>
                <w:noProof/>
              </w:rPr>
              <w:t>6.2.4.</w:t>
            </w:r>
            <w:r w:rsidR="00C509EA">
              <w:rPr>
                <w:rFonts w:asciiTheme="minorHAnsi" w:eastAsiaTheme="minorEastAsia" w:hAnsiTheme="minorHAnsi"/>
                <w:noProof/>
                <w:sz w:val="22"/>
                <w:lang w:eastAsia="pl-PL"/>
              </w:rPr>
              <w:tab/>
            </w:r>
            <w:r w:rsidR="00C509EA" w:rsidRPr="00B26318">
              <w:rPr>
                <w:rStyle w:val="Hipercze"/>
                <w:noProof/>
              </w:rPr>
              <w:t>Hałas</w:t>
            </w:r>
            <w:r w:rsidR="00C509EA">
              <w:rPr>
                <w:noProof/>
                <w:webHidden/>
              </w:rPr>
              <w:tab/>
            </w:r>
            <w:r w:rsidR="00C509EA">
              <w:rPr>
                <w:noProof/>
                <w:webHidden/>
              </w:rPr>
              <w:fldChar w:fldCharType="begin"/>
            </w:r>
            <w:r w:rsidR="00C509EA">
              <w:rPr>
                <w:noProof/>
                <w:webHidden/>
              </w:rPr>
              <w:instrText xml:space="preserve"> PAGEREF _Toc115872893 \h </w:instrText>
            </w:r>
            <w:r w:rsidR="00C509EA">
              <w:rPr>
                <w:noProof/>
                <w:webHidden/>
              </w:rPr>
            </w:r>
            <w:r w:rsidR="00C509EA">
              <w:rPr>
                <w:noProof/>
                <w:webHidden/>
              </w:rPr>
              <w:fldChar w:fldCharType="separate"/>
            </w:r>
            <w:r w:rsidR="00AD7EA1">
              <w:rPr>
                <w:noProof/>
                <w:webHidden/>
              </w:rPr>
              <w:t>69</w:t>
            </w:r>
            <w:r w:rsidR="00C509EA">
              <w:rPr>
                <w:noProof/>
                <w:webHidden/>
              </w:rPr>
              <w:fldChar w:fldCharType="end"/>
            </w:r>
          </w:hyperlink>
        </w:p>
        <w:p w14:paraId="60C57665" w14:textId="265F699F" w:rsidR="00C509EA" w:rsidRDefault="00000000" w:rsidP="00C509EA">
          <w:pPr>
            <w:pStyle w:val="Spistreci3"/>
            <w:tabs>
              <w:tab w:val="left" w:pos="1320"/>
            </w:tabs>
            <w:spacing w:line="240" w:lineRule="auto"/>
            <w:rPr>
              <w:rFonts w:asciiTheme="minorHAnsi" w:eastAsiaTheme="minorEastAsia" w:hAnsiTheme="minorHAnsi"/>
              <w:noProof/>
              <w:sz w:val="22"/>
              <w:lang w:eastAsia="pl-PL"/>
            </w:rPr>
          </w:pPr>
          <w:hyperlink w:anchor="_Toc115872894" w:history="1">
            <w:r w:rsidR="00C509EA" w:rsidRPr="00B26318">
              <w:rPr>
                <w:rStyle w:val="Hipercze"/>
                <w:noProof/>
              </w:rPr>
              <w:t>6.2.5.</w:t>
            </w:r>
            <w:r w:rsidR="00C509EA">
              <w:rPr>
                <w:rFonts w:asciiTheme="minorHAnsi" w:eastAsiaTheme="minorEastAsia" w:hAnsiTheme="minorHAnsi"/>
                <w:noProof/>
                <w:sz w:val="22"/>
                <w:lang w:eastAsia="pl-PL"/>
              </w:rPr>
              <w:tab/>
            </w:r>
            <w:r w:rsidR="00C509EA" w:rsidRPr="00B26318">
              <w:rPr>
                <w:rStyle w:val="Hipercze"/>
                <w:noProof/>
              </w:rPr>
              <w:t>Zasoby przyrodnicze</w:t>
            </w:r>
            <w:r w:rsidR="00C509EA">
              <w:rPr>
                <w:noProof/>
                <w:webHidden/>
              </w:rPr>
              <w:tab/>
            </w:r>
            <w:r w:rsidR="00C509EA">
              <w:rPr>
                <w:noProof/>
                <w:webHidden/>
              </w:rPr>
              <w:fldChar w:fldCharType="begin"/>
            </w:r>
            <w:r w:rsidR="00C509EA">
              <w:rPr>
                <w:noProof/>
                <w:webHidden/>
              </w:rPr>
              <w:instrText xml:space="preserve"> PAGEREF _Toc115872894 \h </w:instrText>
            </w:r>
            <w:r w:rsidR="00C509EA">
              <w:rPr>
                <w:noProof/>
                <w:webHidden/>
              </w:rPr>
            </w:r>
            <w:r w:rsidR="00C509EA">
              <w:rPr>
                <w:noProof/>
                <w:webHidden/>
              </w:rPr>
              <w:fldChar w:fldCharType="separate"/>
            </w:r>
            <w:r w:rsidR="00AD7EA1">
              <w:rPr>
                <w:noProof/>
                <w:webHidden/>
              </w:rPr>
              <w:t>72</w:t>
            </w:r>
            <w:r w:rsidR="00C509EA">
              <w:rPr>
                <w:noProof/>
                <w:webHidden/>
              </w:rPr>
              <w:fldChar w:fldCharType="end"/>
            </w:r>
          </w:hyperlink>
        </w:p>
        <w:p w14:paraId="125BFB94" w14:textId="085B16C5"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95" w:history="1">
            <w:r w:rsidR="00C509EA" w:rsidRPr="00B26318">
              <w:rPr>
                <w:rStyle w:val="Hipercze"/>
              </w:rPr>
              <w:t>7.</w:t>
            </w:r>
            <w:r w:rsidR="00C509EA">
              <w:rPr>
                <w:rFonts w:asciiTheme="minorHAnsi" w:eastAsiaTheme="minorEastAsia" w:hAnsiTheme="minorHAnsi" w:cstheme="minorBidi"/>
                <w:b w:val="0"/>
                <w:color w:val="auto"/>
                <w:sz w:val="22"/>
                <w:lang w:eastAsia="pl-PL"/>
              </w:rPr>
              <w:tab/>
            </w:r>
            <w:r w:rsidR="00C509EA" w:rsidRPr="00B26318">
              <w:rPr>
                <w:rStyle w:val="Hipercze"/>
              </w:rPr>
              <w:t>Cele ochrony środowiska ustanowione na szczeblu międzynarodowym, wspólnotowym i krajowym</w:t>
            </w:r>
            <w:r w:rsidR="00C509EA">
              <w:rPr>
                <w:webHidden/>
              </w:rPr>
              <w:tab/>
            </w:r>
            <w:r w:rsidR="00C509EA">
              <w:rPr>
                <w:webHidden/>
              </w:rPr>
              <w:fldChar w:fldCharType="begin"/>
            </w:r>
            <w:r w:rsidR="00C509EA">
              <w:rPr>
                <w:webHidden/>
              </w:rPr>
              <w:instrText xml:space="preserve"> PAGEREF _Toc115872895 \h </w:instrText>
            </w:r>
            <w:r w:rsidR="00C509EA">
              <w:rPr>
                <w:webHidden/>
              </w:rPr>
            </w:r>
            <w:r w:rsidR="00C509EA">
              <w:rPr>
                <w:webHidden/>
              </w:rPr>
              <w:fldChar w:fldCharType="separate"/>
            </w:r>
            <w:r w:rsidR="00AD7EA1">
              <w:rPr>
                <w:webHidden/>
              </w:rPr>
              <w:t>83</w:t>
            </w:r>
            <w:r w:rsidR="00C509EA">
              <w:rPr>
                <w:webHidden/>
              </w:rPr>
              <w:fldChar w:fldCharType="end"/>
            </w:r>
          </w:hyperlink>
        </w:p>
        <w:p w14:paraId="6DCF0C0B" w14:textId="32BA88E2"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96" w:history="1">
            <w:r w:rsidR="00C509EA" w:rsidRPr="00B26318">
              <w:rPr>
                <w:rStyle w:val="Hipercze"/>
              </w:rPr>
              <w:t>8.</w:t>
            </w:r>
            <w:r w:rsidR="00C509EA">
              <w:rPr>
                <w:rFonts w:asciiTheme="minorHAnsi" w:eastAsiaTheme="minorEastAsia" w:hAnsiTheme="minorHAnsi" w:cstheme="minorBidi"/>
                <w:b w:val="0"/>
                <w:color w:val="auto"/>
                <w:sz w:val="22"/>
                <w:lang w:eastAsia="pl-PL"/>
              </w:rPr>
              <w:tab/>
            </w:r>
            <w:r w:rsidR="00C509EA" w:rsidRPr="00B26318">
              <w:rPr>
                <w:rStyle w:val="Hipercze"/>
              </w:rPr>
              <w:t>Przewidywane oddziaływanie na środowisko w wyniku realizacji zapisów dokumentu</w:t>
            </w:r>
            <w:r w:rsidR="00C509EA">
              <w:rPr>
                <w:webHidden/>
              </w:rPr>
              <w:tab/>
            </w:r>
            <w:r w:rsidR="00C509EA">
              <w:rPr>
                <w:webHidden/>
              </w:rPr>
              <w:fldChar w:fldCharType="begin"/>
            </w:r>
            <w:r w:rsidR="00C509EA">
              <w:rPr>
                <w:webHidden/>
              </w:rPr>
              <w:instrText xml:space="preserve"> PAGEREF _Toc115872896 \h </w:instrText>
            </w:r>
            <w:r w:rsidR="00C509EA">
              <w:rPr>
                <w:webHidden/>
              </w:rPr>
            </w:r>
            <w:r w:rsidR="00C509EA">
              <w:rPr>
                <w:webHidden/>
              </w:rPr>
              <w:fldChar w:fldCharType="separate"/>
            </w:r>
            <w:r w:rsidR="00AD7EA1">
              <w:rPr>
                <w:webHidden/>
              </w:rPr>
              <w:t>91</w:t>
            </w:r>
            <w:r w:rsidR="00C509EA">
              <w:rPr>
                <w:webHidden/>
              </w:rPr>
              <w:fldChar w:fldCharType="end"/>
            </w:r>
          </w:hyperlink>
        </w:p>
        <w:p w14:paraId="3B0DF370" w14:textId="47EAF50F"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897" w:history="1">
            <w:r w:rsidR="00C509EA" w:rsidRPr="00B26318">
              <w:rPr>
                <w:rStyle w:val="Hipercze"/>
              </w:rPr>
              <w:t>9.</w:t>
            </w:r>
            <w:r w:rsidR="00C509EA">
              <w:rPr>
                <w:rFonts w:asciiTheme="minorHAnsi" w:eastAsiaTheme="minorEastAsia" w:hAnsiTheme="minorHAnsi" w:cstheme="minorBidi"/>
                <w:b w:val="0"/>
                <w:color w:val="auto"/>
                <w:sz w:val="22"/>
                <w:lang w:eastAsia="pl-PL"/>
              </w:rPr>
              <w:tab/>
            </w:r>
            <w:r w:rsidR="00C509EA" w:rsidRPr="00B26318">
              <w:rPr>
                <w:rStyle w:val="Hipercze"/>
              </w:rPr>
              <w:t>Przewidywane oddziaływanie działań zawartych w projekcie Strategii Rozwoju Ponadlokalnego dla Gmin Moskorzew, Nagłowice, Oksa, Radków, Secemin, Słupia do roku 2030</w:t>
            </w:r>
            <w:r w:rsidR="00C509EA">
              <w:rPr>
                <w:webHidden/>
              </w:rPr>
              <w:tab/>
            </w:r>
            <w:r w:rsidR="00C509EA">
              <w:rPr>
                <w:webHidden/>
              </w:rPr>
              <w:fldChar w:fldCharType="begin"/>
            </w:r>
            <w:r w:rsidR="00C509EA">
              <w:rPr>
                <w:webHidden/>
              </w:rPr>
              <w:instrText xml:space="preserve"> PAGEREF _Toc115872897 \h </w:instrText>
            </w:r>
            <w:r w:rsidR="00C509EA">
              <w:rPr>
                <w:webHidden/>
              </w:rPr>
            </w:r>
            <w:r w:rsidR="00C509EA">
              <w:rPr>
                <w:webHidden/>
              </w:rPr>
              <w:fldChar w:fldCharType="separate"/>
            </w:r>
            <w:r w:rsidR="00AD7EA1">
              <w:rPr>
                <w:webHidden/>
              </w:rPr>
              <w:t>107</w:t>
            </w:r>
            <w:r w:rsidR="00C509EA">
              <w:rPr>
                <w:webHidden/>
              </w:rPr>
              <w:fldChar w:fldCharType="end"/>
            </w:r>
          </w:hyperlink>
        </w:p>
        <w:p w14:paraId="2140E9D4" w14:textId="1F4BCBC9" w:rsidR="00C509EA" w:rsidRDefault="00000000" w:rsidP="00C509EA">
          <w:pPr>
            <w:pStyle w:val="Spistreci2"/>
            <w:spacing w:line="240" w:lineRule="auto"/>
            <w:rPr>
              <w:rFonts w:asciiTheme="minorHAnsi" w:eastAsiaTheme="minorEastAsia" w:hAnsiTheme="minorHAnsi"/>
              <w:noProof/>
              <w:sz w:val="22"/>
              <w:lang w:eastAsia="pl-PL"/>
            </w:rPr>
          </w:pPr>
          <w:hyperlink w:anchor="_Toc115872898" w:history="1">
            <w:r w:rsidR="00C509EA" w:rsidRPr="00B26318">
              <w:rPr>
                <w:rStyle w:val="Hipercze"/>
                <w:noProof/>
              </w:rPr>
              <w:t>9.1.</w:t>
            </w:r>
            <w:r w:rsidR="00C509EA">
              <w:rPr>
                <w:rFonts w:asciiTheme="minorHAnsi" w:eastAsiaTheme="minorEastAsia" w:hAnsiTheme="minorHAnsi"/>
                <w:noProof/>
                <w:sz w:val="22"/>
                <w:lang w:eastAsia="pl-PL"/>
              </w:rPr>
              <w:tab/>
            </w:r>
            <w:r w:rsidR="00C509EA" w:rsidRPr="00B26318">
              <w:rPr>
                <w:rStyle w:val="Hipercze"/>
                <w:noProof/>
              </w:rPr>
              <w:t>Przedsięwzięcia mogące znacząco oddziaływać na środowisko</w:t>
            </w:r>
            <w:r w:rsidR="00C509EA">
              <w:rPr>
                <w:noProof/>
                <w:webHidden/>
              </w:rPr>
              <w:tab/>
            </w:r>
            <w:r w:rsidR="00C509EA">
              <w:rPr>
                <w:noProof/>
                <w:webHidden/>
              </w:rPr>
              <w:fldChar w:fldCharType="begin"/>
            </w:r>
            <w:r w:rsidR="00C509EA">
              <w:rPr>
                <w:noProof/>
                <w:webHidden/>
              </w:rPr>
              <w:instrText xml:space="preserve"> PAGEREF _Toc115872898 \h </w:instrText>
            </w:r>
            <w:r w:rsidR="00C509EA">
              <w:rPr>
                <w:noProof/>
                <w:webHidden/>
              </w:rPr>
            </w:r>
            <w:r w:rsidR="00C509EA">
              <w:rPr>
                <w:noProof/>
                <w:webHidden/>
              </w:rPr>
              <w:fldChar w:fldCharType="separate"/>
            </w:r>
            <w:r w:rsidR="00AD7EA1">
              <w:rPr>
                <w:noProof/>
                <w:webHidden/>
              </w:rPr>
              <w:t>107</w:t>
            </w:r>
            <w:r w:rsidR="00C509EA">
              <w:rPr>
                <w:noProof/>
                <w:webHidden/>
              </w:rPr>
              <w:fldChar w:fldCharType="end"/>
            </w:r>
          </w:hyperlink>
        </w:p>
        <w:p w14:paraId="52573132" w14:textId="05A5FFC9" w:rsidR="00C509EA" w:rsidRDefault="00000000" w:rsidP="00C509EA">
          <w:pPr>
            <w:pStyle w:val="Spistreci2"/>
            <w:spacing w:line="240" w:lineRule="auto"/>
            <w:rPr>
              <w:rFonts w:asciiTheme="minorHAnsi" w:eastAsiaTheme="minorEastAsia" w:hAnsiTheme="minorHAnsi"/>
              <w:noProof/>
              <w:sz w:val="22"/>
              <w:lang w:eastAsia="pl-PL"/>
            </w:rPr>
          </w:pPr>
          <w:hyperlink w:anchor="_Toc115872899" w:history="1">
            <w:r w:rsidR="00C509EA" w:rsidRPr="00B26318">
              <w:rPr>
                <w:rStyle w:val="Hipercze"/>
                <w:noProof/>
              </w:rPr>
              <w:t>9.2.</w:t>
            </w:r>
            <w:r w:rsidR="00C509EA">
              <w:rPr>
                <w:rFonts w:asciiTheme="minorHAnsi" w:eastAsiaTheme="minorEastAsia" w:hAnsiTheme="minorHAnsi"/>
                <w:noProof/>
                <w:sz w:val="22"/>
                <w:lang w:eastAsia="pl-PL"/>
              </w:rPr>
              <w:tab/>
            </w:r>
            <w:r w:rsidR="00C509EA" w:rsidRPr="00B26318">
              <w:rPr>
                <w:rStyle w:val="Hipercze"/>
                <w:noProof/>
              </w:rPr>
              <w:t>Obszary chronione oraz pozostałe formy ochrony przyrody</w:t>
            </w:r>
            <w:r w:rsidR="00C509EA">
              <w:rPr>
                <w:noProof/>
                <w:webHidden/>
              </w:rPr>
              <w:tab/>
            </w:r>
            <w:r w:rsidR="00C509EA">
              <w:rPr>
                <w:noProof/>
                <w:webHidden/>
              </w:rPr>
              <w:fldChar w:fldCharType="begin"/>
            </w:r>
            <w:r w:rsidR="00C509EA">
              <w:rPr>
                <w:noProof/>
                <w:webHidden/>
              </w:rPr>
              <w:instrText xml:space="preserve"> PAGEREF _Toc115872899 \h </w:instrText>
            </w:r>
            <w:r w:rsidR="00C509EA">
              <w:rPr>
                <w:noProof/>
                <w:webHidden/>
              </w:rPr>
            </w:r>
            <w:r w:rsidR="00C509EA">
              <w:rPr>
                <w:noProof/>
                <w:webHidden/>
              </w:rPr>
              <w:fldChar w:fldCharType="separate"/>
            </w:r>
            <w:r w:rsidR="00AD7EA1">
              <w:rPr>
                <w:noProof/>
                <w:webHidden/>
              </w:rPr>
              <w:t>108</w:t>
            </w:r>
            <w:r w:rsidR="00C509EA">
              <w:rPr>
                <w:noProof/>
                <w:webHidden/>
              </w:rPr>
              <w:fldChar w:fldCharType="end"/>
            </w:r>
          </w:hyperlink>
        </w:p>
        <w:p w14:paraId="76073A6E" w14:textId="2C3CE11C" w:rsidR="00C509EA" w:rsidRDefault="00000000" w:rsidP="00C509EA">
          <w:pPr>
            <w:pStyle w:val="Spistreci2"/>
            <w:spacing w:line="240" w:lineRule="auto"/>
            <w:rPr>
              <w:rFonts w:asciiTheme="minorHAnsi" w:eastAsiaTheme="minorEastAsia" w:hAnsiTheme="minorHAnsi"/>
              <w:noProof/>
              <w:sz w:val="22"/>
              <w:lang w:eastAsia="pl-PL"/>
            </w:rPr>
          </w:pPr>
          <w:hyperlink w:anchor="_Toc115872900" w:history="1">
            <w:r w:rsidR="00C509EA" w:rsidRPr="00B26318">
              <w:rPr>
                <w:rStyle w:val="Hipercze"/>
                <w:noProof/>
              </w:rPr>
              <w:t>9.3.</w:t>
            </w:r>
            <w:r w:rsidR="00C509EA">
              <w:rPr>
                <w:rFonts w:asciiTheme="minorHAnsi" w:eastAsiaTheme="minorEastAsia" w:hAnsiTheme="minorHAnsi"/>
                <w:noProof/>
                <w:sz w:val="22"/>
                <w:lang w:eastAsia="pl-PL"/>
              </w:rPr>
              <w:tab/>
            </w:r>
            <w:r w:rsidR="00C509EA" w:rsidRPr="00B26318">
              <w:rPr>
                <w:rStyle w:val="Hipercze"/>
                <w:noProof/>
              </w:rPr>
              <w:t>Różnorodność biologiczna, rośliny i zwierzęta</w:t>
            </w:r>
            <w:r w:rsidR="00C509EA">
              <w:rPr>
                <w:noProof/>
                <w:webHidden/>
              </w:rPr>
              <w:tab/>
            </w:r>
            <w:r w:rsidR="00C509EA">
              <w:rPr>
                <w:noProof/>
                <w:webHidden/>
              </w:rPr>
              <w:fldChar w:fldCharType="begin"/>
            </w:r>
            <w:r w:rsidR="00C509EA">
              <w:rPr>
                <w:noProof/>
                <w:webHidden/>
              </w:rPr>
              <w:instrText xml:space="preserve"> PAGEREF _Toc115872900 \h </w:instrText>
            </w:r>
            <w:r w:rsidR="00C509EA">
              <w:rPr>
                <w:noProof/>
                <w:webHidden/>
              </w:rPr>
            </w:r>
            <w:r w:rsidR="00C509EA">
              <w:rPr>
                <w:noProof/>
                <w:webHidden/>
              </w:rPr>
              <w:fldChar w:fldCharType="separate"/>
            </w:r>
            <w:r w:rsidR="00AD7EA1">
              <w:rPr>
                <w:noProof/>
                <w:webHidden/>
              </w:rPr>
              <w:t>115</w:t>
            </w:r>
            <w:r w:rsidR="00C509EA">
              <w:rPr>
                <w:noProof/>
                <w:webHidden/>
              </w:rPr>
              <w:fldChar w:fldCharType="end"/>
            </w:r>
          </w:hyperlink>
        </w:p>
        <w:p w14:paraId="0E59840D" w14:textId="1412C30F" w:rsidR="00C509EA" w:rsidRDefault="00000000" w:rsidP="00C509EA">
          <w:pPr>
            <w:pStyle w:val="Spistreci2"/>
            <w:spacing w:line="240" w:lineRule="auto"/>
            <w:rPr>
              <w:rFonts w:asciiTheme="minorHAnsi" w:eastAsiaTheme="minorEastAsia" w:hAnsiTheme="minorHAnsi"/>
              <w:noProof/>
              <w:sz w:val="22"/>
              <w:lang w:eastAsia="pl-PL"/>
            </w:rPr>
          </w:pPr>
          <w:hyperlink w:anchor="_Toc115872901" w:history="1">
            <w:r w:rsidR="00C509EA" w:rsidRPr="00B26318">
              <w:rPr>
                <w:rStyle w:val="Hipercze"/>
                <w:noProof/>
              </w:rPr>
              <w:t>9.4.</w:t>
            </w:r>
            <w:r w:rsidR="00C509EA">
              <w:rPr>
                <w:rFonts w:asciiTheme="minorHAnsi" w:eastAsiaTheme="minorEastAsia" w:hAnsiTheme="minorHAnsi"/>
                <w:noProof/>
                <w:sz w:val="22"/>
                <w:lang w:eastAsia="pl-PL"/>
              </w:rPr>
              <w:tab/>
            </w:r>
            <w:r w:rsidR="00C509EA" w:rsidRPr="00B26318">
              <w:rPr>
                <w:rStyle w:val="Hipercze"/>
                <w:noProof/>
              </w:rPr>
              <w:t>Ludzie</w:t>
            </w:r>
            <w:r w:rsidR="00C509EA">
              <w:rPr>
                <w:noProof/>
                <w:webHidden/>
              </w:rPr>
              <w:tab/>
            </w:r>
            <w:r w:rsidR="00C509EA">
              <w:rPr>
                <w:noProof/>
                <w:webHidden/>
              </w:rPr>
              <w:fldChar w:fldCharType="begin"/>
            </w:r>
            <w:r w:rsidR="00C509EA">
              <w:rPr>
                <w:noProof/>
                <w:webHidden/>
              </w:rPr>
              <w:instrText xml:space="preserve"> PAGEREF _Toc115872901 \h </w:instrText>
            </w:r>
            <w:r w:rsidR="00C509EA">
              <w:rPr>
                <w:noProof/>
                <w:webHidden/>
              </w:rPr>
            </w:r>
            <w:r w:rsidR="00C509EA">
              <w:rPr>
                <w:noProof/>
                <w:webHidden/>
              </w:rPr>
              <w:fldChar w:fldCharType="separate"/>
            </w:r>
            <w:r w:rsidR="00AD7EA1">
              <w:rPr>
                <w:noProof/>
                <w:webHidden/>
              </w:rPr>
              <w:t>121</w:t>
            </w:r>
            <w:r w:rsidR="00C509EA">
              <w:rPr>
                <w:noProof/>
                <w:webHidden/>
              </w:rPr>
              <w:fldChar w:fldCharType="end"/>
            </w:r>
          </w:hyperlink>
        </w:p>
        <w:p w14:paraId="1B2BA464" w14:textId="60402720" w:rsidR="00C509EA" w:rsidRDefault="00000000" w:rsidP="00C509EA">
          <w:pPr>
            <w:pStyle w:val="Spistreci2"/>
            <w:spacing w:line="240" w:lineRule="auto"/>
            <w:rPr>
              <w:rFonts w:asciiTheme="minorHAnsi" w:eastAsiaTheme="minorEastAsia" w:hAnsiTheme="minorHAnsi"/>
              <w:noProof/>
              <w:sz w:val="22"/>
              <w:lang w:eastAsia="pl-PL"/>
            </w:rPr>
          </w:pPr>
          <w:hyperlink w:anchor="_Toc115872902" w:history="1">
            <w:r w:rsidR="00C509EA" w:rsidRPr="00B26318">
              <w:rPr>
                <w:rStyle w:val="Hipercze"/>
                <w:noProof/>
              </w:rPr>
              <w:t>9.5.</w:t>
            </w:r>
            <w:r w:rsidR="00C509EA">
              <w:rPr>
                <w:rFonts w:asciiTheme="minorHAnsi" w:eastAsiaTheme="minorEastAsia" w:hAnsiTheme="minorHAnsi"/>
                <w:noProof/>
                <w:sz w:val="22"/>
                <w:lang w:eastAsia="pl-PL"/>
              </w:rPr>
              <w:tab/>
            </w:r>
            <w:r w:rsidR="00C509EA" w:rsidRPr="00B26318">
              <w:rPr>
                <w:rStyle w:val="Hipercze"/>
                <w:noProof/>
              </w:rPr>
              <w:t>Powietrze atmosferyczne</w:t>
            </w:r>
            <w:r w:rsidR="00C509EA">
              <w:rPr>
                <w:noProof/>
                <w:webHidden/>
              </w:rPr>
              <w:tab/>
            </w:r>
            <w:r w:rsidR="00C509EA">
              <w:rPr>
                <w:noProof/>
                <w:webHidden/>
              </w:rPr>
              <w:fldChar w:fldCharType="begin"/>
            </w:r>
            <w:r w:rsidR="00C509EA">
              <w:rPr>
                <w:noProof/>
                <w:webHidden/>
              </w:rPr>
              <w:instrText xml:space="preserve"> PAGEREF _Toc115872902 \h </w:instrText>
            </w:r>
            <w:r w:rsidR="00C509EA">
              <w:rPr>
                <w:noProof/>
                <w:webHidden/>
              </w:rPr>
            </w:r>
            <w:r w:rsidR="00C509EA">
              <w:rPr>
                <w:noProof/>
                <w:webHidden/>
              </w:rPr>
              <w:fldChar w:fldCharType="separate"/>
            </w:r>
            <w:r w:rsidR="00AD7EA1">
              <w:rPr>
                <w:noProof/>
                <w:webHidden/>
              </w:rPr>
              <w:t>121</w:t>
            </w:r>
            <w:r w:rsidR="00C509EA">
              <w:rPr>
                <w:noProof/>
                <w:webHidden/>
              </w:rPr>
              <w:fldChar w:fldCharType="end"/>
            </w:r>
          </w:hyperlink>
        </w:p>
        <w:p w14:paraId="744E569C" w14:textId="24DC68DC" w:rsidR="00C509EA" w:rsidRDefault="00000000" w:rsidP="00C509EA">
          <w:pPr>
            <w:pStyle w:val="Spistreci2"/>
            <w:spacing w:line="240" w:lineRule="auto"/>
            <w:rPr>
              <w:rFonts w:asciiTheme="minorHAnsi" w:eastAsiaTheme="minorEastAsia" w:hAnsiTheme="minorHAnsi"/>
              <w:noProof/>
              <w:sz w:val="22"/>
              <w:lang w:eastAsia="pl-PL"/>
            </w:rPr>
          </w:pPr>
          <w:hyperlink w:anchor="_Toc115872903" w:history="1">
            <w:r w:rsidR="00C509EA" w:rsidRPr="00B26318">
              <w:rPr>
                <w:rStyle w:val="Hipercze"/>
                <w:noProof/>
              </w:rPr>
              <w:t>9.6.</w:t>
            </w:r>
            <w:r w:rsidR="00C509EA">
              <w:rPr>
                <w:rFonts w:asciiTheme="minorHAnsi" w:eastAsiaTheme="minorEastAsia" w:hAnsiTheme="minorHAnsi"/>
                <w:noProof/>
                <w:sz w:val="22"/>
                <w:lang w:eastAsia="pl-PL"/>
              </w:rPr>
              <w:tab/>
            </w:r>
            <w:r w:rsidR="00C509EA" w:rsidRPr="00B26318">
              <w:rPr>
                <w:rStyle w:val="Hipercze"/>
                <w:noProof/>
              </w:rPr>
              <w:t>Klimat</w:t>
            </w:r>
            <w:r w:rsidR="00C509EA">
              <w:rPr>
                <w:noProof/>
                <w:webHidden/>
              </w:rPr>
              <w:tab/>
            </w:r>
            <w:r w:rsidR="00C509EA">
              <w:rPr>
                <w:noProof/>
                <w:webHidden/>
              </w:rPr>
              <w:fldChar w:fldCharType="begin"/>
            </w:r>
            <w:r w:rsidR="00C509EA">
              <w:rPr>
                <w:noProof/>
                <w:webHidden/>
              </w:rPr>
              <w:instrText xml:space="preserve"> PAGEREF _Toc115872903 \h </w:instrText>
            </w:r>
            <w:r w:rsidR="00C509EA">
              <w:rPr>
                <w:noProof/>
                <w:webHidden/>
              </w:rPr>
            </w:r>
            <w:r w:rsidR="00C509EA">
              <w:rPr>
                <w:noProof/>
                <w:webHidden/>
              </w:rPr>
              <w:fldChar w:fldCharType="separate"/>
            </w:r>
            <w:r w:rsidR="00AD7EA1">
              <w:rPr>
                <w:noProof/>
                <w:webHidden/>
              </w:rPr>
              <w:t>124</w:t>
            </w:r>
            <w:r w:rsidR="00C509EA">
              <w:rPr>
                <w:noProof/>
                <w:webHidden/>
              </w:rPr>
              <w:fldChar w:fldCharType="end"/>
            </w:r>
          </w:hyperlink>
        </w:p>
        <w:p w14:paraId="7C5D870B" w14:textId="733E45B7" w:rsidR="00C509EA" w:rsidRDefault="00000000" w:rsidP="00C509EA">
          <w:pPr>
            <w:pStyle w:val="Spistreci2"/>
            <w:spacing w:line="240" w:lineRule="auto"/>
            <w:rPr>
              <w:rFonts w:asciiTheme="minorHAnsi" w:eastAsiaTheme="minorEastAsia" w:hAnsiTheme="minorHAnsi"/>
              <w:noProof/>
              <w:sz w:val="22"/>
              <w:lang w:eastAsia="pl-PL"/>
            </w:rPr>
          </w:pPr>
          <w:hyperlink w:anchor="_Toc115872904" w:history="1">
            <w:r w:rsidR="00C509EA" w:rsidRPr="00B26318">
              <w:rPr>
                <w:rStyle w:val="Hipercze"/>
                <w:noProof/>
              </w:rPr>
              <w:t>9.7.</w:t>
            </w:r>
            <w:r w:rsidR="00C509EA">
              <w:rPr>
                <w:rFonts w:asciiTheme="minorHAnsi" w:eastAsiaTheme="minorEastAsia" w:hAnsiTheme="minorHAnsi"/>
                <w:noProof/>
                <w:sz w:val="22"/>
                <w:lang w:eastAsia="pl-PL"/>
              </w:rPr>
              <w:tab/>
            </w:r>
            <w:r w:rsidR="00C509EA" w:rsidRPr="00B26318">
              <w:rPr>
                <w:rStyle w:val="Hipercze"/>
                <w:noProof/>
              </w:rPr>
              <w:t>Zabytki oraz dobra materialne</w:t>
            </w:r>
            <w:r w:rsidR="00C509EA">
              <w:rPr>
                <w:noProof/>
                <w:webHidden/>
              </w:rPr>
              <w:tab/>
            </w:r>
            <w:r w:rsidR="00C509EA">
              <w:rPr>
                <w:noProof/>
                <w:webHidden/>
              </w:rPr>
              <w:fldChar w:fldCharType="begin"/>
            </w:r>
            <w:r w:rsidR="00C509EA">
              <w:rPr>
                <w:noProof/>
                <w:webHidden/>
              </w:rPr>
              <w:instrText xml:space="preserve"> PAGEREF _Toc115872904 \h </w:instrText>
            </w:r>
            <w:r w:rsidR="00C509EA">
              <w:rPr>
                <w:noProof/>
                <w:webHidden/>
              </w:rPr>
            </w:r>
            <w:r w:rsidR="00C509EA">
              <w:rPr>
                <w:noProof/>
                <w:webHidden/>
              </w:rPr>
              <w:fldChar w:fldCharType="separate"/>
            </w:r>
            <w:r w:rsidR="00AD7EA1">
              <w:rPr>
                <w:noProof/>
                <w:webHidden/>
              </w:rPr>
              <w:t>126</w:t>
            </w:r>
            <w:r w:rsidR="00C509EA">
              <w:rPr>
                <w:noProof/>
                <w:webHidden/>
              </w:rPr>
              <w:fldChar w:fldCharType="end"/>
            </w:r>
          </w:hyperlink>
        </w:p>
        <w:p w14:paraId="2B12B240" w14:textId="35B28450" w:rsidR="00C509EA" w:rsidRDefault="00000000" w:rsidP="00C509EA">
          <w:pPr>
            <w:pStyle w:val="Spistreci2"/>
            <w:spacing w:line="240" w:lineRule="auto"/>
            <w:rPr>
              <w:rFonts w:asciiTheme="minorHAnsi" w:eastAsiaTheme="minorEastAsia" w:hAnsiTheme="minorHAnsi"/>
              <w:noProof/>
              <w:sz w:val="22"/>
              <w:lang w:eastAsia="pl-PL"/>
            </w:rPr>
          </w:pPr>
          <w:hyperlink w:anchor="_Toc115872905" w:history="1">
            <w:r w:rsidR="00C509EA" w:rsidRPr="00B26318">
              <w:rPr>
                <w:rStyle w:val="Hipercze"/>
                <w:noProof/>
              </w:rPr>
              <w:t>9.8.</w:t>
            </w:r>
            <w:r w:rsidR="00C509EA">
              <w:rPr>
                <w:rFonts w:asciiTheme="minorHAnsi" w:eastAsiaTheme="minorEastAsia" w:hAnsiTheme="minorHAnsi"/>
                <w:noProof/>
                <w:sz w:val="22"/>
                <w:lang w:eastAsia="pl-PL"/>
              </w:rPr>
              <w:tab/>
            </w:r>
            <w:r w:rsidR="00C509EA" w:rsidRPr="00B26318">
              <w:rPr>
                <w:rStyle w:val="Hipercze"/>
                <w:noProof/>
              </w:rPr>
              <w:t>Zasoby naturalne</w:t>
            </w:r>
            <w:r w:rsidR="00C509EA">
              <w:rPr>
                <w:noProof/>
                <w:webHidden/>
              </w:rPr>
              <w:tab/>
            </w:r>
            <w:r w:rsidR="00C509EA">
              <w:rPr>
                <w:noProof/>
                <w:webHidden/>
              </w:rPr>
              <w:fldChar w:fldCharType="begin"/>
            </w:r>
            <w:r w:rsidR="00C509EA">
              <w:rPr>
                <w:noProof/>
                <w:webHidden/>
              </w:rPr>
              <w:instrText xml:space="preserve"> PAGEREF _Toc115872905 \h </w:instrText>
            </w:r>
            <w:r w:rsidR="00C509EA">
              <w:rPr>
                <w:noProof/>
                <w:webHidden/>
              </w:rPr>
            </w:r>
            <w:r w:rsidR="00C509EA">
              <w:rPr>
                <w:noProof/>
                <w:webHidden/>
              </w:rPr>
              <w:fldChar w:fldCharType="separate"/>
            </w:r>
            <w:r w:rsidR="00AD7EA1">
              <w:rPr>
                <w:noProof/>
                <w:webHidden/>
              </w:rPr>
              <w:t>127</w:t>
            </w:r>
            <w:r w:rsidR="00C509EA">
              <w:rPr>
                <w:noProof/>
                <w:webHidden/>
              </w:rPr>
              <w:fldChar w:fldCharType="end"/>
            </w:r>
          </w:hyperlink>
        </w:p>
        <w:p w14:paraId="074D0178" w14:textId="2C5B8E93" w:rsidR="00C509EA" w:rsidRDefault="00000000" w:rsidP="00C509EA">
          <w:pPr>
            <w:pStyle w:val="Spistreci2"/>
            <w:spacing w:line="240" w:lineRule="auto"/>
            <w:rPr>
              <w:rFonts w:asciiTheme="minorHAnsi" w:eastAsiaTheme="minorEastAsia" w:hAnsiTheme="minorHAnsi"/>
              <w:noProof/>
              <w:sz w:val="22"/>
              <w:lang w:eastAsia="pl-PL"/>
            </w:rPr>
          </w:pPr>
          <w:hyperlink w:anchor="_Toc115872906" w:history="1">
            <w:r w:rsidR="00C509EA" w:rsidRPr="00B26318">
              <w:rPr>
                <w:rStyle w:val="Hipercze"/>
                <w:noProof/>
              </w:rPr>
              <w:t>9.9.</w:t>
            </w:r>
            <w:r w:rsidR="00C509EA">
              <w:rPr>
                <w:rFonts w:asciiTheme="minorHAnsi" w:eastAsiaTheme="minorEastAsia" w:hAnsiTheme="minorHAnsi"/>
                <w:noProof/>
                <w:sz w:val="22"/>
                <w:lang w:eastAsia="pl-PL"/>
              </w:rPr>
              <w:tab/>
            </w:r>
            <w:r w:rsidR="00C509EA" w:rsidRPr="00B26318">
              <w:rPr>
                <w:rStyle w:val="Hipercze"/>
                <w:noProof/>
              </w:rPr>
              <w:t>Wody</w:t>
            </w:r>
            <w:r w:rsidR="00C509EA">
              <w:rPr>
                <w:noProof/>
                <w:webHidden/>
              </w:rPr>
              <w:tab/>
            </w:r>
            <w:r w:rsidR="00C509EA">
              <w:rPr>
                <w:noProof/>
                <w:webHidden/>
              </w:rPr>
              <w:fldChar w:fldCharType="begin"/>
            </w:r>
            <w:r w:rsidR="00C509EA">
              <w:rPr>
                <w:noProof/>
                <w:webHidden/>
              </w:rPr>
              <w:instrText xml:space="preserve"> PAGEREF _Toc115872906 \h </w:instrText>
            </w:r>
            <w:r w:rsidR="00C509EA">
              <w:rPr>
                <w:noProof/>
                <w:webHidden/>
              </w:rPr>
            </w:r>
            <w:r w:rsidR="00C509EA">
              <w:rPr>
                <w:noProof/>
                <w:webHidden/>
              </w:rPr>
              <w:fldChar w:fldCharType="separate"/>
            </w:r>
            <w:r w:rsidR="00AD7EA1">
              <w:rPr>
                <w:noProof/>
                <w:webHidden/>
              </w:rPr>
              <w:t>127</w:t>
            </w:r>
            <w:r w:rsidR="00C509EA">
              <w:rPr>
                <w:noProof/>
                <w:webHidden/>
              </w:rPr>
              <w:fldChar w:fldCharType="end"/>
            </w:r>
          </w:hyperlink>
        </w:p>
        <w:p w14:paraId="303DFF42" w14:textId="6BC8F7BC" w:rsidR="00C509EA" w:rsidRDefault="00000000" w:rsidP="00C509EA">
          <w:pPr>
            <w:pStyle w:val="Spistreci2"/>
            <w:spacing w:line="240" w:lineRule="auto"/>
            <w:rPr>
              <w:rFonts w:asciiTheme="minorHAnsi" w:eastAsiaTheme="minorEastAsia" w:hAnsiTheme="minorHAnsi"/>
              <w:noProof/>
              <w:sz w:val="22"/>
              <w:lang w:eastAsia="pl-PL"/>
            </w:rPr>
          </w:pPr>
          <w:hyperlink w:anchor="_Toc115872907" w:history="1">
            <w:r w:rsidR="00C509EA" w:rsidRPr="00B26318">
              <w:rPr>
                <w:rStyle w:val="Hipercze"/>
                <w:noProof/>
              </w:rPr>
              <w:t>9.10.</w:t>
            </w:r>
            <w:r w:rsidR="00C509EA">
              <w:rPr>
                <w:rFonts w:asciiTheme="minorHAnsi" w:eastAsiaTheme="minorEastAsia" w:hAnsiTheme="minorHAnsi"/>
                <w:noProof/>
                <w:sz w:val="22"/>
                <w:lang w:eastAsia="pl-PL"/>
              </w:rPr>
              <w:tab/>
            </w:r>
            <w:r w:rsidR="00C509EA" w:rsidRPr="00B26318">
              <w:rPr>
                <w:rStyle w:val="Hipercze"/>
                <w:noProof/>
              </w:rPr>
              <w:t>Krajobraz i powierzchnia ziemi</w:t>
            </w:r>
            <w:r w:rsidR="00C509EA">
              <w:rPr>
                <w:noProof/>
                <w:webHidden/>
              </w:rPr>
              <w:tab/>
            </w:r>
            <w:r w:rsidR="00C509EA">
              <w:rPr>
                <w:noProof/>
                <w:webHidden/>
              </w:rPr>
              <w:fldChar w:fldCharType="begin"/>
            </w:r>
            <w:r w:rsidR="00C509EA">
              <w:rPr>
                <w:noProof/>
                <w:webHidden/>
              </w:rPr>
              <w:instrText xml:space="preserve"> PAGEREF _Toc115872907 \h </w:instrText>
            </w:r>
            <w:r w:rsidR="00C509EA">
              <w:rPr>
                <w:noProof/>
                <w:webHidden/>
              </w:rPr>
            </w:r>
            <w:r w:rsidR="00C509EA">
              <w:rPr>
                <w:noProof/>
                <w:webHidden/>
              </w:rPr>
              <w:fldChar w:fldCharType="separate"/>
            </w:r>
            <w:r w:rsidR="00AD7EA1">
              <w:rPr>
                <w:noProof/>
                <w:webHidden/>
              </w:rPr>
              <w:t>131</w:t>
            </w:r>
            <w:r w:rsidR="00C509EA">
              <w:rPr>
                <w:noProof/>
                <w:webHidden/>
              </w:rPr>
              <w:fldChar w:fldCharType="end"/>
            </w:r>
          </w:hyperlink>
        </w:p>
        <w:p w14:paraId="55765653" w14:textId="3CC103DE" w:rsidR="00C509EA" w:rsidRDefault="00000000" w:rsidP="00C509EA">
          <w:pPr>
            <w:pStyle w:val="Spistreci2"/>
            <w:spacing w:line="240" w:lineRule="auto"/>
            <w:rPr>
              <w:rFonts w:asciiTheme="minorHAnsi" w:eastAsiaTheme="minorEastAsia" w:hAnsiTheme="minorHAnsi"/>
              <w:noProof/>
              <w:sz w:val="22"/>
              <w:lang w:eastAsia="pl-PL"/>
            </w:rPr>
          </w:pPr>
          <w:hyperlink w:anchor="_Toc115872908" w:history="1">
            <w:r w:rsidR="00C509EA" w:rsidRPr="00B26318">
              <w:rPr>
                <w:rStyle w:val="Hipercze"/>
                <w:noProof/>
              </w:rPr>
              <w:t>9.11.</w:t>
            </w:r>
            <w:r w:rsidR="00C509EA">
              <w:rPr>
                <w:rFonts w:asciiTheme="minorHAnsi" w:eastAsiaTheme="minorEastAsia" w:hAnsiTheme="minorHAnsi"/>
                <w:noProof/>
                <w:sz w:val="22"/>
                <w:lang w:eastAsia="pl-PL"/>
              </w:rPr>
              <w:tab/>
            </w:r>
            <w:r w:rsidR="00C509EA" w:rsidRPr="00B26318">
              <w:rPr>
                <w:rStyle w:val="Hipercze"/>
                <w:noProof/>
              </w:rPr>
              <w:t>Hałas i promieniowanie elektromagnetyczne</w:t>
            </w:r>
            <w:r w:rsidR="00C509EA">
              <w:rPr>
                <w:noProof/>
                <w:webHidden/>
              </w:rPr>
              <w:tab/>
            </w:r>
            <w:r w:rsidR="00C509EA">
              <w:rPr>
                <w:noProof/>
                <w:webHidden/>
              </w:rPr>
              <w:fldChar w:fldCharType="begin"/>
            </w:r>
            <w:r w:rsidR="00C509EA">
              <w:rPr>
                <w:noProof/>
                <w:webHidden/>
              </w:rPr>
              <w:instrText xml:space="preserve"> PAGEREF _Toc115872908 \h </w:instrText>
            </w:r>
            <w:r w:rsidR="00C509EA">
              <w:rPr>
                <w:noProof/>
                <w:webHidden/>
              </w:rPr>
            </w:r>
            <w:r w:rsidR="00C509EA">
              <w:rPr>
                <w:noProof/>
                <w:webHidden/>
              </w:rPr>
              <w:fldChar w:fldCharType="separate"/>
            </w:r>
            <w:r w:rsidR="00AD7EA1">
              <w:rPr>
                <w:noProof/>
                <w:webHidden/>
              </w:rPr>
              <w:t>134</w:t>
            </w:r>
            <w:r w:rsidR="00C509EA">
              <w:rPr>
                <w:noProof/>
                <w:webHidden/>
              </w:rPr>
              <w:fldChar w:fldCharType="end"/>
            </w:r>
          </w:hyperlink>
        </w:p>
        <w:p w14:paraId="37DA95B4" w14:textId="40B2CA99"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09" w:history="1">
            <w:r w:rsidR="00C509EA" w:rsidRPr="00B26318">
              <w:rPr>
                <w:rStyle w:val="Hipercze"/>
              </w:rPr>
              <w:t>10.</w:t>
            </w:r>
            <w:r w:rsidR="00C509EA">
              <w:rPr>
                <w:rFonts w:asciiTheme="minorHAnsi" w:eastAsiaTheme="minorEastAsia" w:hAnsiTheme="minorHAnsi" w:cstheme="minorBidi"/>
                <w:b w:val="0"/>
                <w:color w:val="auto"/>
                <w:sz w:val="22"/>
                <w:lang w:eastAsia="pl-PL"/>
              </w:rPr>
              <w:tab/>
            </w:r>
            <w:r w:rsidR="00C509EA" w:rsidRPr="00B26318">
              <w:rPr>
                <w:rStyle w:val="Hipercze"/>
              </w:rPr>
              <w:t>Analiza rozwiązań mających na celu zapobieganie, ograniczanie lub kompensację przyrodnicza negatywnych oddziaływań na środowisko, mogących być rezultatem realizacji projektowanego</w:t>
            </w:r>
            <w:r w:rsidR="00C509EA">
              <w:rPr>
                <w:rStyle w:val="Hipercze"/>
              </w:rPr>
              <w:br/>
            </w:r>
            <w:r w:rsidR="00C509EA" w:rsidRPr="00B26318">
              <w:rPr>
                <w:rStyle w:val="Hipercze"/>
              </w:rPr>
              <w:t>dokumentu</w:t>
            </w:r>
            <w:r w:rsidR="00C509EA">
              <w:rPr>
                <w:webHidden/>
              </w:rPr>
              <w:tab/>
            </w:r>
            <w:r w:rsidR="00C509EA">
              <w:rPr>
                <w:webHidden/>
              </w:rPr>
              <w:fldChar w:fldCharType="begin"/>
            </w:r>
            <w:r w:rsidR="00C509EA">
              <w:rPr>
                <w:webHidden/>
              </w:rPr>
              <w:instrText xml:space="preserve"> PAGEREF _Toc115872909 \h </w:instrText>
            </w:r>
            <w:r w:rsidR="00C509EA">
              <w:rPr>
                <w:webHidden/>
              </w:rPr>
            </w:r>
            <w:r w:rsidR="00C509EA">
              <w:rPr>
                <w:webHidden/>
              </w:rPr>
              <w:fldChar w:fldCharType="separate"/>
            </w:r>
            <w:r w:rsidR="00AD7EA1">
              <w:rPr>
                <w:webHidden/>
              </w:rPr>
              <w:t>136</w:t>
            </w:r>
            <w:r w:rsidR="00C509EA">
              <w:rPr>
                <w:webHidden/>
              </w:rPr>
              <w:fldChar w:fldCharType="end"/>
            </w:r>
          </w:hyperlink>
        </w:p>
        <w:p w14:paraId="57ADF547" w14:textId="6509A446"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10" w:history="1">
            <w:r w:rsidR="00C509EA" w:rsidRPr="00B26318">
              <w:rPr>
                <w:rStyle w:val="Hipercze"/>
              </w:rPr>
              <w:t>11.</w:t>
            </w:r>
            <w:r w:rsidR="00C509EA">
              <w:rPr>
                <w:rFonts w:asciiTheme="minorHAnsi" w:eastAsiaTheme="minorEastAsia" w:hAnsiTheme="minorHAnsi" w:cstheme="minorBidi"/>
                <w:b w:val="0"/>
                <w:color w:val="auto"/>
                <w:sz w:val="22"/>
                <w:lang w:eastAsia="pl-PL"/>
              </w:rPr>
              <w:tab/>
            </w:r>
            <w:r w:rsidR="00C509EA" w:rsidRPr="00B26318">
              <w:rPr>
                <w:rStyle w:val="Hipercze"/>
              </w:rPr>
              <w:t>Propozycja działań alternatywnych</w:t>
            </w:r>
            <w:r w:rsidR="00C509EA">
              <w:rPr>
                <w:webHidden/>
              </w:rPr>
              <w:tab/>
            </w:r>
            <w:r w:rsidR="00C509EA">
              <w:rPr>
                <w:webHidden/>
              </w:rPr>
              <w:fldChar w:fldCharType="begin"/>
            </w:r>
            <w:r w:rsidR="00C509EA">
              <w:rPr>
                <w:webHidden/>
              </w:rPr>
              <w:instrText xml:space="preserve"> PAGEREF _Toc115872910 \h </w:instrText>
            </w:r>
            <w:r w:rsidR="00C509EA">
              <w:rPr>
                <w:webHidden/>
              </w:rPr>
            </w:r>
            <w:r w:rsidR="00C509EA">
              <w:rPr>
                <w:webHidden/>
              </w:rPr>
              <w:fldChar w:fldCharType="separate"/>
            </w:r>
            <w:r w:rsidR="00AD7EA1">
              <w:rPr>
                <w:webHidden/>
              </w:rPr>
              <w:t>139</w:t>
            </w:r>
            <w:r w:rsidR="00C509EA">
              <w:rPr>
                <w:webHidden/>
              </w:rPr>
              <w:fldChar w:fldCharType="end"/>
            </w:r>
          </w:hyperlink>
        </w:p>
        <w:p w14:paraId="47A78B4B" w14:textId="00D86081"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11" w:history="1">
            <w:r w:rsidR="00C509EA" w:rsidRPr="00B26318">
              <w:rPr>
                <w:rStyle w:val="Hipercze"/>
                <w:rFonts w:eastAsia="Calibri"/>
              </w:rPr>
              <w:t>12.</w:t>
            </w:r>
            <w:r w:rsidR="00C509EA">
              <w:rPr>
                <w:rFonts w:asciiTheme="minorHAnsi" w:eastAsiaTheme="minorEastAsia" w:hAnsiTheme="minorHAnsi" w:cstheme="minorBidi"/>
                <w:b w:val="0"/>
                <w:color w:val="auto"/>
                <w:sz w:val="22"/>
                <w:lang w:eastAsia="pl-PL"/>
              </w:rPr>
              <w:tab/>
            </w:r>
            <w:r w:rsidR="00C509EA" w:rsidRPr="00B26318">
              <w:rPr>
                <w:rStyle w:val="Hipercze"/>
              </w:rPr>
              <w:t>Potencjonalne oddziaływanie transgraniczne</w:t>
            </w:r>
            <w:r w:rsidR="00C509EA">
              <w:rPr>
                <w:webHidden/>
              </w:rPr>
              <w:tab/>
            </w:r>
            <w:r w:rsidR="00C509EA">
              <w:rPr>
                <w:webHidden/>
              </w:rPr>
              <w:fldChar w:fldCharType="begin"/>
            </w:r>
            <w:r w:rsidR="00C509EA">
              <w:rPr>
                <w:webHidden/>
              </w:rPr>
              <w:instrText xml:space="preserve"> PAGEREF _Toc115872911 \h </w:instrText>
            </w:r>
            <w:r w:rsidR="00C509EA">
              <w:rPr>
                <w:webHidden/>
              </w:rPr>
            </w:r>
            <w:r w:rsidR="00C509EA">
              <w:rPr>
                <w:webHidden/>
              </w:rPr>
              <w:fldChar w:fldCharType="separate"/>
            </w:r>
            <w:r w:rsidR="00AD7EA1">
              <w:rPr>
                <w:webHidden/>
              </w:rPr>
              <w:t>140</w:t>
            </w:r>
            <w:r w:rsidR="00C509EA">
              <w:rPr>
                <w:webHidden/>
              </w:rPr>
              <w:fldChar w:fldCharType="end"/>
            </w:r>
          </w:hyperlink>
        </w:p>
        <w:p w14:paraId="0197A8AC" w14:textId="6DFAAE1C"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12" w:history="1">
            <w:r w:rsidR="00C509EA" w:rsidRPr="00B26318">
              <w:rPr>
                <w:rStyle w:val="Hipercze"/>
              </w:rPr>
              <w:t>13.</w:t>
            </w:r>
            <w:r w:rsidR="00C509EA">
              <w:rPr>
                <w:rFonts w:asciiTheme="minorHAnsi" w:eastAsiaTheme="minorEastAsia" w:hAnsiTheme="minorHAnsi" w:cstheme="minorBidi"/>
                <w:b w:val="0"/>
                <w:color w:val="auto"/>
                <w:sz w:val="22"/>
                <w:lang w:eastAsia="pl-PL"/>
              </w:rPr>
              <w:tab/>
            </w:r>
            <w:r w:rsidR="00C509EA" w:rsidRPr="00B26318">
              <w:rPr>
                <w:rStyle w:val="Hipercze"/>
              </w:rPr>
              <w:t>System monitoringu i oceny skuteczności realizacji strategii</w:t>
            </w:r>
            <w:r w:rsidR="00C509EA">
              <w:rPr>
                <w:webHidden/>
              </w:rPr>
              <w:tab/>
            </w:r>
            <w:r w:rsidR="00C509EA">
              <w:rPr>
                <w:webHidden/>
              </w:rPr>
              <w:fldChar w:fldCharType="begin"/>
            </w:r>
            <w:r w:rsidR="00C509EA">
              <w:rPr>
                <w:webHidden/>
              </w:rPr>
              <w:instrText xml:space="preserve"> PAGEREF _Toc115872912 \h </w:instrText>
            </w:r>
            <w:r w:rsidR="00C509EA">
              <w:rPr>
                <w:webHidden/>
              </w:rPr>
            </w:r>
            <w:r w:rsidR="00C509EA">
              <w:rPr>
                <w:webHidden/>
              </w:rPr>
              <w:fldChar w:fldCharType="separate"/>
            </w:r>
            <w:r w:rsidR="00AD7EA1">
              <w:rPr>
                <w:webHidden/>
              </w:rPr>
              <w:t>140</w:t>
            </w:r>
            <w:r w:rsidR="00C509EA">
              <w:rPr>
                <w:webHidden/>
              </w:rPr>
              <w:fldChar w:fldCharType="end"/>
            </w:r>
          </w:hyperlink>
        </w:p>
        <w:p w14:paraId="322E7B98" w14:textId="701474F7" w:rsidR="00C509EA" w:rsidRDefault="00000000" w:rsidP="00C509EA">
          <w:pPr>
            <w:pStyle w:val="Spistreci2"/>
            <w:spacing w:line="240" w:lineRule="auto"/>
            <w:rPr>
              <w:rFonts w:asciiTheme="minorHAnsi" w:eastAsiaTheme="minorEastAsia" w:hAnsiTheme="minorHAnsi"/>
              <w:noProof/>
              <w:sz w:val="22"/>
              <w:lang w:eastAsia="pl-PL"/>
            </w:rPr>
          </w:pPr>
          <w:hyperlink w:anchor="_Toc115872913" w:history="1">
            <w:r w:rsidR="00C509EA" w:rsidRPr="00B26318">
              <w:rPr>
                <w:rStyle w:val="Hipercze"/>
                <w:noProof/>
              </w:rPr>
              <w:t>13.1.</w:t>
            </w:r>
            <w:r w:rsidR="00C509EA">
              <w:rPr>
                <w:rFonts w:asciiTheme="minorHAnsi" w:eastAsiaTheme="minorEastAsia" w:hAnsiTheme="minorHAnsi"/>
                <w:noProof/>
                <w:sz w:val="22"/>
                <w:lang w:eastAsia="pl-PL"/>
              </w:rPr>
              <w:tab/>
            </w:r>
            <w:r w:rsidR="00C509EA" w:rsidRPr="00B26318">
              <w:rPr>
                <w:rStyle w:val="Hipercze"/>
                <w:noProof/>
              </w:rPr>
              <w:t>Monitorowanie procesu wdrażania Strategii</w:t>
            </w:r>
            <w:r w:rsidR="00C509EA">
              <w:rPr>
                <w:noProof/>
                <w:webHidden/>
              </w:rPr>
              <w:tab/>
            </w:r>
            <w:r w:rsidR="00C509EA">
              <w:rPr>
                <w:noProof/>
                <w:webHidden/>
              </w:rPr>
              <w:fldChar w:fldCharType="begin"/>
            </w:r>
            <w:r w:rsidR="00C509EA">
              <w:rPr>
                <w:noProof/>
                <w:webHidden/>
              </w:rPr>
              <w:instrText xml:space="preserve"> PAGEREF _Toc115872913 \h </w:instrText>
            </w:r>
            <w:r w:rsidR="00C509EA">
              <w:rPr>
                <w:noProof/>
                <w:webHidden/>
              </w:rPr>
            </w:r>
            <w:r w:rsidR="00C509EA">
              <w:rPr>
                <w:noProof/>
                <w:webHidden/>
              </w:rPr>
              <w:fldChar w:fldCharType="separate"/>
            </w:r>
            <w:r w:rsidR="00AD7EA1">
              <w:rPr>
                <w:noProof/>
                <w:webHidden/>
              </w:rPr>
              <w:t>140</w:t>
            </w:r>
            <w:r w:rsidR="00C509EA">
              <w:rPr>
                <w:noProof/>
                <w:webHidden/>
              </w:rPr>
              <w:fldChar w:fldCharType="end"/>
            </w:r>
          </w:hyperlink>
        </w:p>
        <w:p w14:paraId="3C483709" w14:textId="25CE9395" w:rsidR="00C509EA" w:rsidRDefault="00000000" w:rsidP="00C509EA">
          <w:pPr>
            <w:pStyle w:val="Spistreci2"/>
            <w:spacing w:line="240" w:lineRule="auto"/>
            <w:rPr>
              <w:rFonts w:asciiTheme="minorHAnsi" w:eastAsiaTheme="minorEastAsia" w:hAnsiTheme="minorHAnsi"/>
              <w:noProof/>
              <w:sz w:val="22"/>
              <w:lang w:eastAsia="pl-PL"/>
            </w:rPr>
          </w:pPr>
          <w:hyperlink w:anchor="_Toc115872914" w:history="1">
            <w:r w:rsidR="00C509EA" w:rsidRPr="00B26318">
              <w:rPr>
                <w:rStyle w:val="Hipercze"/>
                <w:noProof/>
              </w:rPr>
              <w:t>13.2.</w:t>
            </w:r>
            <w:r w:rsidR="00C509EA">
              <w:rPr>
                <w:rFonts w:asciiTheme="minorHAnsi" w:eastAsiaTheme="minorEastAsia" w:hAnsiTheme="minorHAnsi"/>
                <w:noProof/>
                <w:sz w:val="22"/>
                <w:lang w:eastAsia="pl-PL"/>
              </w:rPr>
              <w:tab/>
            </w:r>
            <w:r w:rsidR="00C509EA" w:rsidRPr="00B26318">
              <w:rPr>
                <w:rStyle w:val="Hipercze"/>
                <w:noProof/>
              </w:rPr>
              <w:t>Wskaźniki realizacji strategii</w:t>
            </w:r>
            <w:r w:rsidR="00C509EA">
              <w:rPr>
                <w:noProof/>
                <w:webHidden/>
              </w:rPr>
              <w:tab/>
            </w:r>
            <w:r w:rsidR="00C509EA">
              <w:rPr>
                <w:noProof/>
                <w:webHidden/>
              </w:rPr>
              <w:fldChar w:fldCharType="begin"/>
            </w:r>
            <w:r w:rsidR="00C509EA">
              <w:rPr>
                <w:noProof/>
                <w:webHidden/>
              </w:rPr>
              <w:instrText xml:space="preserve"> PAGEREF _Toc115872914 \h </w:instrText>
            </w:r>
            <w:r w:rsidR="00C509EA">
              <w:rPr>
                <w:noProof/>
                <w:webHidden/>
              </w:rPr>
            </w:r>
            <w:r w:rsidR="00C509EA">
              <w:rPr>
                <w:noProof/>
                <w:webHidden/>
              </w:rPr>
              <w:fldChar w:fldCharType="separate"/>
            </w:r>
            <w:r w:rsidR="00AD7EA1">
              <w:rPr>
                <w:noProof/>
                <w:webHidden/>
              </w:rPr>
              <w:t>141</w:t>
            </w:r>
            <w:r w:rsidR="00C509EA">
              <w:rPr>
                <w:noProof/>
                <w:webHidden/>
              </w:rPr>
              <w:fldChar w:fldCharType="end"/>
            </w:r>
          </w:hyperlink>
        </w:p>
        <w:p w14:paraId="397417D1" w14:textId="5B00F25C"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15" w:history="1">
            <w:r w:rsidR="00C509EA" w:rsidRPr="00B26318">
              <w:rPr>
                <w:rStyle w:val="Hipercze"/>
              </w:rPr>
              <w:t>14.</w:t>
            </w:r>
            <w:r w:rsidR="00C509EA">
              <w:rPr>
                <w:rFonts w:asciiTheme="minorHAnsi" w:eastAsiaTheme="minorEastAsia" w:hAnsiTheme="minorHAnsi" w:cstheme="minorBidi"/>
                <w:b w:val="0"/>
                <w:color w:val="auto"/>
                <w:sz w:val="22"/>
                <w:lang w:eastAsia="pl-PL"/>
              </w:rPr>
              <w:tab/>
            </w:r>
            <w:r w:rsidR="00C509EA" w:rsidRPr="00B26318">
              <w:rPr>
                <w:rStyle w:val="Hipercze"/>
              </w:rPr>
              <w:t>Podsumowanie i wnioski</w:t>
            </w:r>
            <w:r w:rsidR="00C509EA">
              <w:rPr>
                <w:webHidden/>
              </w:rPr>
              <w:tab/>
            </w:r>
            <w:r w:rsidR="00C509EA">
              <w:rPr>
                <w:webHidden/>
              </w:rPr>
              <w:fldChar w:fldCharType="begin"/>
            </w:r>
            <w:r w:rsidR="00C509EA">
              <w:rPr>
                <w:webHidden/>
              </w:rPr>
              <w:instrText xml:space="preserve"> PAGEREF _Toc115872915 \h </w:instrText>
            </w:r>
            <w:r w:rsidR="00C509EA">
              <w:rPr>
                <w:webHidden/>
              </w:rPr>
            </w:r>
            <w:r w:rsidR="00C509EA">
              <w:rPr>
                <w:webHidden/>
              </w:rPr>
              <w:fldChar w:fldCharType="separate"/>
            </w:r>
            <w:r w:rsidR="00AD7EA1">
              <w:rPr>
                <w:webHidden/>
              </w:rPr>
              <w:t>143</w:t>
            </w:r>
            <w:r w:rsidR="00C509EA">
              <w:rPr>
                <w:webHidden/>
              </w:rPr>
              <w:fldChar w:fldCharType="end"/>
            </w:r>
          </w:hyperlink>
        </w:p>
        <w:p w14:paraId="35C29048" w14:textId="6E289A18"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16" w:history="1">
            <w:r w:rsidR="00C509EA" w:rsidRPr="00B26318">
              <w:rPr>
                <w:rStyle w:val="Hipercze"/>
              </w:rPr>
              <w:t>15.</w:t>
            </w:r>
            <w:r w:rsidR="00C509EA">
              <w:rPr>
                <w:rFonts w:asciiTheme="minorHAnsi" w:eastAsiaTheme="minorEastAsia" w:hAnsiTheme="minorHAnsi" w:cstheme="minorBidi"/>
                <w:b w:val="0"/>
                <w:color w:val="auto"/>
                <w:sz w:val="22"/>
                <w:lang w:eastAsia="pl-PL"/>
              </w:rPr>
              <w:tab/>
            </w:r>
            <w:r w:rsidR="00C509EA" w:rsidRPr="00B26318">
              <w:rPr>
                <w:rStyle w:val="Hipercze"/>
              </w:rPr>
              <w:t>Streszczenie w języku niespecjalistycznym</w:t>
            </w:r>
            <w:r w:rsidR="00C509EA">
              <w:rPr>
                <w:webHidden/>
              </w:rPr>
              <w:tab/>
            </w:r>
            <w:r w:rsidR="00C509EA">
              <w:rPr>
                <w:webHidden/>
              </w:rPr>
              <w:fldChar w:fldCharType="begin"/>
            </w:r>
            <w:r w:rsidR="00C509EA">
              <w:rPr>
                <w:webHidden/>
              </w:rPr>
              <w:instrText xml:space="preserve"> PAGEREF _Toc115872916 \h </w:instrText>
            </w:r>
            <w:r w:rsidR="00C509EA">
              <w:rPr>
                <w:webHidden/>
              </w:rPr>
            </w:r>
            <w:r w:rsidR="00C509EA">
              <w:rPr>
                <w:webHidden/>
              </w:rPr>
              <w:fldChar w:fldCharType="separate"/>
            </w:r>
            <w:r w:rsidR="00AD7EA1">
              <w:rPr>
                <w:webHidden/>
              </w:rPr>
              <w:t>144</w:t>
            </w:r>
            <w:r w:rsidR="00C509EA">
              <w:rPr>
                <w:webHidden/>
              </w:rPr>
              <w:fldChar w:fldCharType="end"/>
            </w:r>
          </w:hyperlink>
        </w:p>
        <w:p w14:paraId="0425EE74" w14:textId="09320EB9" w:rsidR="00C509EA" w:rsidRDefault="00000000" w:rsidP="00C509EA">
          <w:pPr>
            <w:pStyle w:val="Spistreci1"/>
            <w:spacing w:before="0" w:line="240" w:lineRule="auto"/>
            <w:rPr>
              <w:rFonts w:asciiTheme="minorHAnsi" w:eastAsiaTheme="minorEastAsia" w:hAnsiTheme="minorHAnsi" w:cstheme="minorBidi"/>
              <w:b w:val="0"/>
              <w:color w:val="auto"/>
              <w:sz w:val="22"/>
              <w:lang w:eastAsia="pl-PL"/>
            </w:rPr>
          </w:pPr>
          <w:hyperlink w:anchor="_Toc115872917" w:history="1">
            <w:r w:rsidR="00C509EA" w:rsidRPr="00B26318">
              <w:rPr>
                <w:rStyle w:val="Hipercze"/>
              </w:rPr>
              <w:t>16.</w:t>
            </w:r>
            <w:r w:rsidR="00C509EA">
              <w:rPr>
                <w:rFonts w:asciiTheme="minorHAnsi" w:eastAsiaTheme="minorEastAsia" w:hAnsiTheme="minorHAnsi" w:cstheme="minorBidi"/>
                <w:b w:val="0"/>
                <w:color w:val="auto"/>
                <w:sz w:val="22"/>
                <w:lang w:eastAsia="pl-PL"/>
              </w:rPr>
              <w:tab/>
            </w:r>
            <w:r w:rsidR="00C509EA" w:rsidRPr="00B26318">
              <w:rPr>
                <w:rStyle w:val="Hipercze"/>
              </w:rPr>
              <w:t>Zestawienie tabel, rysunków i wykresów</w:t>
            </w:r>
            <w:r w:rsidR="00C509EA">
              <w:rPr>
                <w:webHidden/>
              </w:rPr>
              <w:tab/>
            </w:r>
            <w:r w:rsidR="00C509EA">
              <w:rPr>
                <w:webHidden/>
              </w:rPr>
              <w:fldChar w:fldCharType="begin"/>
            </w:r>
            <w:r w:rsidR="00C509EA">
              <w:rPr>
                <w:webHidden/>
              </w:rPr>
              <w:instrText xml:space="preserve"> PAGEREF _Toc115872917 \h </w:instrText>
            </w:r>
            <w:r w:rsidR="00C509EA">
              <w:rPr>
                <w:webHidden/>
              </w:rPr>
            </w:r>
            <w:r w:rsidR="00C509EA">
              <w:rPr>
                <w:webHidden/>
              </w:rPr>
              <w:fldChar w:fldCharType="separate"/>
            </w:r>
            <w:r w:rsidR="00AD7EA1">
              <w:rPr>
                <w:webHidden/>
              </w:rPr>
              <w:t>148</w:t>
            </w:r>
            <w:r w:rsidR="00C509EA">
              <w:rPr>
                <w:webHidden/>
              </w:rPr>
              <w:fldChar w:fldCharType="end"/>
            </w:r>
          </w:hyperlink>
        </w:p>
        <w:p w14:paraId="541382F1" w14:textId="3E3998E1" w:rsidR="00F3540C" w:rsidRPr="00A45A53" w:rsidRDefault="005A75FD" w:rsidP="00C509EA">
          <w:pPr>
            <w:pStyle w:val="Spistreci1"/>
            <w:spacing w:before="0" w:line="240" w:lineRule="auto"/>
            <w:rPr>
              <w:rFonts w:asciiTheme="minorHAnsi" w:hAnsiTheme="minorHAnsi" w:cstheme="minorHAnsi"/>
              <w:noProof w:val="0"/>
              <w:highlight w:val="yellow"/>
            </w:rPr>
          </w:pPr>
          <w:r w:rsidRPr="00A45A53">
            <w:rPr>
              <w:rFonts w:asciiTheme="minorHAnsi" w:hAnsiTheme="minorHAnsi" w:cstheme="minorHAnsi"/>
              <w:noProof w:val="0"/>
              <w:szCs w:val="20"/>
              <w:highlight w:val="yellow"/>
            </w:rPr>
            <w:fldChar w:fldCharType="end"/>
          </w:r>
        </w:p>
      </w:sdtContent>
    </w:sdt>
    <w:p w14:paraId="22DF0967" w14:textId="0AAAF115" w:rsidR="00C509EA" w:rsidRDefault="005A75FD">
      <w:pPr>
        <w:spacing w:after="160" w:line="259" w:lineRule="auto"/>
        <w:jc w:val="left"/>
        <w:rPr>
          <w:rFonts w:asciiTheme="minorHAnsi" w:hAnsiTheme="minorHAnsi" w:cstheme="minorHAnsi"/>
          <w:highlight w:val="yellow"/>
        </w:rPr>
      </w:pPr>
      <w:bookmarkStart w:id="6" w:name="_Toc52804140"/>
      <w:bookmarkStart w:id="7" w:name="_Toc89158388"/>
      <w:bookmarkStart w:id="8" w:name="_Toc89158807"/>
      <w:r w:rsidRPr="00A45A53">
        <w:rPr>
          <w:rFonts w:asciiTheme="minorHAnsi" w:hAnsiTheme="minorHAnsi" w:cstheme="minorHAnsi"/>
          <w:highlight w:val="yellow"/>
        </w:rPr>
        <w:br w:type="page"/>
      </w:r>
      <w:r w:rsidR="00C509EA">
        <w:rPr>
          <w:rFonts w:asciiTheme="minorHAnsi" w:hAnsiTheme="minorHAnsi" w:cstheme="minorHAnsi"/>
          <w:highlight w:val="yellow"/>
        </w:rPr>
        <w:br w:type="page"/>
      </w:r>
    </w:p>
    <w:p w14:paraId="08CE58A8" w14:textId="63282E82" w:rsidR="00EC72B5" w:rsidRPr="00A45A53" w:rsidRDefault="00EC72B5">
      <w:pPr>
        <w:pStyle w:val="Nagwek1"/>
      </w:pPr>
      <w:bookmarkStart w:id="9" w:name="_Toc115872872"/>
      <w:r w:rsidRPr="00A45A53">
        <w:t>Przedmiot i zakres opracowania</w:t>
      </w:r>
      <w:bookmarkEnd w:id="6"/>
      <w:bookmarkEnd w:id="7"/>
      <w:bookmarkEnd w:id="8"/>
      <w:bookmarkEnd w:id="9"/>
    </w:p>
    <w:p w14:paraId="6F2BE159" w14:textId="435662DA" w:rsidR="00EC72B5" w:rsidRPr="00A45A53" w:rsidRDefault="00EC72B5" w:rsidP="004E7EFB">
      <w:pPr>
        <w:spacing w:line="276" w:lineRule="auto"/>
        <w:rPr>
          <w:rFonts w:asciiTheme="minorHAnsi" w:eastAsia="Calibri" w:hAnsiTheme="minorHAnsi" w:cstheme="minorHAnsi"/>
          <w:i/>
        </w:rPr>
      </w:pPr>
      <w:r w:rsidRPr="00A45A53">
        <w:rPr>
          <w:rFonts w:asciiTheme="minorHAnsi" w:eastAsia="Calibri" w:hAnsiTheme="minorHAnsi" w:cstheme="minorHAnsi"/>
        </w:rPr>
        <w:t>Przedmiotem niniejszego opracowania jest prognoza oddziaływania na środowisko</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 xml:space="preserve">do projektu </w:t>
      </w:r>
      <w:r w:rsidR="008C492D" w:rsidRPr="00A45A53">
        <w:rPr>
          <w:rFonts w:asciiTheme="minorHAnsi" w:eastAsia="Calibri" w:hAnsiTheme="minorHAnsi" w:cstheme="minorHAnsi"/>
          <w:i/>
        </w:rPr>
        <w:t>Strategii Rozwoju Ponadlokalnego dla Gmin Moskorzew, Nagłowice, Oksa, Radków, Secemin, Słupia</w:t>
      </w:r>
      <w:r w:rsidR="00D72A98" w:rsidRPr="00A45A53">
        <w:rPr>
          <w:rFonts w:asciiTheme="minorHAnsi" w:eastAsia="Calibri" w:hAnsiTheme="minorHAnsi" w:cstheme="minorHAnsi"/>
          <w:i/>
        </w:rPr>
        <w:br/>
      </w:r>
      <w:r w:rsidR="008C492D" w:rsidRPr="00A45A53">
        <w:rPr>
          <w:rFonts w:asciiTheme="minorHAnsi" w:eastAsia="Calibri" w:hAnsiTheme="minorHAnsi" w:cstheme="minorHAnsi"/>
          <w:i/>
        </w:rPr>
        <w:t>do roku 2030</w:t>
      </w:r>
      <w:r w:rsidRPr="00A45A53">
        <w:rPr>
          <w:rFonts w:asciiTheme="minorHAnsi" w:eastAsia="Calibri" w:hAnsiTheme="minorHAnsi" w:cstheme="minorHAnsi"/>
          <w:i/>
        </w:rPr>
        <w:t>.</w:t>
      </w:r>
      <w:r w:rsidRPr="00A45A53">
        <w:rPr>
          <w:rFonts w:asciiTheme="minorHAnsi" w:eastAsia="Calibri" w:hAnsiTheme="minorHAnsi" w:cstheme="minorHAnsi"/>
        </w:rPr>
        <w:t xml:space="preserve"> Opracowanie zostało wykonane w oparciu</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o art. 46 oraz art. 47 ustawy z dnia</w:t>
      </w:r>
      <w:r w:rsidR="00D72A98" w:rsidRPr="00A45A53">
        <w:rPr>
          <w:rFonts w:asciiTheme="minorHAnsi" w:eastAsia="Calibri" w:hAnsiTheme="minorHAnsi" w:cstheme="minorHAnsi"/>
        </w:rPr>
        <w:br/>
      </w:r>
      <w:r w:rsidRPr="00A45A53">
        <w:rPr>
          <w:rFonts w:asciiTheme="minorHAnsi" w:eastAsia="Calibri" w:hAnsiTheme="minorHAnsi" w:cstheme="minorHAnsi"/>
        </w:rPr>
        <w:t>3</w:t>
      </w:r>
      <w:r w:rsidR="0047692C" w:rsidRPr="00A45A53">
        <w:rPr>
          <w:rFonts w:asciiTheme="minorHAnsi" w:eastAsia="Calibri" w:hAnsiTheme="minorHAnsi" w:cstheme="minorHAnsi"/>
        </w:rPr>
        <w:t xml:space="preserve"> </w:t>
      </w:r>
      <w:r w:rsidRPr="00A45A53">
        <w:rPr>
          <w:rFonts w:asciiTheme="minorHAnsi" w:eastAsia="Calibri" w:hAnsiTheme="minorHAnsi" w:cstheme="minorHAnsi"/>
        </w:rPr>
        <w:t>października 2008 r. o</w:t>
      </w:r>
      <w:r w:rsidR="0047692C" w:rsidRPr="00A45A53">
        <w:rPr>
          <w:rFonts w:asciiTheme="minorHAnsi" w:eastAsia="Calibri" w:hAnsiTheme="minorHAnsi" w:cstheme="minorHAnsi"/>
        </w:rPr>
        <w:t xml:space="preserve"> </w:t>
      </w:r>
      <w:r w:rsidRPr="00A45A53">
        <w:rPr>
          <w:rFonts w:asciiTheme="minorHAnsi" w:eastAsia="Calibri" w:hAnsiTheme="minorHAnsi" w:cstheme="minorHAnsi"/>
        </w:rPr>
        <w:t>udostępnianiu informacji</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o</w:t>
      </w:r>
      <w:r w:rsidR="0047692C" w:rsidRPr="00A45A53">
        <w:rPr>
          <w:rFonts w:asciiTheme="minorHAnsi" w:eastAsia="Calibri" w:hAnsiTheme="minorHAnsi" w:cstheme="minorHAnsi"/>
        </w:rPr>
        <w:t xml:space="preserve"> </w:t>
      </w:r>
      <w:r w:rsidRPr="00A45A53">
        <w:rPr>
          <w:rFonts w:asciiTheme="minorHAnsi" w:eastAsia="Calibri" w:hAnsiTheme="minorHAnsi" w:cstheme="minorHAnsi"/>
        </w:rPr>
        <w:t>środowisku i jego ochronie, udziale społeczeństwa w ochronie środowiska oraz o</w:t>
      </w:r>
      <w:r w:rsidR="00830A1B" w:rsidRPr="00A45A53">
        <w:rPr>
          <w:rFonts w:asciiTheme="minorHAnsi" w:eastAsia="Calibri" w:hAnsiTheme="minorHAnsi" w:cstheme="minorHAnsi"/>
        </w:rPr>
        <w:t xml:space="preserve"> </w:t>
      </w:r>
      <w:r w:rsidRPr="00A45A53">
        <w:rPr>
          <w:rFonts w:asciiTheme="minorHAnsi" w:eastAsia="Calibri" w:hAnsiTheme="minorHAnsi" w:cstheme="minorHAnsi"/>
        </w:rPr>
        <w:t>ocenach oddziaływania na środowisko (</w:t>
      </w:r>
      <w:r w:rsidR="008C492D" w:rsidRPr="00A45A53">
        <w:rPr>
          <w:rFonts w:asciiTheme="minorHAnsi" w:eastAsia="Calibri" w:hAnsiTheme="minorHAnsi" w:cstheme="minorHAnsi"/>
        </w:rPr>
        <w:t>Dz.U. 2022 poz. 1029</w:t>
      </w:r>
      <w:r w:rsidRPr="00A45A53">
        <w:rPr>
          <w:rFonts w:asciiTheme="minorHAnsi" w:eastAsia="Calibri" w:hAnsiTheme="minorHAnsi" w:cstheme="minorHAnsi"/>
        </w:rPr>
        <w:t xml:space="preserve">). </w:t>
      </w:r>
    </w:p>
    <w:p w14:paraId="658C540A" w14:textId="7A407191" w:rsidR="00EC72B5" w:rsidRPr="00A45A53" w:rsidRDefault="00EC72B5" w:rsidP="004E7EFB">
      <w:pPr>
        <w:spacing w:before="120" w:line="276" w:lineRule="auto"/>
        <w:rPr>
          <w:rFonts w:asciiTheme="minorHAnsi" w:eastAsia="Calibri" w:hAnsiTheme="minorHAnsi" w:cstheme="minorHAnsi"/>
        </w:rPr>
      </w:pPr>
      <w:r w:rsidRPr="00A45A53">
        <w:rPr>
          <w:rFonts w:asciiTheme="minorHAnsi" w:eastAsia="Calibri" w:hAnsiTheme="minorHAnsi" w:cstheme="minorHAnsi"/>
        </w:rPr>
        <w:t>Zgodnie z zapisami artykułów 46 Ustawy OOŚ, przeprowadzenia strategicznej oceny oddziaływania</w:t>
      </w:r>
      <w:r w:rsidR="005D74E7" w:rsidRPr="00A45A53">
        <w:rPr>
          <w:rFonts w:asciiTheme="minorHAnsi" w:eastAsia="Calibri" w:hAnsiTheme="minorHAnsi" w:cstheme="minorHAnsi"/>
        </w:rPr>
        <w:br/>
      </w:r>
      <w:r w:rsidRPr="00A45A53">
        <w:rPr>
          <w:rFonts w:asciiTheme="minorHAnsi" w:eastAsia="Calibri" w:hAnsiTheme="minorHAnsi" w:cstheme="minorHAnsi"/>
        </w:rPr>
        <w:t xml:space="preserve">na środowisko wymagają projekty następujących dokumentów strategicznych: </w:t>
      </w:r>
    </w:p>
    <w:p w14:paraId="5380FE11" w14:textId="0A03527F" w:rsidR="00EC72B5" w:rsidRPr="00A45A53" w:rsidRDefault="00EC72B5" w:rsidP="004E7EFB">
      <w:pPr>
        <w:numPr>
          <w:ilvl w:val="0"/>
          <w:numId w:val="1"/>
        </w:numPr>
        <w:tabs>
          <w:tab w:val="left" w:pos="5387"/>
        </w:tabs>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koncepcji przestrzennego zagospodarowania kraju, studium uwarunkowań i kierunków zagospodarowania przestrzennego </w:t>
      </w:r>
      <w:r w:rsidR="00831C63" w:rsidRPr="00A45A53">
        <w:rPr>
          <w:rFonts w:asciiTheme="minorHAnsi" w:eastAsia="Calibri" w:hAnsiTheme="minorHAnsi" w:cstheme="minorHAnsi"/>
        </w:rPr>
        <w:t>gmina</w:t>
      </w:r>
      <w:r w:rsidRPr="00A45A53">
        <w:rPr>
          <w:rFonts w:asciiTheme="minorHAnsi" w:eastAsia="Calibri" w:hAnsiTheme="minorHAnsi" w:cstheme="minorHAnsi"/>
        </w:rPr>
        <w:t xml:space="preserve">, planu zagospodarowania przestrzennego oraz strategii rozwoju, wyznaczający ramy dla późniejszej realizacji przedsięwzięć mogących znacząco oddziaływać na środowisko; </w:t>
      </w:r>
    </w:p>
    <w:p w14:paraId="169FAFD7" w14:textId="2B0E18A3" w:rsidR="00EC72B5" w:rsidRPr="00A45A53" w:rsidRDefault="00EC72B5" w:rsidP="004E7EFB">
      <w:pPr>
        <w:numPr>
          <w:ilvl w:val="0"/>
          <w:numId w:val="1"/>
        </w:numPr>
        <w:tabs>
          <w:tab w:val="left" w:pos="5387"/>
        </w:tabs>
        <w:spacing w:line="276" w:lineRule="auto"/>
        <w:contextualSpacing/>
        <w:rPr>
          <w:rFonts w:asciiTheme="minorHAnsi" w:eastAsia="Calibri" w:hAnsiTheme="minorHAnsi" w:cstheme="minorHAnsi"/>
        </w:rPr>
      </w:pPr>
      <w:r w:rsidRPr="00A45A53">
        <w:rPr>
          <w:rFonts w:asciiTheme="minorHAnsi" w:eastAsia="Calibri" w:hAnsiTheme="minorHAnsi" w:cstheme="minorHAnsi"/>
        </w:rPr>
        <w:t>polityki, strategii, planu i programu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 xml:space="preserve">na środowisko; </w:t>
      </w:r>
    </w:p>
    <w:p w14:paraId="07298088" w14:textId="7FEFA906" w:rsidR="00EC72B5" w:rsidRPr="00A45A53" w:rsidRDefault="00EC72B5" w:rsidP="004E7EFB">
      <w:pPr>
        <w:numPr>
          <w:ilvl w:val="0"/>
          <w:numId w:val="1"/>
        </w:numPr>
        <w:tabs>
          <w:tab w:val="left" w:pos="5387"/>
        </w:tabs>
        <w:spacing w:line="276" w:lineRule="auto"/>
        <w:contextualSpacing/>
        <w:rPr>
          <w:rFonts w:asciiTheme="minorHAnsi" w:eastAsia="Calibri" w:hAnsiTheme="minorHAnsi" w:cstheme="minorHAnsi"/>
        </w:rPr>
      </w:pPr>
      <w:r w:rsidRPr="00A45A53">
        <w:rPr>
          <w:rFonts w:asciiTheme="minorHAnsi" w:eastAsia="Calibri" w:hAnsiTheme="minorHAnsi" w:cstheme="minorHAnsi"/>
        </w:rPr>
        <w:t>polityki, strategii, planu i programu innego niż wymienione w pkt 1 i 2, którego realizacja może spowodować znaczące oddziaływanie na obszar Natura 2000, jeżeli nie jest</w:t>
      </w:r>
      <w:r w:rsidR="00D72A98" w:rsidRPr="00A45A53">
        <w:rPr>
          <w:rFonts w:asciiTheme="minorHAnsi" w:eastAsia="Calibri" w:hAnsiTheme="minorHAnsi" w:cstheme="minorHAnsi"/>
        </w:rPr>
        <w:br/>
      </w:r>
      <w:r w:rsidRPr="00A45A53">
        <w:rPr>
          <w:rFonts w:asciiTheme="minorHAnsi" w:eastAsia="Calibri" w:hAnsiTheme="minorHAnsi" w:cstheme="minorHAnsi"/>
        </w:rPr>
        <w:t>on bezpośrednio związany z ochroną obszaru Natura 2000 lub nie wynika z tej ochrony.</w:t>
      </w:r>
    </w:p>
    <w:p w14:paraId="252EB205" w14:textId="7ABBF385" w:rsidR="00EC72B5" w:rsidRPr="00A45A53" w:rsidRDefault="00EC72B5" w:rsidP="004E7EFB">
      <w:pPr>
        <w:tabs>
          <w:tab w:val="left" w:pos="5387"/>
        </w:tabs>
        <w:spacing w:before="120" w:line="276" w:lineRule="auto"/>
        <w:rPr>
          <w:rFonts w:asciiTheme="minorHAnsi" w:eastAsia="Calibri" w:hAnsiTheme="minorHAnsi" w:cstheme="minorHAnsi"/>
        </w:rPr>
      </w:pPr>
      <w:r w:rsidRPr="00A45A53">
        <w:rPr>
          <w:rFonts w:asciiTheme="minorHAnsi" w:eastAsia="Calibri" w:hAnsiTheme="minorHAnsi" w:cstheme="minorHAnsi"/>
        </w:rPr>
        <w:t>Zgodnie z artykułem 47 Ustawy OOŚ przeprowadzenie strategicznej oceny oddziaływania</w:t>
      </w:r>
      <w:r w:rsidR="005D74E7" w:rsidRPr="00A45A53">
        <w:rPr>
          <w:rFonts w:asciiTheme="minorHAnsi" w:eastAsia="Calibri" w:hAnsiTheme="minorHAnsi" w:cstheme="minorHAnsi"/>
        </w:rPr>
        <w:br/>
      </w:r>
      <w:r w:rsidRPr="00A45A53">
        <w:rPr>
          <w:rFonts w:asciiTheme="minorHAnsi" w:eastAsia="Calibri" w:hAnsiTheme="minorHAnsi" w:cstheme="minorHAnsi"/>
        </w:rPr>
        <w:t>na środowisko jest wymagane także w przypadku projektu dokumentu innego niż wymieniony</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w art. 46 ust. 1 oraz w przypadku projektu zmiany takiego dokumentu, jeżeli w uzgodnieniu</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z właściwym organem, o którym mowa w art. 57 Ustawy OOŚ, organ opracowujący projekt stwierdzi, że realizacja postanowień danego dokumentu albo jego zmiany może spowodować znaczące oddziaływanie na środowisko.</w:t>
      </w:r>
    </w:p>
    <w:p w14:paraId="42BC156D" w14:textId="029853C4" w:rsidR="00830A1B" w:rsidRPr="00A45A53" w:rsidRDefault="00EC72B5" w:rsidP="004E7EFB">
      <w:pPr>
        <w:spacing w:before="120" w:line="276" w:lineRule="auto"/>
        <w:rPr>
          <w:rFonts w:asciiTheme="minorHAnsi" w:eastAsia="Calibri" w:hAnsiTheme="minorHAnsi" w:cstheme="minorHAnsi"/>
        </w:rPr>
      </w:pPr>
      <w:r w:rsidRPr="00A45A53">
        <w:rPr>
          <w:rFonts w:asciiTheme="minorHAnsi" w:eastAsia="Calibri" w:hAnsiTheme="minorHAnsi" w:cstheme="minorHAnsi"/>
        </w:rPr>
        <w:t>Przeprowadzenie strategicznej oceny oddziaływania na środowisko jest wymagane także</w:t>
      </w:r>
      <w:r w:rsidR="003E16EC" w:rsidRPr="00A45A53">
        <w:rPr>
          <w:rFonts w:asciiTheme="minorHAnsi" w:eastAsia="Calibri" w:hAnsiTheme="minorHAnsi" w:cstheme="minorHAnsi"/>
        </w:rPr>
        <w:br/>
      </w:r>
      <w:r w:rsidRPr="00A45A53">
        <w:rPr>
          <w:rFonts w:asciiTheme="minorHAnsi" w:eastAsia="Calibri" w:hAnsiTheme="minorHAnsi" w:cstheme="minorHAnsi"/>
        </w:rPr>
        <w:t>w</w:t>
      </w:r>
      <w:r w:rsidR="0047692C" w:rsidRPr="00A45A53">
        <w:rPr>
          <w:rFonts w:asciiTheme="minorHAnsi" w:eastAsia="Calibri" w:hAnsiTheme="minorHAnsi" w:cstheme="minorHAnsi"/>
        </w:rPr>
        <w:t xml:space="preserve"> </w:t>
      </w:r>
      <w:r w:rsidRPr="00A45A53">
        <w:rPr>
          <w:rFonts w:asciiTheme="minorHAnsi" w:eastAsia="Calibri" w:hAnsiTheme="minorHAnsi" w:cstheme="minorHAnsi"/>
        </w:rPr>
        <w:t>przypadku projektów dokumentów, innych niż wymienione powyżej, jeżeli wyznaczają one ramy dla późniejszej realizacji przedsięwzięć mogących znacząco oddziaływać</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 xml:space="preserve">na środowisko lub realizacja postanowień tych dokumentów może spowodować znaczące oddziaływanie na środowisko. Projekt </w:t>
      </w:r>
      <w:r w:rsidR="00877DFF" w:rsidRPr="00A45A53">
        <w:rPr>
          <w:rFonts w:asciiTheme="minorHAnsi" w:eastAsia="Calibri" w:hAnsiTheme="minorHAnsi" w:cstheme="minorHAnsi"/>
          <w:i/>
        </w:rPr>
        <w:t>Strategii Rozwoju Ponadlokalnego dla Gmin Moskorzew, Nagłowice, Oksa, Radków, Secemin, Słupia</w:t>
      </w:r>
      <w:r w:rsidR="00121CF6" w:rsidRPr="00A45A53">
        <w:rPr>
          <w:rFonts w:asciiTheme="minorHAnsi" w:eastAsia="Calibri" w:hAnsiTheme="minorHAnsi" w:cstheme="minorHAnsi"/>
          <w:i/>
        </w:rPr>
        <w:br/>
      </w:r>
      <w:r w:rsidR="00877DFF" w:rsidRPr="00A45A53">
        <w:rPr>
          <w:rFonts w:asciiTheme="minorHAnsi" w:eastAsia="Calibri" w:hAnsiTheme="minorHAnsi" w:cstheme="minorHAnsi"/>
          <w:i/>
        </w:rPr>
        <w:t>do roku 2030</w:t>
      </w:r>
      <w:r w:rsidR="00FB16CA" w:rsidRPr="00A45A53">
        <w:rPr>
          <w:rFonts w:asciiTheme="minorHAnsi" w:eastAsia="Calibri" w:hAnsiTheme="minorHAnsi" w:cstheme="minorHAnsi"/>
        </w:rPr>
        <w:t xml:space="preserve"> </w:t>
      </w:r>
      <w:r w:rsidRPr="00A45A53">
        <w:rPr>
          <w:rFonts w:asciiTheme="minorHAnsi" w:eastAsia="Calibri" w:hAnsiTheme="minorHAnsi" w:cstheme="minorHAnsi"/>
        </w:rPr>
        <w:t>wpisuje się</w:t>
      </w:r>
      <w:r w:rsidR="003E7409"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47692C" w:rsidRPr="00A45A53">
        <w:rPr>
          <w:rFonts w:asciiTheme="minorHAnsi" w:eastAsia="Calibri" w:hAnsiTheme="minorHAnsi" w:cstheme="minorHAnsi"/>
        </w:rPr>
        <w:t xml:space="preserve"> </w:t>
      </w:r>
      <w:r w:rsidRPr="00A45A53">
        <w:rPr>
          <w:rFonts w:asciiTheme="minorHAnsi" w:eastAsia="Calibri" w:hAnsiTheme="minorHAnsi" w:cstheme="minorHAnsi"/>
        </w:rPr>
        <w:t>powyższy katalog dokumentów.</w:t>
      </w:r>
      <w:r w:rsidR="00830A1B" w:rsidRPr="00A45A53">
        <w:rPr>
          <w:rFonts w:asciiTheme="minorHAnsi" w:eastAsia="Calibri" w:hAnsiTheme="minorHAnsi" w:cstheme="minorHAnsi"/>
        </w:rPr>
        <w:br w:type="page"/>
      </w:r>
    </w:p>
    <w:p w14:paraId="79D55F29" w14:textId="36175084" w:rsidR="00EC72B5" w:rsidRPr="00A45A53" w:rsidRDefault="00EC72B5">
      <w:pPr>
        <w:pStyle w:val="Nagwek1"/>
      </w:pPr>
      <w:bookmarkStart w:id="10" w:name="_Toc52804141"/>
      <w:bookmarkStart w:id="11" w:name="_Toc89158389"/>
      <w:bookmarkStart w:id="12" w:name="_Toc89158808"/>
      <w:bookmarkStart w:id="13" w:name="_Toc115872873"/>
      <w:r w:rsidRPr="00A45A53">
        <w:t>Cel i zakres merytoryczny opracowania</w:t>
      </w:r>
      <w:bookmarkEnd w:id="10"/>
      <w:bookmarkEnd w:id="11"/>
      <w:bookmarkEnd w:id="12"/>
      <w:bookmarkEnd w:id="13"/>
    </w:p>
    <w:p w14:paraId="09B09418" w14:textId="69725B67" w:rsidR="00EC72B5" w:rsidRPr="00A45A53" w:rsidRDefault="00EC72B5" w:rsidP="00E53A9E">
      <w:pPr>
        <w:spacing w:line="276" w:lineRule="auto"/>
        <w:rPr>
          <w:rFonts w:asciiTheme="minorHAnsi" w:eastAsia="Calibri" w:hAnsiTheme="minorHAnsi" w:cstheme="minorHAnsi"/>
        </w:rPr>
      </w:pPr>
      <w:r w:rsidRPr="00A45A53">
        <w:rPr>
          <w:rFonts w:asciiTheme="minorHAnsi" w:eastAsia="Calibri" w:hAnsiTheme="minorHAnsi" w:cstheme="minorHAnsi"/>
        </w:rPr>
        <w:t xml:space="preserve">Głównym celem prognozy jest </w:t>
      </w:r>
      <w:r w:rsidR="007509AD" w:rsidRPr="00A45A53">
        <w:rPr>
          <w:rFonts w:asciiTheme="minorHAnsi" w:eastAsia="Calibri" w:hAnsiTheme="minorHAnsi" w:cstheme="minorHAnsi"/>
        </w:rPr>
        <w:t>ustalenie</w:t>
      </w:r>
      <w:r w:rsidRPr="00A45A53">
        <w:rPr>
          <w:rFonts w:asciiTheme="minorHAnsi" w:eastAsia="Calibri" w:hAnsiTheme="minorHAnsi" w:cstheme="minorHAnsi"/>
        </w:rPr>
        <w:t xml:space="preserve"> czy zapisy projektu </w:t>
      </w:r>
      <w:r w:rsidR="00877DFF" w:rsidRPr="00A45A53">
        <w:rPr>
          <w:rFonts w:asciiTheme="minorHAnsi" w:eastAsia="Calibri" w:hAnsiTheme="minorHAnsi" w:cstheme="minorHAnsi"/>
          <w:i/>
        </w:rPr>
        <w:t>Strategii Rozwoju Ponadlokalnego</w:t>
      </w:r>
      <w:r w:rsidR="00C357C6" w:rsidRPr="00A45A53">
        <w:rPr>
          <w:rFonts w:asciiTheme="minorHAnsi" w:eastAsia="Calibri" w:hAnsiTheme="minorHAnsi" w:cstheme="minorHAnsi"/>
          <w:i/>
        </w:rPr>
        <w:br/>
      </w:r>
      <w:r w:rsidR="00877DFF" w:rsidRPr="00A45A53">
        <w:rPr>
          <w:rFonts w:asciiTheme="minorHAnsi" w:eastAsia="Calibri" w:hAnsiTheme="minorHAnsi" w:cstheme="minorHAnsi"/>
          <w:i/>
        </w:rPr>
        <w:t>dla Gmin Moskorzew, Nagłowice, Oksa, Radków, Secemin, Słupia do roku 2030</w:t>
      </w:r>
      <w:r w:rsidR="00877DFF" w:rsidRPr="00A45A53">
        <w:rPr>
          <w:rFonts w:asciiTheme="minorHAnsi" w:eastAsia="Calibri" w:hAnsiTheme="minorHAnsi" w:cstheme="minorHAnsi"/>
        </w:rPr>
        <w:t xml:space="preserve"> </w:t>
      </w:r>
      <w:r w:rsidRPr="00A45A53">
        <w:rPr>
          <w:rFonts w:asciiTheme="minorHAnsi" w:eastAsia="Calibri" w:hAnsiTheme="minorHAnsi" w:cstheme="minorHAnsi"/>
        </w:rPr>
        <w:t>nie narusza</w:t>
      </w:r>
      <w:r w:rsidR="00877DFF" w:rsidRPr="00A45A53">
        <w:rPr>
          <w:rFonts w:asciiTheme="minorHAnsi" w:eastAsia="Calibri" w:hAnsiTheme="minorHAnsi" w:cstheme="minorHAnsi"/>
        </w:rPr>
        <w:t>ją</w:t>
      </w:r>
      <w:r w:rsidR="00C357C6" w:rsidRPr="00A45A53">
        <w:rPr>
          <w:rFonts w:asciiTheme="minorHAnsi" w:eastAsia="Calibri" w:hAnsiTheme="minorHAnsi" w:cstheme="minorHAnsi"/>
        </w:rPr>
        <w:br/>
      </w:r>
      <w:r w:rsidRPr="00A45A53">
        <w:rPr>
          <w:rFonts w:asciiTheme="minorHAnsi" w:eastAsia="Calibri" w:hAnsiTheme="minorHAnsi" w:cstheme="minorHAnsi"/>
        </w:rPr>
        <w:t>zasad prawidłowego funkcjonowania środowiska przyrodniczego a</w:t>
      </w:r>
      <w:r w:rsidR="007509AD" w:rsidRPr="00A45A53">
        <w:rPr>
          <w:rFonts w:asciiTheme="minorHAnsi" w:eastAsia="Calibri" w:hAnsiTheme="minorHAnsi" w:cstheme="minorHAnsi"/>
        </w:rPr>
        <w:t xml:space="preserve"> </w:t>
      </w:r>
      <w:r w:rsidRPr="00A45A53">
        <w:rPr>
          <w:rFonts w:asciiTheme="minorHAnsi" w:eastAsia="Calibri" w:hAnsiTheme="minorHAnsi" w:cstheme="minorHAnsi"/>
        </w:rPr>
        <w:t>cele ochrony środowiska</w:t>
      </w:r>
      <w:r w:rsidR="00D72A98" w:rsidRPr="00A45A53">
        <w:rPr>
          <w:rFonts w:asciiTheme="minorHAnsi" w:eastAsia="Calibri" w:hAnsiTheme="minorHAnsi" w:cstheme="minorHAnsi"/>
        </w:rPr>
        <w:br/>
      </w:r>
      <w:r w:rsidRPr="00A45A53">
        <w:rPr>
          <w:rFonts w:asciiTheme="minorHAnsi" w:eastAsia="Calibri" w:hAnsiTheme="minorHAnsi" w:cstheme="minorHAnsi"/>
        </w:rPr>
        <w:t>i zrównoważonego rozwoju są spójne z celami</w:t>
      </w:r>
      <w:r w:rsidR="00FB16CA" w:rsidRPr="00A45A53">
        <w:rPr>
          <w:rFonts w:asciiTheme="minorHAnsi" w:eastAsia="Calibri" w:hAnsiTheme="minorHAnsi" w:cstheme="minorHAnsi"/>
        </w:rPr>
        <w:t xml:space="preserve"> </w:t>
      </w:r>
      <w:r w:rsidRPr="00A45A53">
        <w:rPr>
          <w:rFonts w:asciiTheme="minorHAnsi" w:eastAsia="Calibri" w:hAnsiTheme="minorHAnsi" w:cstheme="minorHAnsi"/>
        </w:rPr>
        <w:t>i</w:t>
      </w:r>
      <w:r w:rsidR="007509AD" w:rsidRPr="00A45A53">
        <w:rPr>
          <w:rFonts w:asciiTheme="minorHAnsi" w:eastAsia="Calibri" w:hAnsiTheme="minorHAnsi" w:cstheme="minorHAnsi"/>
        </w:rPr>
        <w:t xml:space="preserve"> </w:t>
      </w:r>
      <w:r w:rsidRPr="00A45A53">
        <w:rPr>
          <w:rFonts w:asciiTheme="minorHAnsi" w:eastAsia="Calibri" w:hAnsiTheme="minorHAnsi" w:cstheme="minorHAnsi"/>
        </w:rPr>
        <w:t>priorytetami zaplanowanymi</w:t>
      </w:r>
      <w:r w:rsidR="00807BB9"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766113" w:rsidRPr="00A45A53">
        <w:rPr>
          <w:rFonts w:asciiTheme="minorHAnsi" w:eastAsia="Calibri" w:hAnsiTheme="minorHAnsi" w:cstheme="minorHAnsi"/>
        </w:rPr>
        <w:t xml:space="preserve"> </w:t>
      </w:r>
      <w:r w:rsidRPr="00A45A53">
        <w:rPr>
          <w:rFonts w:asciiTheme="minorHAnsi" w:eastAsia="Calibri" w:hAnsiTheme="minorHAnsi" w:cstheme="minorHAnsi"/>
        </w:rPr>
        <w:t>dokumentach wyższego szczebla. Prognoza ma za zadanie także ułatwić identyfikację możliwych do określenia skutków środowiskowych spowodowanych realizacją postanowień ocenianego dokumentu oraz określić,</w:t>
      </w:r>
      <w:r w:rsidR="002E3D76" w:rsidRPr="00A45A53">
        <w:rPr>
          <w:rFonts w:asciiTheme="minorHAnsi" w:eastAsia="Calibri" w:hAnsiTheme="minorHAnsi" w:cstheme="minorHAnsi"/>
        </w:rPr>
        <w:t xml:space="preserve"> </w:t>
      </w:r>
      <w:r w:rsidRPr="00A45A53">
        <w:rPr>
          <w:rFonts w:asciiTheme="minorHAnsi" w:eastAsia="Calibri" w:hAnsiTheme="minorHAnsi" w:cstheme="minorHAnsi"/>
        </w:rPr>
        <w:t>czy istnieje prawdopodobieństwo powstawania</w:t>
      </w:r>
      <w:r w:rsidR="00FB16CA"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766113" w:rsidRPr="00A45A53">
        <w:rPr>
          <w:rFonts w:asciiTheme="minorHAnsi" w:eastAsia="Calibri" w:hAnsiTheme="minorHAnsi" w:cstheme="minorHAnsi"/>
        </w:rPr>
        <w:t xml:space="preserve"> </w:t>
      </w:r>
      <w:r w:rsidRPr="00A45A53">
        <w:rPr>
          <w:rFonts w:asciiTheme="minorHAnsi" w:eastAsia="Calibri" w:hAnsiTheme="minorHAnsi" w:cstheme="minorHAnsi"/>
        </w:rPr>
        <w:t>przyszłości konfliktów</w:t>
      </w:r>
      <w:r w:rsidR="00807BB9" w:rsidRPr="00A45A53">
        <w:rPr>
          <w:rFonts w:asciiTheme="minorHAnsi" w:eastAsia="Calibri" w:hAnsiTheme="minorHAnsi" w:cstheme="minorHAnsi"/>
        </w:rPr>
        <w:t xml:space="preserve"> </w:t>
      </w:r>
      <w:r w:rsidRPr="00A45A53">
        <w:rPr>
          <w:rFonts w:asciiTheme="minorHAnsi" w:eastAsia="Calibri" w:hAnsiTheme="minorHAnsi" w:cstheme="minorHAnsi"/>
        </w:rPr>
        <w:t>i zagrożeń</w:t>
      </w:r>
      <w:r w:rsidR="009C16F6" w:rsidRPr="00A45A53">
        <w:rPr>
          <w:rFonts w:asciiTheme="minorHAnsi" w:eastAsia="Calibri" w:hAnsiTheme="minorHAnsi" w:cstheme="minorHAnsi"/>
        </w:rPr>
        <w:t xml:space="preserve"> </w:t>
      </w:r>
      <w:r w:rsidR="002E3D76" w:rsidRPr="00A45A53">
        <w:rPr>
          <w:rFonts w:asciiTheme="minorHAnsi" w:eastAsia="Calibri" w:hAnsiTheme="minorHAnsi" w:cstheme="minorHAnsi"/>
        </w:rPr>
        <w:t>w </w:t>
      </w:r>
      <w:r w:rsidRPr="00A45A53">
        <w:rPr>
          <w:rFonts w:asciiTheme="minorHAnsi" w:eastAsia="Calibri" w:hAnsiTheme="minorHAnsi" w:cstheme="minorHAnsi"/>
        </w:rPr>
        <w:t>środowisku.</w:t>
      </w:r>
    </w:p>
    <w:p w14:paraId="0DCABAC5" w14:textId="22AB9CA7" w:rsidR="002D41D9" w:rsidRPr="00A45A53" w:rsidRDefault="002D41D9">
      <w:pPr>
        <w:pStyle w:val="Nagwek1"/>
      </w:pPr>
      <w:bookmarkStart w:id="14" w:name="_Toc52804142"/>
      <w:bookmarkStart w:id="15" w:name="_Toc89158390"/>
      <w:bookmarkStart w:id="16" w:name="_Toc89158809"/>
      <w:bookmarkStart w:id="17" w:name="_Toc115872874"/>
      <w:r w:rsidRPr="00A45A53">
        <w:t>Zakres prognozy</w:t>
      </w:r>
      <w:bookmarkEnd w:id="14"/>
      <w:bookmarkEnd w:id="15"/>
      <w:bookmarkEnd w:id="16"/>
      <w:bookmarkEnd w:id="17"/>
    </w:p>
    <w:p w14:paraId="356BD768" w14:textId="097EAE52" w:rsidR="002D41D9" w:rsidRPr="00A45A53" w:rsidRDefault="002D41D9" w:rsidP="00E53A9E">
      <w:pPr>
        <w:spacing w:line="276" w:lineRule="auto"/>
        <w:rPr>
          <w:rFonts w:asciiTheme="minorHAnsi" w:eastAsia="Calibri" w:hAnsiTheme="minorHAnsi" w:cstheme="minorHAnsi"/>
        </w:rPr>
      </w:pPr>
      <w:r w:rsidRPr="00A45A53">
        <w:rPr>
          <w:rFonts w:asciiTheme="minorHAnsi" w:eastAsia="Calibri" w:hAnsiTheme="minorHAnsi" w:cstheme="minorHAnsi"/>
        </w:rPr>
        <w:t>Zakres prognozy powinien być zgodny z art. 51 ust. 2 ustawy z dnia 3 października 2008 r.</w:t>
      </w:r>
      <w:r w:rsidR="00766113" w:rsidRPr="00A45A53">
        <w:rPr>
          <w:rFonts w:asciiTheme="minorHAnsi" w:eastAsia="Calibri" w:hAnsiTheme="minorHAnsi" w:cstheme="minorHAnsi"/>
        </w:rPr>
        <w:br/>
      </w:r>
      <w:r w:rsidRPr="00A45A53">
        <w:rPr>
          <w:rFonts w:asciiTheme="minorHAnsi" w:eastAsia="Calibri" w:hAnsiTheme="minorHAnsi" w:cstheme="minorHAnsi"/>
        </w:rPr>
        <w:t>o</w:t>
      </w:r>
      <w:r w:rsidR="00766113" w:rsidRPr="00A45A53">
        <w:rPr>
          <w:rFonts w:asciiTheme="minorHAnsi" w:eastAsia="Calibri" w:hAnsiTheme="minorHAnsi" w:cstheme="minorHAnsi"/>
        </w:rPr>
        <w:t xml:space="preserve"> </w:t>
      </w:r>
      <w:r w:rsidRPr="00A45A53">
        <w:rPr>
          <w:rFonts w:asciiTheme="minorHAnsi" w:eastAsia="Calibri" w:hAnsiTheme="minorHAnsi" w:cstheme="minorHAnsi"/>
        </w:rPr>
        <w:t>udostępnianiu informacji o środowisku i jego ochronie, udziale społeczeństwa w ochronie środowiska oraz o ocenach oddziaływania na środowisko (</w:t>
      </w:r>
      <w:r w:rsidR="00877DFF" w:rsidRPr="00A45A53">
        <w:rPr>
          <w:rFonts w:asciiTheme="minorHAnsi" w:eastAsia="Calibri" w:hAnsiTheme="minorHAnsi" w:cstheme="minorHAnsi"/>
        </w:rPr>
        <w:t>Dz.U. 2022 poz. 1029</w:t>
      </w:r>
      <w:r w:rsidRPr="00A45A53">
        <w:rPr>
          <w:rFonts w:asciiTheme="minorHAnsi" w:eastAsia="Calibri" w:hAnsiTheme="minorHAnsi" w:cstheme="minorHAnsi"/>
        </w:rPr>
        <w:t>).</w:t>
      </w:r>
    </w:p>
    <w:p w14:paraId="23F55779" w14:textId="77777777" w:rsidR="002D41D9" w:rsidRPr="00A45A53" w:rsidRDefault="002D41D9"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Prognoza oddziaływania na środowisko zawiera:</w:t>
      </w:r>
    </w:p>
    <w:p w14:paraId="16297C46" w14:textId="77777777" w:rsidR="002D41D9" w:rsidRPr="00A45A53" w:rsidRDefault="002D41D9" w:rsidP="00E53A9E">
      <w:pPr>
        <w:numPr>
          <w:ilvl w:val="0"/>
          <w:numId w:val="2"/>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informacje o zawartości, głównych celach projektowanego dokumentu oraz jego powiązaniach z innymi dokumentami; </w:t>
      </w:r>
    </w:p>
    <w:p w14:paraId="50914F90" w14:textId="77777777" w:rsidR="002D41D9" w:rsidRPr="00A45A53" w:rsidRDefault="002D41D9" w:rsidP="00E53A9E">
      <w:pPr>
        <w:numPr>
          <w:ilvl w:val="0"/>
          <w:numId w:val="2"/>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informacje o metodach zastosowanych przy sporządzaniu prognozy;</w:t>
      </w:r>
    </w:p>
    <w:p w14:paraId="71A621C0" w14:textId="4CA8D3CD" w:rsidR="002D41D9" w:rsidRPr="00A45A53" w:rsidRDefault="002D41D9" w:rsidP="00E53A9E">
      <w:pPr>
        <w:numPr>
          <w:ilvl w:val="0"/>
          <w:numId w:val="2"/>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propozycje dotyczące przewidywanych metod analizy skutków realizacji postanowień projektowanego dokumentu oraz częstotliwości jej przeprowadzania;</w:t>
      </w:r>
      <w:r w:rsidR="00C85501" w:rsidRPr="00A45A53">
        <w:rPr>
          <w:rFonts w:asciiTheme="minorHAnsi" w:eastAsia="Calibri" w:hAnsiTheme="minorHAnsi" w:cstheme="minorHAnsi"/>
        </w:rPr>
        <w:t xml:space="preserve"> </w:t>
      </w:r>
    </w:p>
    <w:p w14:paraId="0D69A5CF" w14:textId="77777777" w:rsidR="002D41D9" w:rsidRPr="00A45A53" w:rsidRDefault="002D41D9" w:rsidP="00E53A9E">
      <w:pPr>
        <w:numPr>
          <w:ilvl w:val="0"/>
          <w:numId w:val="2"/>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informacje o możliwym transgranicznym oddziaływaniu na środowisko;</w:t>
      </w:r>
    </w:p>
    <w:p w14:paraId="290AAE9F" w14:textId="77777777" w:rsidR="002D41D9" w:rsidRPr="00A45A53" w:rsidRDefault="002D41D9" w:rsidP="00E53A9E">
      <w:pPr>
        <w:numPr>
          <w:ilvl w:val="0"/>
          <w:numId w:val="2"/>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streszczenie sporządzone w języku niespecjalistycznym.</w:t>
      </w:r>
    </w:p>
    <w:p w14:paraId="55B2CB7D" w14:textId="77777777" w:rsidR="002D41D9" w:rsidRPr="00A45A53" w:rsidRDefault="002D41D9"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Prognoza ponadto określa, analizuje i ocenia:</w:t>
      </w:r>
    </w:p>
    <w:p w14:paraId="4735615D" w14:textId="77777777" w:rsidR="002D41D9" w:rsidRPr="00A45A53" w:rsidRDefault="002D41D9" w:rsidP="00E53A9E">
      <w:pPr>
        <w:numPr>
          <w:ilvl w:val="0"/>
          <w:numId w:val="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istniejący stan środowiska oraz potencjalne zmiany tego stanu w przypadku braku realizacji projektowanego dokumentu; </w:t>
      </w:r>
    </w:p>
    <w:p w14:paraId="65E4F64A" w14:textId="77777777" w:rsidR="002D41D9" w:rsidRPr="00A45A53" w:rsidRDefault="002D41D9" w:rsidP="00E53A9E">
      <w:pPr>
        <w:numPr>
          <w:ilvl w:val="0"/>
          <w:numId w:val="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stan środowiska na obszarach objętych przewidywanym znaczącym oddziaływaniem; </w:t>
      </w:r>
    </w:p>
    <w:p w14:paraId="1BC955FE" w14:textId="77777777" w:rsidR="002D41D9" w:rsidRPr="00A45A53" w:rsidRDefault="002D41D9" w:rsidP="00E53A9E">
      <w:pPr>
        <w:numPr>
          <w:ilvl w:val="0"/>
          <w:numId w:val="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istniejące problemy ochrony środowiska istotne z punktu widzenia realizacji projektowanego dokumentu, w szczególności dotyczące obszarów podlegających ochronie na podstawie ustawy z dnia 16 kwietnia 2004 r. o ochronie przyrody; </w:t>
      </w:r>
    </w:p>
    <w:p w14:paraId="3B0D2AAD" w14:textId="5A762E52" w:rsidR="00345875" w:rsidRPr="00A45A53" w:rsidRDefault="002D41D9" w:rsidP="00E53A9E">
      <w:pPr>
        <w:numPr>
          <w:ilvl w:val="0"/>
          <w:numId w:val="4"/>
        </w:numPr>
        <w:spacing w:after="160" w:line="276" w:lineRule="auto"/>
        <w:contextualSpacing/>
        <w:rPr>
          <w:rFonts w:asciiTheme="minorHAnsi" w:eastAsia="Calibri" w:hAnsiTheme="minorHAnsi" w:cstheme="minorHAnsi"/>
        </w:rPr>
      </w:pPr>
      <w:r w:rsidRPr="00A45A53">
        <w:rPr>
          <w:rFonts w:asciiTheme="minorHAnsi" w:eastAsia="Calibri" w:hAnsiTheme="minorHAnsi" w:cstheme="minorHAnsi"/>
        </w:rPr>
        <w:t>cele ochrony środowiska ustanowione na szczeblu międzynarodowym, wspólnotowym i</w:t>
      </w:r>
      <w:r w:rsidR="005C05BF" w:rsidRPr="00A45A53">
        <w:rPr>
          <w:rFonts w:asciiTheme="minorHAnsi" w:eastAsia="Calibri" w:hAnsiTheme="minorHAnsi" w:cstheme="minorHAnsi"/>
        </w:rPr>
        <w:t> </w:t>
      </w:r>
      <w:r w:rsidRPr="00A45A53">
        <w:rPr>
          <w:rFonts w:asciiTheme="minorHAnsi" w:eastAsia="Calibri" w:hAnsiTheme="minorHAnsi" w:cstheme="minorHAnsi"/>
        </w:rPr>
        <w:t>krajowym, istotne z punktu widzenia projektowanego dokumentu, oraz sposoby,</w:t>
      </w:r>
      <w:r w:rsidR="00E53A9E"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9A782B" w:rsidRPr="00A45A53">
        <w:rPr>
          <w:rFonts w:asciiTheme="minorHAnsi" w:eastAsia="Calibri" w:hAnsiTheme="minorHAnsi" w:cstheme="minorHAnsi"/>
        </w:rPr>
        <w:t xml:space="preserve"> </w:t>
      </w:r>
      <w:r w:rsidRPr="00A45A53">
        <w:rPr>
          <w:rFonts w:asciiTheme="minorHAnsi" w:eastAsia="Calibri" w:hAnsiTheme="minorHAnsi" w:cstheme="minorHAnsi"/>
        </w:rPr>
        <w:t>jakich te cele i inne problemy środowiska zostały uwzględnione podczas opracowywania dokumentu;</w:t>
      </w:r>
    </w:p>
    <w:p w14:paraId="67B71085" w14:textId="2C3E5A48" w:rsidR="002D41D9" w:rsidRPr="00A45A53" w:rsidRDefault="002D41D9" w:rsidP="00E53A9E">
      <w:pPr>
        <w:numPr>
          <w:ilvl w:val="0"/>
          <w:numId w:val="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przewidywane znaczące oddziaływania, w tym oddziaływania bezpośrednie, pośrednie, wtórne, skumulowane, krótkoterminowe, średnioterm</w:t>
      </w:r>
      <w:r w:rsidR="004201B4" w:rsidRPr="00A45A53">
        <w:rPr>
          <w:rFonts w:asciiTheme="minorHAnsi" w:eastAsia="Calibri" w:hAnsiTheme="minorHAnsi" w:cstheme="minorHAnsi"/>
        </w:rPr>
        <w:t>inowe</w:t>
      </w:r>
      <w:r w:rsidR="00D72A98" w:rsidRPr="00A45A53">
        <w:rPr>
          <w:rFonts w:asciiTheme="minorHAnsi" w:eastAsia="Calibri" w:hAnsiTheme="minorHAnsi" w:cstheme="minorHAnsi"/>
        </w:rPr>
        <w:t xml:space="preserve"> </w:t>
      </w:r>
      <w:r w:rsidR="004201B4" w:rsidRPr="00A45A53">
        <w:rPr>
          <w:rFonts w:asciiTheme="minorHAnsi" w:eastAsia="Calibri" w:hAnsiTheme="minorHAnsi" w:cstheme="minorHAnsi"/>
        </w:rPr>
        <w:t>i długoterminowe, stałe i </w:t>
      </w:r>
      <w:r w:rsidRPr="00A45A53">
        <w:rPr>
          <w:rFonts w:asciiTheme="minorHAnsi" w:eastAsia="Calibri" w:hAnsiTheme="minorHAnsi" w:cstheme="minorHAnsi"/>
        </w:rPr>
        <w:t>chwilowe oraz pozytywne i negatywne, na cele</w:t>
      </w:r>
      <w:r w:rsidR="00D72A98" w:rsidRPr="00A45A53">
        <w:rPr>
          <w:rFonts w:asciiTheme="minorHAnsi" w:eastAsia="Calibri" w:hAnsiTheme="minorHAnsi" w:cstheme="minorHAnsi"/>
        </w:rPr>
        <w:t xml:space="preserve"> </w:t>
      </w:r>
      <w:r w:rsidRPr="00A45A53">
        <w:rPr>
          <w:rFonts w:asciiTheme="minorHAnsi" w:eastAsia="Calibri" w:hAnsiTheme="minorHAnsi" w:cstheme="minorHAnsi"/>
        </w:rPr>
        <w:t xml:space="preserve">i przedmiot ochrony obszaru Natura 2000 oraz integralność tego obszaru, a także na środowisko, a w szczególności na: </w:t>
      </w:r>
    </w:p>
    <w:p w14:paraId="7501B0E1"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różnorodność biologiczną, </w:t>
      </w:r>
    </w:p>
    <w:p w14:paraId="5CEB9D86"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ludzi, </w:t>
      </w:r>
    </w:p>
    <w:p w14:paraId="56070C33"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zwierzęta, </w:t>
      </w:r>
    </w:p>
    <w:p w14:paraId="676BD74B"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rośliny, </w:t>
      </w:r>
    </w:p>
    <w:p w14:paraId="2F2F3F20"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wodę, </w:t>
      </w:r>
    </w:p>
    <w:p w14:paraId="42957129"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powietrze, </w:t>
      </w:r>
    </w:p>
    <w:p w14:paraId="7A23171F"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powierzchnię ziemi, </w:t>
      </w:r>
    </w:p>
    <w:p w14:paraId="2F3AE950"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krajobraz,</w:t>
      </w:r>
    </w:p>
    <w:p w14:paraId="02156EDE"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klimat, </w:t>
      </w:r>
    </w:p>
    <w:p w14:paraId="0B4AF519"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zasoby naturalne, </w:t>
      </w:r>
    </w:p>
    <w:p w14:paraId="55A96745"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zabytki, </w:t>
      </w:r>
    </w:p>
    <w:p w14:paraId="5EEBB2D3" w14:textId="77777777" w:rsidR="002D41D9" w:rsidRPr="00A45A53" w:rsidRDefault="002D41D9" w:rsidP="00E53A9E">
      <w:pPr>
        <w:numPr>
          <w:ilvl w:val="0"/>
          <w:numId w:val="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dobra materialne. </w:t>
      </w:r>
    </w:p>
    <w:p w14:paraId="6B64EF62" w14:textId="060B49B3" w:rsidR="002D41D9" w:rsidRPr="00A45A53" w:rsidRDefault="002D41D9" w:rsidP="00E53A9E">
      <w:pPr>
        <w:spacing w:line="276" w:lineRule="auto"/>
        <w:ind w:left="426"/>
        <w:rPr>
          <w:rFonts w:asciiTheme="minorHAnsi" w:eastAsia="Calibri" w:hAnsiTheme="minorHAnsi" w:cstheme="minorHAnsi"/>
        </w:rPr>
      </w:pPr>
      <w:r w:rsidRPr="00A45A53">
        <w:rPr>
          <w:rFonts w:asciiTheme="minorHAnsi" w:eastAsia="Calibri" w:hAnsiTheme="minorHAnsi" w:cstheme="minorHAnsi"/>
        </w:rPr>
        <w:t>z uwzględnieniem zależności między tymi elementami środowiska i między oddziaływaniami</w:t>
      </w:r>
      <w:r w:rsidR="005D74E7" w:rsidRPr="00A45A53">
        <w:rPr>
          <w:rFonts w:asciiTheme="minorHAnsi" w:eastAsia="Calibri" w:hAnsiTheme="minorHAnsi" w:cstheme="minorHAnsi"/>
        </w:rPr>
        <w:br/>
      </w:r>
      <w:r w:rsidRPr="00A45A53">
        <w:rPr>
          <w:rFonts w:asciiTheme="minorHAnsi" w:eastAsia="Calibri" w:hAnsiTheme="minorHAnsi" w:cstheme="minorHAnsi"/>
        </w:rPr>
        <w:t>na te elementy.</w:t>
      </w:r>
    </w:p>
    <w:p w14:paraId="3599A505" w14:textId="77777777" w:rsidR="002D41D9" w:rsidRPr="00A45A53" w:rsidRDefault="002D41D9"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Prognoza przedstawia:</w:t>
      </w:r>
    </w:p>
    <w:p w14:paraId="625C8B07" w14:textId="21C38428" w:rsidR="002D41D9" w:rsidRPr="00A45A53" w:rsidRDefault="002D41D9" w:rsidP="00E53A9E">
      <w:pPr>
        <w:numPr>
          <w:ilvl w:val="0"/>
          <w:numId w:val="3"/>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rozwiązania mające na celu zapobieganie, ograniczanie lub kompensację przyrodniczą negatywnych oddziaływań na środowisko, mogących być rezultatem realizacji projektowanego dokumentu, w szczególności na cele i</w:t>
      </w:r>
      <w:r w:rsidR="009A782B" w:rsidRPr="00A45A53">
        <w:rPr>
          <w:rFonts w:asciiTheme="minorHAnsi" w:eastAsia="Calibri" w:hAnsiTheme="minorHAnsi" w:cstheme="minorHAnsi"/>
        </w:rPr>
        <w:t xml:space="preserve"> </w:t>
      </w:r>
      <w:r w:rsidRPr="00A45A53">
        <w:rPr>
          <w:rFonts w:asciiTheme="minorHAnsi" w:eastAsia="Calibri" w:hAnsiTheme="minorHAnsi" w:cstheme="minorHAnsi"/>
        </w:rPr>
        <w:t xml:space="preserve">przedmiot ochrony obszarowych form ochrony przyrody; </w:t>
      </w:r>
    </w:p>
    <w:p w14:paraId="134E800F" w14:textId="5C00DBBF" w:rsidR="002D41D9" w:rsidRPr="00A45A53" w:rsidRDefault="002D41D9" w:rsidP="00E53A9E">
      <w:pPr>
        <w:numPr>
          <w:ilvl w:val="0"/>
          <w:numId w:val="3"/>
        </w:numPr>
        <w:spacing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rozwiązania alternatywne do rozwiązań zawartych w projektowanym dokumencie wraz</w:t>
      </w:r>
      <w:r w:rsidR="00D72A98" w:rsidRPr="00A45A53">
        <w:rPr>
          <w:rFonts w:asciiTheme="minorHAnsi" w:eastAsia="Calibri" w:hAnsiTheme="minorHAnsi" w:cstheme="minorHAnsi"/>
        </w:rPr>
        <w:br/>
      </w:r>
      <w:r w:rsidRPr="00A45A53">
        <w:rPr>
          <w:rFonts w:asciiTheme="minorHAnsi" w:eastAsia="Calibri" w:hAnsiTheme="minorHAnsi" w:cstheme="minorHAnsi"/>
        </w:rPr>
        <w:t>z</w:t>
      </w:r>
      <w:r w:rsidR="00D303CF" w:rsidRPr="00A45A53">
        <w:rPr>
          <w:rFonts w:asciiTheme="minorHAnsi" w:eastAsia="Calibri" w:hAnsiTheme="minorHAnsi" w:cstheme="minorHAnsi"/>
        </w:rPr>
        <w:t xml:space="preserve"> </w:t>
      </w:r>
      <w:r w:rsidRPr="00A45A53">
        <w:rPr>
          <w:rFonts w:asciiTheme="minorHAnsi" w:eastAsia="Calibri" w:hAnsiTheme="minorHAnsi" w:cstheme="minorHAnsi"/>
        </w:rPr>
        <w:t>uzasadnieniem ich wyboru oraz opis metod dokonania oceny prowadzącej do tego wyboru albo wyjaśnienie braku rozwiązań alternatywnych, w tym wskazania napotkanych trudności wynikających z</w:t>
      </w:r>
      <w:r w:rsidR="00766113" w:rsidRPr="00A45A53">
        <w:rPr>
          <w:rFonts w:asciiTheme="minorHAnsi" w:eastAsia="Calibri" w:hAnsiTheme="minorHAnsi" w:cstheme="minorHAnsi"/>
        </w:rPr>
        <w:t xml:space="preserve"> </w:t>
      </w:r>
      <w:r w:rsidRPr="00A45A53">
        <w:rPr>
          <w:rFonts w:asciiTheme="minorHAnsi" w:eastAsia="Calibri" w:hAnsiTheme="minorHAnsi" w:cstheme="minorHAnsi"/>
        </w:rPr>
        <w:t>niedostatków techniki lub luk we współczesnej wiedzy.</w:t>
      </w:r>
    </w:p>
    <w:p w14:paraId="4744C1E5" w14:textId="2399B823" w:rsidR="00345875" w:rsidRPr="00A45A53" w:rsidRDefault="002D41D9" w:rsidP="00E53A9E">
      <w:pPr>
        <w:spacing w:before="240" w:after="240" w:line="276" w:lineRule="auto"/>
        <w:rPr>
          <w:rFonts w:asciiTheme="minorHAnsi" w:eastAsia="Calibri" w:hAnsiTheme="minorHAnsi" w:cstheme="minorHAnsi"/>
          <w:highlight w:val="yellow"/>
        </w:rPr>
      </w:pPr>
      <w:r w:rsidRPr="00A45A53">
        <w:rPr>
          <w:rFonts w:asciiTheme="minorHAnsi" w:eastAsia="Calibri" w:hAnsiTheme="minorHAnsi" w:cstheme="minorHAnsi"/>
        </w:rPr>
        <w:t>Zakres i stopień szczegółowości Prognozy oddziaływania na</w:t>
      </w:r>
      <w:r w:rsidR="00D471DF" w:rsidRPr="00A45A53">
        <w:rPr>
          <w:rFonts w:asciiTheme="minorHAnsi" w:eastAsia="Calibri" w:hAnsiTheme="minorHAnsi" w:cstheme="minorHAnsi"/>
        </w:rPr>
        <w:t xml:space="preserve"> środowisko został uzgodniony</w:t>
      </w:r>
      <w:r w:rsidR="00891434" w:rsidRPr="00A45A53">
        <w:rPr>
          <w:rFonts w:asciiTheme="minorHAnsi" w:eastAsia="Calibri" w:hAnsiTheme="minorHAnsi" w:cstheme="minorHAnsi"/>
        </w:rPr>
        <w:br/>
      </w:r>
      <w:r w:rsidR="00D471DF" w:rsidRPr="00A45A53">
        <w:rPr>
          <w:rFonts w:asciiTheme="minorHAnsi" w:eastAsia="Calibri" w:hAnsiTheme="minorHAnsi" w:cstheme="minorHAnsi"/>
        </w:rPr>
        <w:t>z</w:t>
      </w:r>
      <w:r w:rsidR="00C85501" w:rsidRPr="00A45A53">
        <w:rPr>
          <w:rFonts w:asciiTheme="minorHAnsi" w:eastAsia="Calibri" w:hAnsiTheme="minorHAnsi" w:cstheme="minorHAnsi"/>
        </w:rPr>
        <w:t xml:space="preserve"> </w:t>
      </w:r>
      <w:r w:rsidRPr="00A45A53">
        <w:rPr>
          <w:rFonts w:asciiTheme="minorHAnsi" w:eastAsia="Calibri" w:hAnsiTheme="minorHAnsi" w:cstheme="minorHAnsi"/>
        </w:rPr>
        <w:t xml:space="preserve">Regionalnym Dyrektorem Ochrony Środowiska w </w:t>
      </w:r>
      <w:r w:rsidR="00877DFF" w:rsidRPr="00A45A53">
        <w:rPr>
          <w:rFonts w:asciiTheme="minorHAnsi" w:eastAsia="Calibri" w:hAnsiTheme="minorHAnsi" w:cstheme="minorHAnsi"/>
        </w:rPr>
        <w:t>Kielcach</w:t>
      </w:r>
      <w:r w:rsidRPr="00A45A53">
        <w:rPr>
          <w:rFonts w:asciiTheme="minorHAnsi" w:eastAsia="Calibri" w:hAnsiTheme="minorHAnsi" w:cstheme="minorHAnsi"/>
        </w:rPr>
        <w:t xml:space="preserve"> (pismo znak: </w:t>
      </w:r>
      <w:r w:rsidR="009A782B" w:rsidRPr="00A45A53">
        <w:rPr>
          <w:rFonts w:asciiTheme="minorHAnsi" w:eastAsia="Calibri" w:hAnsiTheme="minorHAnsi" w:cstheme="minorHAnsi"/>
          <w:bCs/>
        </w:rPr>
        <w:t>WOO</w:t>
      </w:r>
      <w:r w:rsidR="00877DFF" w:rsidRPr="00A45A53">
        <w:rPr>
          <w:rFonts w:asciiTheme="minorHAnsi" w:eastAsia="Calibri" w:hAnsiTheme="minorHAnsi" w:cstheme="minorHAnsi"/>
          <w:bCs/>
        </w:rPr>
        <w:t>-III.410.34.2022.MK oraz WOO-III.411.18.2022</w:t>
      </w:r>
      <w:r w:rsidR="00024D41" w:rsidRPr="00A45A53">
        <w:rPr>
          <w:rFonts w:asciiTheme="minorHAnsi" w:eastAsia="Calibri" w:hAnsiTheme="minorHAnsi" w:cstheme="minorHAnsi"/>
          <w:bCs/>
        </w:rPr>
        <w:t>)</w:t>
      </w:r>
      <w:r w:rsidR="00E53A9E" w:rsidRPr="00A45A53">
        <w:rPr>
          <w:rFonts w:asciiTheme="minorHAnsi" w:eastAsia="Calibri" w:hAnsiTheme="minorHAnsi" w:cstheme="minorHAnsi"/>
          <w:bCs/>
        </w:rPr>
        <w:t xml:space="preserve"> </w:t>
      </w:r>
      <w:r w:rsidR="00123774" w:rsidRPr="00A45A53">
        <w:rPr>
          <w:rFonts w:asciiTheme="minorHAnsi" w:eastAsia="Calibri" w:hAnsiTheme="minorHAnsi" w:cstheme="minorHAnsi"/>
          <w:bCs/>
        </w:rPr>
        <w:t xml:space="preserve">oraz </w:t>
      </w:r>
      <w:r w:rsidR="00766113" w:rsidRPr="00A45A53">
        <w:rPr>
          <w:rFonts w:asciiTheme="minorHAnsi" w:eastAsia="Calibri" w:hAnsiTheme="minorHAnsi" w:cstheme="minorHAnsi"/>
          <w:bCs/>
        </w:rPr>
        <w:t xml:space="preserve">z </w:t>
      </w:r>
      <w:r w:rsidR="00D9096D" w:rsidRPr="00A45A53">
        <w:rPr>
          <w:rFonts w:asciiTheme="minorHAnsi" w:eastAsia="Calibri" w:hAnsiTheme="minorHAnsi" w:cstheme="minorHAnsi"/>
          <w:bCs/>
        </w:rPr>
        <w:t xml:space="preserve">Świętokrzyskim </w:t>
      </w:r>
      <w:r w:rsidR="00766113" w:rsidRPr="00A45A53">
        <w:rPr>
          <w:rFonts w:asciiTheme="minorHAnsi" w:eastAsia="Calibri" w:hAnsiTheme="minorHAnsi" w:cstheme="minorHAnsi"/>
          <w:bCs/>
        </w:rPr>
        <w:t>Państwowym Wojewódzkim Inspektoratem Sanitarnym (pismo znak:</w:t>
      </w:r>
      <w:r w:rsidR="00891434" w:rsidRPr="00A45A53">
        <w:rPr>
          <w:rFonts w:asciiTheme="minorHAnsi" w:eastAsia="Calibri" w:hAnsiTheme="minorHAnsi" w:cstheme="minorHAnsi"/>
          <w:bCs/>
        </w:rPr>
        <w:t xml:space="preserve"> </w:t>
      </w:r>
      <w:r w:rsidR="00877DFF" w:rsidRPr="00A45A53">
        <w:rPr>
          <w:rFonts w:asciiTheme="minorHAnsi" w:eastAsia="Calibri" w:hAnsiTheme="minorHAnsi" w:cstheme="minorHAnsi"/>
          <w:bCs/>
        </w:rPr>
        <w:t>NZ.9022.5.66.2022</w:t>
      </w:r>
      <w:r w:rsidRPr="00A45A53">
        <w:rPr>
          <w:rFonts w:asciiTheme="minorHAnsi" w:eastAsia="Calibri" w:hAnsiTheme="minorHAnsi" w:cstheme="minorHAnsi"/>
        </w:rPr>
        <w:t>)</w:t>
      </w:r>
      <w:r w:rsidR="006F489C" w:rsidRPr="00A45A53">
        <w:rPr>
          <w:rFonts w:asciiTheme="minorHAnsi" w:eastAsia="Calibri" w:hAnsiTheme="minorHAnsi" w:cstheme="minorHAnsi"/>
        </w:rPr>
        <w:t>.</w:t>
      </w:r>
    </w:p>
    <w:p w14:paraId="0D7B7FF0" w14:textId="77777777" w:rsidR="00BE4201" w:rsidRPr="00A45A53" w:rsidRDefault="00BE4201" w:rsidP="00E53A9E">
      <w:pPr>
        <w:spacing w:before="240" w:after="240" w:line="276" w:lineRule="auto"/>
        <w:rPr>
          <w:rFonts w:asciiTheme="minorHAnsi" w:eastAsia="Calibri" w:hAnsiTheme="minorHAnsi" w:cstheme="minorHAnsi"/>
          <w:highlight w:val="yellow"/>
        </w:rPr>
      </w:pPr>
    </w:p>
    <w:p w14:paraId="330B0112" w14:textId="50D08D35" w:rsidR="002D41D9" w:rsidRPr="00A45A53" w:rsidRDefault="002D41D9">
      <w:pPr>
        <w:pStyle w:val="Nagwek1"/>
      </w:pPr>
      <w:bookmarkStart w:id="18" w:name="_Toc52804143"/>
      <w:bookmarkStart w:id="19" w:name="_Toc89158391"/>
      <w:bookmarkStart w:id="20" w:name="_Toc89158810"/>
      <w:bookmarkStart w:id="21" w:name="_Toc115872875"/>
      <w:r w:rsidRPr="00A45A53">
        <w:t>Metody pracy i materiały źródłowe</w:t>
      </w:r>
      <w:bookmarkEnd w:id="18"/>
      <w:bookmarkEnd w:id="19"/>
      <w:bookmarkEnd w:id="20"/>
      <w:bookmarkEnd w:id="21"/>
    </w:p>
    <w:p w14:paraId="4834D36D" w14:textId="51444E64" w:rsidR="00E53A9E" w:rsidRPr="00A45A53" w:rsidRDefault="002D41D9" w:rsidP="00E53A9E">
      <w:pPr>
        <w:spacing w:line="276" w:lineRule="auto"/>
        <w:rPr>
          <w:rFonts w:asciiTheme="minorHAnsi" w:eastAsia="Calibri" w:hAnsiTheme="minorHAnsi" w:cstheme="minorHAnsi"/>
        </w:rPr>
      </w:pPr>
      <w:r w:rsidRPr="00A45A53">
        <w:rPr>
          <w:rFonts w:asciiTheme="minorHAnsi" w:eastAsia="Calibri" w:hAnsiTheme="minorHAnsi" w:cstheme="minorHAnsi"/>
        </w:rPr>
        <w:t>Prognoza została opracowana zgodnie z zaleceniami zawartymi w Ustawie z dnia</w:t>
      </w:r>
      <w:r w:rsidR="005D74E7" w:rsidRPr="00A45A53">
        <w:rPr>
          <w:rFonts w:asciiTheme="minorHAnsi" w:eastAsia="Calibri" w:hAnsiTheme="minorHAnsi" w:cstheme="minorHAnsi"/>
        </w:rPr>
        <w:t xml:space="preserve"> </w:t>
      </w:r>
      <w:r w:rsidRPr="00A45A53">
        <w:rPr>
          <w:rFonts w:asciiTheme="minorHAnsi" w:eastAsia="Calibri" w:hAnsiTheme="minorHAnsi" w:cstheme="minorHAnsi"/>
        </w:rPr>
        <w:t>3</w:t>
      </w:r>
      <w:r w:rsidR="00891434" w:rsidRPr="00A45A53">
        <w:rPr>
          <w:rFonts w:asciiTheme="minorHAnsi" w:eastAsia="Calibri" w:hAnsiTheme="minorHAnsi" w:cstheme="minorHAnsi"/>
        </w:rPr>
        <w:t xml:space="preserve"> </w:t>
      </w:r>
      <w:r w:rsidRPr="00A45A53">
        <w:rPr>
          <w:rFonts w:asciiTheme="minorHAnsi" w:eastAsia="Calibri" w:hAnsiTheme="minorHAnsi" w:cstheme="minorHAnsi"/>
        </w:rPr>
        <w:t>października</w:t>
      </w:r>
      <w:r w:rsidR="005D74E7" w:rsidRPr="00A45A53">
        <w:rPr>
          <w:rFonts w:asciiTheme="minorHAnsi" w:eastAsia="Calibri" w:hAnsiTheme="minorHAnsi" w:cstheme="minorHAnsi"/>
        </w:rPr>
        <w:br/>
      </w:r>
      <w:r w:rsidRPr="00A45A53">
        <w:rPr>
          <w:rFonts w:asciiTheme="minorHAnsi" w:eastAsia="Calibri" w:hAnsiTheme="minorHAnsi" w:cstheme="minorHAnsi"/>
        </w:rPr>
        <w:t>2008 r. o udostępnianiu informacji o środowisku i jego ochronie, udziale społeczeństwa w ochronie środowiska oraz o ocenach oddziaływania na środowisko (</w:t>
      </w:r>
      <w:r w:rsidR="00D9096D" w:rsidRPr="00A45A53">
        <w:rPr>
          <w:rFonts w:asciiTheme="minorHAnsi" w:eastAsia="Calibri" w:hAnsiTheme="minorHAnsi" w:cstheme="minorHAnsi"/>
        </w:rPr>
        <w:t>Dz.U. 2022 poz. 1029</w:t>
      </w:r>
      <w:r w:rsidRPr="00A45A53">
        <w:rPr>
          <w:rFonts w:asciiTheme="minorHAnsi" w:eastAsia="Calibri" w:hAnsiTheme="minorHAnsi" w:cstheme="minorHAnsi"/>
        </w:rPr>
        <w:t>). Przy sporządzaniu niniejszego dokumentu zastosowano metody statystyczne i</w:t>
      </w:r>
      <w:r w:rsidR="00EF734E" w:rsidRPr="00A45A53">
        <w:rPr>
          <w:rFonts w:asciiTheme="minorHAnsi" w:eastAsia="Calibri" w:hAnsiTheme="minorHAnsi" w:cstheme="minorHAnsi"/>
        </w:rPr>
        <w:t xml:space="preserve"> </w:t>
      </w:r>
      <w:r w:rsidRPr="00A45A53">
        <w:rPr>
          <w:rFonts w:asciiTheme="minorHAnsi" w:eastAsia="Calibri" w:hAnsiTheme="minorHAnsi" w:cstheme="minorHAnsi"/>
        </w:rPr>
        <w:t>porównawcze, analizy</w:t>
      </w:r>
      <w:r w:rsidR="005D74E7" w:rsidRPr="00A45A53">
        <w:rPr>
          <w:rFonts w:asciiTheme="minorHAnsi" w:eastAsia="Calibri" w:hAnsiTheme="minorHAnsi" w:cstheme="minorHAnsi"/>
        </w:rPr>
        <w:t xml:space="preserve"> </w:t>
      </w:r>
      <w:r w:rsidRPr="00A45A53">
        <w:rPr>
          <w:rFonts w:asciiTheme="minorHAnsi" w:eastAsia="Calibri" w:hAnsiTheme="minorHAnsi" w:cstheme="minorHAnsi"/>
        </w:rPr>
        <w:t>i oceny dostosowane do stanu współczesnej wiedzy. Autor kierował się swoją wiedzą</w:t>
      </w:r>
      <w:r w:rsidR="00891434" w:rsidRPr="00A45A53">
        <w:rPr>
          <w:rFonts w:asciiTheme="minorHAnsi" w:eastAsia="Calibri" w:hAnsiTheme="minorHAnsi" w:cstheme="minorHAnsi"/>
        </w:rPr>
        <w:t xml:space="preserve"> </w:t>
      </w:r>
      <w:r w:rsidRPr="00A45A53">
        <w:rPr>
          <w:rFonts w:asciiTheme="minorHAnsi" w:eastAsia="Calibri" w:hAnsiTheme="minorHAnsi" w:cstheme="minorHAnsi"/>
        </w:rPr>
        <w:t>i doświadczeniem stosownie do stanu wiedzy współczesnej. Wszystkie zastosowane metody oceny są dostosowane</w:t>
      </w:r>
      <w:r w:rsidR="00D72A98" w:rsidRPr="00A45A53">
        <w:rPr>
          <w:rFonts w:asciiTheme="minorHAnsi" w:eastAsia="Calibri" w:hAnsiTheme="minorHAnsi" w:cstheme="minorHAnsi"/>
        </w:rPr>
        <w:br/>
      </w:r>
      <w:r w:rsidRPr="00A45A53">
        <w:rPr>
          <w:rFonts w:asciiTheme="minorHAnsi" w:eastAsia="Calibri" w:hAnsiTheme="minorHAnsi" w:cstheme="minorHAnsi"/>
        </w:rPr>
        <w:t>do zawartości i</w:t>
      </w:r>
      <w:r w:rsidR="00EF734E" w:rsidRPr="00A45A53">
        <w:rPr>
          <w:rFonts w:asciiTheme="minorHAnsi" w:eastAsia="Calibri" w:hAnsiTheme="minorHAnsi" w:cstheme="minorHAnsi"/>
        </w:rPr>
        <w:t xml:space="preserve"> </w:t>
      </w:r>
      <w:r w:rsidRPr="00A45A53">
        <w:rPr>
          <w:rFonts w:asciiTheme="minorHAnsi" w:eastAsia="Calibri" w:hAnsiTheme="minorHAnsi" w:cstheme="minorHAnsi"/>
        </w:rPr>
        <w:t>stopnia szczegółowości projektowanego dokumentu. Część dotycząca oceny oddziaływania na środowisko</w:t>
      </w:r>
      <w:r w:rsidR="00D72A98" w:rsidRPr="00A45A53">
        <w:rPr>
          <w:rFonts w:asciiTheme="minorHAnsi" w:eastAsia="Calibri" w:hAnsiTheme="minorHAnsi" w:cstheme="minorHAnsi"/>
        </w:rPr>
        <w:t xml:space="preserve"> </w:t>
      </w:r>
      <w:r w:rsidRPr="00A45A53">
        <w:rPr>
          <w:rFonts w:asciiTheme="minorHAnsi" w:eastAsia="Calibri" w:hAnsiTheme="minorHAnsi" w:cstheme="minorHAnsi"/>
        </w:rPr>
        <w:t>w projektowanym opracowaniu przedstawiono tabelarycznie. Oceny dokonano w</w:t>
      </w:r>
      <w:r w:rsidR="00EF734E" w:rsidRPr="00A45A53">
        <w:rPr>
          <w:rFonts w:asciiTheme="minorHAnsi" w:eastAsia="Calibri" w:hAnsiTheme="minorHAnsi" w:cstheme="minorHAnsi"/>
        </w:rPr>
        <w:t xml:space="preserve"> </w:t>
      </w:r>
      <w:r w:rsidRPr="00A45A53">
        <w:rPr>
          <w:rFonts w:asciiTheme="minorHAnsi" w:eastAsia="Calibri" w:hAnsiTheme="minorHAnsi" w:cstheme="minorHAnsi"/>
        </w:rPr>
        <w:t>oparciu</w:t>
      </w:r>
      <w:r w:rsidR="00D72A98" w:rsidRPr="00A45A53">
        <w:rPr>
          <w:rFonts w:asciiTheme="minorHAnsi" w:eastAsia="Calibri" w:hAnsiTheme="minorHAnsi" w:cstheme="minorHAnsi"/>
        </w:rPr>
        <w:t xml:space="preserve"> </w:t>
      </w:r>
      <w:r w:rsidRPr="00A45A53">
        <w:rPr>
          <w:rFonts w:asciiTheme="minorHAnsi" w:eastAsia="Calibri" w:hAnsiTheme="minorHAnsi" w:cstheme="minorHAnsi"/>
        </w:rPr>
        <w:t>o analizę poszczególnych elementów środowiska w</w:t>
      </w:r>
      <w:r w:rsidR="00EF734E" w:rsidRPr="00A45A53">
        <w:rPr>
          <w:rFonts w:asciiTheme="minorHAnsi" w:eastAsia="Calibri" w:hAnsiTheme="minorHAnsi" w:cstheme="minorHAnsi"/>
        </w:rPr>
        <w:t xml:space="preserve"> </w:t>
      </w:r>
      <w:r w:rsidRPr="00A45A53">
        <w:rPr>
          <w:rFonts w:asciiTheme="minorHAnsi" w:eastAsia="Calibri" w:hAnsiTheme="minorHAnsi" w:cstheme="minorHAnsi"/>
        </w:rPr>
        <w:t>zależności od zagrożeń stwarzanych przez oddziaływanie na środowisko planowanych inwestycji.</w:t>
      </w:r>
    </w:p>
    <w:p w14:paraId="7FEEB3CB" w14:textId="77777777" w:rsidR="00E53A9E" w:rsidRPr="00A45A53" w:rsidRDefault="00E53A9E">
      <w:pPr>
        <w:spacing w:after="160" w:line="259" w:lineRule="auto"/>
        <w:jc w:val="left"/>
        <w:rPr>
          <w:rFonts w:asciiTheme="minorHAnsi" w:eastAsia="Calibri" w:hAnsiTheme="minorHAnsi" w:cstheme="minorHAnsi"/>
          <w:highlight w:val="yellow"/>
        </w:rPr>
      </w:pPr>
      <w:r w:rsidRPr="00A45A53">
        <w:rPr>
          <w:rFonts w:asciiTheme="minorHAnsi" w:eastAsia="Calibri" w:hAnsiTheme="minorHAnsi" w:cstheme="minorHAnsi"/>
          <w:highlight w:val="yellow"/>
        </w:rPr>
        <w:br w:type="page"/>
      </w:r>
    </w:p>
    <w:p w14:paraId="69B5471F" w14:textId="06CCB18B" w:rsidR="001C227F" w:rsidRPr="00A45A53" w:rsidRDefault="001C227F">
      <w:pPr>
        <w:pStyle w:val="Nagwek1"/>
      </w:pPr>
      <w:bookmarkStart w:id="22" w:name="_Toc52804144"/>
      <w:bookmarkStart w:id="23" w:name="_Toc89158392"/>
      <w:bookmarkStart w:id="24" w:name="_Toc89158811"/>
      <w:bookmarkStart w:id="25" w:name="_Toc115872876"/>
      <w:r w:rsidRPr="00A45A53">
        <w:t xml:space="preserve">Opis projektu </w:t>
      </w:r>
      <w:bookmarkEnd w:id="22"/>
      <w:r w:rsidR="00094870" w:rsidRPr="00A45A53">
        <w:t xml:space="preserve">Strategii </w:t>
      </w:r>
      <w:r w:rsidR="00024D41" w:rsidRPr="00A45A53">
        <w:t xml:space="preserve">Rozwoju </w:t>
      </w:r>
      <w:r w:rsidR="00402003" w:rsidRPr="00A45A53">
        <w:t>Ponadlokalnego</w:t>
      </w:r>
      <w:r w:rsidR="00024D41" w:rsidRPr="00A45A53">
        <w:t xml:space="preserve"> </w:t>
      </w:r>
      <w:r w:rsidRPr="00A45A53">
        <w:t>oraz główne cele i kierunki działań</w:t>
      </w:r>
      <w:bookmarkEnd w:id="23"/>
      <w:bookmarkEnd w:id="24"/>
      <w:bookmarkEnd w:id="25"/>
    </w:p>
    <w:p w14:paraId="20535C0D" w14:textId="1132F695" w:rsidR="00B74D88" w:rsidRPr="00A45A53" w:rsidRDefault="00B74D88">
      <w:pPr>
        <w:pStyle w:val="Nagwek2"/>
        <w:numPr>
          <w:ilvl w:val="1"/>
          <w:numId w:val="134"/>
        </w:numPr>
      </w:pPr>
      <w:bookmarkStart w:id="26" w:name="_Toc89158393"/>
      <w:bookmarkStart w:id="27" w:name="_Toc89158812"/>
      <w:bookmarkStart w:id="28" w:name="_Toc115872877"/>
      <w:r w:rsidRPr="00A45A53">
        <w:t>Zawartość Strategii Rozwoju</w:t>
      </w:r>
      <w:bookmarkEnd w:id="26"/>
      <w:bookmarkEnd w:id="27"/>
      <w:bookmarkEnd w:id="28"/>
    </w:p>
    <w:p w14:paraId="0454471B" w14:textId="379863AC" w:rsidR="00343BC0" w:rsidRPr="00A45A53" w:rsidRDefault="00343BC0" w:rsidP="00343BC0">
      <w:pPr>
        <w:spacing w:line="276" w:lineRule="auto"/>
        <w:rPr>
          <w:rFonts w:asciiTheme="minorHAnsi" w:hAnsiTheme="minorHAnsi" w:cstheme="minorHAnsi"/>
          <w:highlight w:val="yellow"/>
        </w:rPr>
      </w:pPr>
      <w:r w:rsidRPr="00343BC0">
        <w:rPr>
          <w:rFonts w:asciiTheme="minorHAnsi" w:hAnsiTheme="minorHAnsi" w:cstheme="minorHAnsi"/>
        </w:rPr>
        <w:t>Strategia składa się z czterech zasadniczych części (tj. diagnostycznej, strategicznej, wdrożeniowej oraz opisującej zaangażowanie społeczeństwa). W części diagnostycznej sformułowano najistotniejsze wnioski na podstawie „Diagnozy strategicznej”, określając potencjały i bariery oraz szanse rozwojowe w poszczególnych elementach składających się na funkcje obszaru. W części strategicznej wyznaczono wizję obszaru oraz misję partnerskich samorządów określając jednocześnie cele strategiczne i związane z nimi kierunki działań oraz spójność z dokumentami strategicznymi na poziomie krajowym i regionalnym. Część wdrożeniowa zawiera zestaw projektów realizujących przyjęte cele, systemy wdrażania oraz monitorowania i ewaluacji oraz potencjalne źródła finansowania działań ze środków zewnętrznych. W ostatniej części opisano rolę społeczności lokalnej w przygotowaniu dokumentu oraz sposoby jej włączenia na etapie wdrażania Strategii.</w:t>
      </w:r>
    </w:p>
    <w:p w14:paraId="0589E24B" w14:textId="6D688E9E" w:rsidR="00AD64A3" w:rsidRPr="00A45A53" w:rsidRDefault="00402003">
      <w:pPr>
        <w:pStyle w:val="Nagwek2"/>
        <w:numPr>
          <w:ilvl w:val="1"/>
          <w:numId w:val="134"/>
        </w:numPr>
        <w:rPr>
          <w:lang w:eastAsia="pl-PL"/>
        </w:rPr>
      </w:pPr>
      <w:bookmarkStart w:id="29" w:name="_Toc115872878"/>
      <w:r w:rsidRPr="00A45A53">
        <w:rPr>
          <w:lang w:eastAsia="pl-PL"/>
        </w:rPr>
        <w:t>Wizja i cele rozwojowe obszaru porozumienia</w:t>
      </w:r>
      <w:bookmarkEnd w:id="29"/>
    </w:p>
    <w:p w14:paraId="1A131715" w14:textId="0FC3F604" w:rsidR="00402003" w:rsidRPr="00A45A53" w:rsidRDefault="00402003" w:rsidP="00343BC0">
      <w:pPr>
        <w:spacing w:line="276" w:lineRule="auto"/>
        <w:rPr>
          <w:rFonts w:asciiTheme="minorHAnsi" w:eastAsia="Calibri" w:hAnsiTheme="minorHAnsi" w:cstheme="minorHAnsi"/>
        </w:rPr>
      </w:pPr>
      <w:r w:rsidRPr="00A45A53">
        <w:rPr>
          <w:rFonts w:asciiTheme="minorHAnsi" w:eastAsia="Calibri" w:hAnsiTheme="minorHAnsi" w:cstheme="minorHAnsi"/>
        </w:rPr>
        <w:t xml:space="preserve">Część projekcyjna Strategii została wypracowana w trybie partycypacyjno-eksperckim. Formułując wizję i cele strategiczne wykorzystano podejście zintegrowane łączące i grupujące różne wątki i obszary wyzwań zidentyfikowanych w trakcie procesu. Na ostateczny kształt wizji oraz celów wpłynęły: </w:t>
      </w:r>
    </w:p>
    <w:p w14:paraId="54F02584" w14:textId="01794A9C" w:rsidR="00402003" w:rsidRPr="00A45A53" w:rsidRDefault="00402003">
      <w:pPr>
        <w:pStyle w:val="Akapitzlist"/>
        <w:numPr>
          <w:ilvl w:val="0"/>
          <w:numId w:val="37"/>
        </w:numPr>
        <w:spacing w:line="276" w:lineRule="auto"/>
        <w:ind w:left="1134"/>
        <w:rPr>
          <w:rFonts w:asciiTheme="minorHAnsi" w:eastAsia="Calibri" w:hAnsiTheme="minorHAnsi" w:cstheme="minorHAnsi"/>
        </w:rPr>
      </w:pPr>
      <w:r w:rsidRPr="00A45A53">
        <w:rPr>
          <w:rFonts w:asciiTheme="minorHAnsi" w:eastAsia="Calibri" w:hAnsiTheme="minorHAnsi" w:cstheme="minorHAnsi"/>
        </w:rPr>
        <w:t>wyniki analizy danych społeczno-gospodarczych, które pokazały atuty obszaru,</w:t>
      </w:r>
      <w:r w:rsidR="00D72A98" w:rsidRPr="00A45A53">
        <w:rPr>
          <w:rFonts w:asciiTheme="minorHAnsi" w:eastAsia="Calibri" w:hAnsiTheme="minorHAnsi" w:cstheme="minorHAnsi"/>
        </w:rPr>
        <w:br/>
      </w:r>
      <w:r w:rsidRPr="00A45A53">
        <w:rPr>
          <w:rFonts w:asciiTheme="minorHAnsi" w:eastAsia="Calibri" w:hAnsiTheme="minorHAnsi" w:cstheme="minorHAnsi"/>
        </w:rPr>
        <w:t>ale i istniejące luki i potrzeby interwencji (w szczególności w obszarze gospodarki wodno-ściekowej),</w:t>
      </w:r>
    </w:p>
    <w:p w14:paraId="557177B2" w14:textId="305200A9" w:rsidR="00402003" w:rsidRPr="00A45A53" w:rsidRDefault="00402003">
      <w:pPr>
        <w:pStyle w:val="Akapitzlist"/>
        <w:numPr>
          <w:ilvl w:val="0"/>
          <w:numId w:val="37"/>
        </w:numPr>
        <w:spacing w:line="276" w:lineRule="auto"/>
        <w:ind w:left="1134"/>
        <w:rPr>
          <w:rFonts w:asciiTheme="minorHAnsi" w:eastAsia="Calibri" w:hAnsiTheme="minorHAnsi" w:cstheme="minorHAnsi"/>
        </w:rPr>
      </w:pPr>
      <w:r w:rsidRPr="00A45A53">
        <w:rPr>
          <w:rFonts w:asciiTheme="minorHAnsi" w:eastAsia="Calibri" w:hAnsiTheme="minorHAnsi" w:cstheme="minorHAnsi"/>
        </w:rPr>
        <w:t xml:space="preserve">opinie mieszkańców na temat tego w jakim otoczeniu chcieliby żyć i jakie aspekty wymagają istotnych i pilnych zmian; </w:t>
      </w:r>
    </w:p>
    <w:p w14:paraId="279494A8" w14:textId="4D7A8289" w:rsidR="00402003" w:rsidRPr="00A45A53" w:rsidRDefault="00402003">
      <w:pPr>
        <w:pStyle w:val="Akapitzlist"/>
        <w:numPr>
          <w:ilvl w:val="0"/>
          <w:numId w:val="37"/>
        </w:numPr>
        <w:spacing w:line="276" w:lineRule="auto"/>
        <w:ind w:left="1134"/>
        <w:rPr>
          <w:rFonts w:asciiTheme="minorHAnsi" w:eastAsia="Calibri" w:hAnsiTheme="minorHAnsi" w:cstheme="minorHAnsi"/>
        </w:rPr>
      </w:pPr>
      <w:r w:rsidRPr="00A45A53">
        <w:rPr>
          <w:rFonts w:asciiTheme="minorHAnsi" w:eastAsia="Calibri" w:hAnsiTheme="minorHAnsi" w:cstheme="minorHAnsi"/>
        </w:rPr>
        <w:t>wnioski z dyskusji prowadzonych podczas spotkań i warsztatów z Zespołem Operacyjnym, Radą Porozumienia oraz warsztatów z interesariuszami.</w:t>
      </w:r>
    </w:p>
    <w:p w14:paraId="500B4549" w14:textId="301FCD63" w:rsidR="00402003" w:rsidRPr="00A45A53" w:rsidRDefault="00402003">
      <w:pPr>
        <w:pStyle w:val="Nagwek2"/>
        <w:numPr>
          <w:ilvl w:val="1"/>
          <w:numId w:val="134"/>
        </w:numPr>
      </w:pPr>
      <w:bookmarkStart w:id="30" w:name="_Toc115872879"/>
      <w:r w:rsidRPr="00A45A53">
        <w:t>Wizja</w:t>
      </w:r>
      <w:bookmarkEnd w:id="30"/>
    </w:p>
    <w:p w14:paraId="3CE1F769" w14:textId="77777777" w:rsidR="00402003" w:rsidRPr="00A45A53" w:rsidRDefault="00402003" w:rsidP="00402003">
      <w:pPr>
        <w:spacing w:line="276" w:lineRule="auto"/>
        <w:rPr>
          <w:rFonts w:asciiTheme="minorHAnsi" w:eastAsia="Calibri" w:hAnsiTheme="minorHAnsi" w:cstheme="minorHAnsi"/>
        </w:rPr>
      </w:pPr>
      <w:r w:rsidRPr="00A45A53">
        <w:rPr>
          <w:rFonts w:asciiTheme="minorHAnsi" w:eastAsia="Calibri" w:hAnsiTheme="minorHAnsi" w:cstheme="minorHAnsi"/>
        </w:rPr>
        <w:t xml:space="preserve">W wyniku przeprowadzonego procesu warsztatowego i podjętych </w:t>
      </w:r>
      <w:r w:rsidRPr="00A45A53">
        <w:rPr>
          <w:rFonts w:asciiTheme="minorHAnsi" w:eastAsia="Calibri" w:hAnsiTheme="minorHAnsi" w:cstheme="minorHAnsi"/>
          <w:b/>
          <w:bCs/>
        </w:rPr>
        <w:t>decyzji strategicznych</w:t>
      </w:r>
      <w:r w:rsidRPr="00A45A53">
        <w:rPr>
          <w:rFonts w:asciiTheme="minorHAnsi" w:eastAsia="Calibri" w:hAnsiTheme="minorHAnsi" w:cstheme="minorHAnsi"/>
        </w:rPr>
        <w:t xml:space="preserve"> określona została wizja Partnerstwa w 2030 roku: </w:t>
      </w:r>
    </w:p>
    <w:tbl>
      <w:tblPr>
        <w:tblStyle w:val="Tabela-Siatka"/>
        <w:tblW w:w="0" w:type="auto"/>
        <w:tblLook w:val="04A0" w:firstRow="1" w:lastRow="0" w:firstColumn="1" w:lastColumn="0" w:noHBand="0" w:noVBand="1"/>
      </w:tblPr>
      <w:tblGrid>
        <w:gridCol w:w="9210"/>
      </w:tblGrid>
      <w:tr w:rsidR="00402003" w:rsidRPr="00A45A53" w14:paraId="1B8A0FF5" w14:textId="77777777" w:rsidTr="00402003">
        <w:trPr>
          <w:trHeight w:val="1098"/>
        </w:trPr>
        <w:tc>
          <w:tcPr>
            <w:tcW w:w="9210" w:type="dxa"/>
            <w:shd w:val="clear" w:color="auto" w:fill="FFF2CC"/>
          </w:tcPr>
          <w:p w14:paraId="43DD4AC4" w14:textId="791B304B" w:rsidR="00402003" w:rsidRPr="00A45A53" w:rsidRDefault="00402003" w:rsidP="00402003">
            <w:pPr>
              <w:spacing w:line="276" w:lineRule="auto"/>
              <w:rPr>
                <w:rFonts w:asciiTheme="minorHAnsi" w:eastAsia="Calibri" w:hAnsiTheme="minorHAnsi" w:cstheme="minorHAnsi"/>
              </w:rPr>
            </w:pPr>
            <w:r w:rsidRPr="00A45A53">
              <w:rPr>
                <w:rFonts w:asciiTheme="minorHAnsi" w:eastAsia="Calibri" w:hAnsiTheme="minorHAnsi" w:cstheme="minorHAnsi"/>
              </w:rPr>
              <w:t>GMINY MOSKORZEW, NAGŁOWICE, OKSA, RADKÓW, SECEMIN I SŁUPIA WYKORZYSTUJĄ SWOJE POŁOŻENIE GEOGRAFICZNE (ZACHODNIA CZĘŚĆ WOJEWÓDZTWA ŚWIĘTOKRZYSKIEGO</w:t>
            </w:r>
            <w:r w:rsidR="005D74E7" w:rsidRPr="00A45A53">
              <w:rPr>
                <w:rFonts w:asciiTheme="minorHAnsi" w:eastAsia="Calibri" w:hAnsiTheme="minorHAnsi" w:cstheme="minorHAnsi"/>
              </w:rPr>
              <w:br/>
            </w:r>
            <w:r w:rsidRPr="00A45A53">
              <w:rPr>
                <w:rFonts w:asciiTheme="minorHAnsi" w:eastAsia="Calibri" w:hAnsiTheme="minorHAnsi" w:cstheme="minorHAnsi"/>
              </w:rPr>
              <w:t>I GRANICZENIE Z WOJEWÓDZTWEM ŚLĄSKIM), AKTYWNIE WSPIERAJĄ LOKALNYCH PRZEDSIĘBIORCÓW I TWORZĄ PRZYJAZNE WARUNKI DO ŻYCIA, A W ROZWÓJ OBSZARU ZAANGAŻOWANI SĄ WSZYSCY MIESZKAŃCY, KTÓRZY KREUJĄ I UCZESTNICZĄ W INICJATYWACH WZMACNIAJĄCYCH POTENCJAŁ TERENU GMIN G-6.</w:t>
            </w:r>
          </w:p>
        </w:tc>
      </w:tr>
    </w:tbl>
    <w:p w14:paraId="568B5445" w14:textId="77777777" w:rsidR="00D72A98" w:rsidRPr="00A45A53" w:rsidRDefault="00D72A98">
      <w:pPr>
        <w:spacing w:after="160" w:line="259" w:lineRule="auto"/>
        <w:jc w:val="left"/>
        <w:rPr>
          <w:rFonts w:asciiTheme="minorHAnsi" w:eastAsiaTheme="majorEastAsia" w:hAnsiTheme="minorHAnsi" w:cstheme="minorHAnsi"/>
          <w:color w:val="000000" w:themeColor="text1"/>
          <w:sz w:val="26"/>
          <w:szCs w:val="26"/>
        </w:rPr>
      </w:pPr>
      <w:r w:rsidRPr="00A45A53">
        <w:br w:type="page"/>
      </w:r>
    </w:p>
    <w:p w14:paraId="4110CF00" w14:textId="0B6F9AC5" w:rsidR="00402003" w:rsidRPr="00A45A53" w:rsidRDefault="00402003">
      <w:pPr>
        <w:pStyle w:val="Nagwek2"/>
        <w:numPr>
          <w:ilvl w:val="1"/>
          <w:numId w:val="134"/>
        </w:numPr>
      </w:pPr>
      <w:bookmarkStart w:id="31" w:name="_Toc115872880"/>
      <w:r w:rsidRPr="00A45A53">
        <w:t>Misja</w:t>
      </w:r>
      <w:bookmarkEnd w:id="31"/>
    </w:p>
    <w:p w14:paraId="63044942" w14:textId="6697AB56" w:rsidR="00402003" w:rsidRPr="00A45A53" w:rsidRDefault="00402003" w:rsidP="00A57187">
      <w:pPr>
        <w:spacing w:line="276" w:lineRule="auto"/>
        <w:rPr>
          <w:rFonts w:asciiTheme="minorHAnsi" w:eastAsia="Calibri" w:hAnsiTheme="minorHAnsi" w:cstheme="minorHAnsi"/>
        </w:rPr>
      </w:pPr>
      <w:r w:rsidRPr="00A45A53">
        <w:rPr>
          <w:rFonts w:asciiTheme="minorHAnsi" w:eastAsia="Calibri" w:hAnsiTheme="minorHAnsi" w:cstheme="minorHAnsi"/>
          <w:b/>
          <w:bCs/>
        </w:rPr>
        <w:t xml:space="preserve">Misja </w:t>
      </w:r>
      <w:r w:rsidR="00580301" w:rsidRPr="00A45A53">
        <w:rPr>
          <w:rFonts w:asciiTheme="minorHAnsi" w:eastAsia="Calibri" w:hAnsiTheme="minorHAnsi" w:cstheme="minorHAnsi"/>
          <w:b/>
          <w:bCs/>
        </w:rPr>
        <w:t>partnerstwa,</w:t>
      </w:r>
      <w:r w:rsidRPr="00A45A53">
        <w:rPr>
          <w:rFonts w:asciiTheme="minorHAnsi" w:eastAsia="Calibri" w:hAnsiTheme="minorHAnsi" w:cstheme="minorHAnsi"/>
        </w:rPr>
        <w:t xml:space="preserve"> czyli jego cel nadrzędny, stanowiący przyczynę zawarcia partnerstwa </w:t>
      </w:r>
      <w:r w:rsidRPr="00A45A53">
        <w:rPr>
          <w:rFonts w:asciiTheme="minorHAnsi" w:eastAsia="Calibri" w:hAnsiTheme="minorHAnsi" w:cstheme="minorHAnsi"/>
        </w:rPr>
        <w:br/>
        <w:t>i niezmienny w całym okresie jego trwania, została oparta o kluczowe wartości, wokół których zawiązało się i chce działać partnerstwo.</w:t>
      </w:r>
    </w:p>
    <w:tbl>
      <w:tblPr>
        <w:tblStyle w:val="Tabela-Siatka"/>
        <w:tblW w:w="0" w:type="auto"/>
        <w:tblLook w:val="04A0" w:firstRow="1" w:lastRow="0" w:firstColumn="1" w:lastColumn="0" w:noHBand="0" w:noVBand="1"/>
      </w:tblPr>
      <w:tblGrid>
        <w:gridCol w:w="9210"/>
      </w:tblGrid>
      <w:tr w:rsidR="00402003" w:rsidRPr="00A45A53" w14:paraId="36DB02C1" w14:textId="77777777" w:rsidTr="00402003">
        <w:trPr>
          <w:trHeight w:val="261"/>
        </w:trPr>
        <w:tc>
          <w:tcPr>
            <w:tcW w:w="9210" w:type="dxa"/>
            <w:shd w:val="clear" w:color="auto" w:fill="FFF2CC"/>
          </w:tcPr>
          <w:p w14:paraId="367B64E9" w14:textId="77777777" w:rsidR="00402003" w:rsidRPr="00A45A53" w:rsidRDefault="00402003" w:rsidP="00A57187">
            <w:pPr>
              <w:spacing w:line="276" w:lineRule="auto"/>
              <w:rPr>
                <w:rFonts w:asciiTheme="minorHAnsi" w:eastAsia="Calibri" w:hAnsiTheme="minorHAnsi" w:cstheme="minorHAnsi"/>
              </w:rPr>
            </w:pPr>
            <w:r w:rsidRPr="00A45A53">
              <w:rPr>
                <w:rFonts w:asciiTheme="minorHAnsi" w:eastAsia="Calibri" w:hAnsiTheme="minorHAnsi" w:cstheme="minorHAnsi"/>
                <w:b/>
                <w:bCs/>
                <w:color w:val="000000"/>
              </w:rPr>
              <w:t>Misją partnerstwa jest stworzenie trwałych podstaw rozwoju i zwiększenie atrakcyjności obszaru dzięki lepszej koordynacji oraz podejmowaniu wspólnych działań.</w:t>
            </w:r>
          </w:p>
        </w:tc>
      </w:tr>
    </w:tbl>
    <w:p w14:paraId="116ECEE8" w14:textId="27DD4CB2" w:rsidR="00402003" w:rsidRPr="00A45A53" w:rsidRDefault="00A57187">
      <w:pPr>
        <w:pStyle w:val="Nagwek2"/>
        <w:numPr>
          <w:ilvl w:val="1"/>
          <w:numId w:val="134"/>
        </w:numPr>
      </w:pPr>
      <w:bookmarkStart w:id="32" w:name="_Toc115872881"/>
      <w:r w:rsidRPr="00A45A53">
        <w:t>Cele strategiczne</w:t>
      </w:r>
      <w:bookmarkEnd w:id="32"/>
    </w:p>
    <w:p w14:paraId="72F22E5F" w14:textId="248863D1" w:rsidR="00A57187" w:rsidRPr="00A45A53" w:rsidRDefault="00A57187" w:rsidP="005D74E7">
      <w:pPr>
        <w:spacing w:line="276" w:lineRule="auto"/>
        <w:rPr>
          <w:rFonts w:asciiTheme="minorHAnsi" w:eastAsia="Calibri" w:hAnsiTheme="minorHAnsi" w:cstheme="minorHAnsi"/>
          <w:lang w:eastAsia="ja-JP"/>
        </w:rPr>
      </w:pPr>
      <w:r w:rsidRPr="00A45A53">
        <w:rPr>
          <w:rFonts w:asciiTheme="minorHAnsi" w:eastAsia="Calibri" w:hAnsiTheme="minorHAnsi" w:cstheme="minorHAnsi"/>
          <w:lang w:eastAsia="ja-JP"/>
        </w:rPr>
        <w:t>Wizja rozwoju będzie urzeczywistniana dzięki koncentracji na osiąganiu 3 celów strategicznych, które zostały sformułowane na podstawie zidentyfikowanych problemów i potencjałów. Zakres działań przewidzianych do realizacji w ramach poszczególnych celów jest w dużej mierze komplementarny</w:t>
      </w:r>
      <w:r w:rsidR="00D72A98" w:rsidRPr="00A45A53">
        <w:rPr>
          <w:rFonts w:asciiTheme="minorHAnsi" w:eastAsia="Calibri" w:hAnsiTheme="minorHAnsi" w:cstheme="minorHAnsi"/>
          <w:lang w:eastAsia="ja-JP"/>
        </w:rPr>
        <w:br/>
      </w:r>
      <w:r w:rsidRPr="00A45A53">
        <w:rPr>
          <w:rFonts w:asciiTheme="minorHAnsi" w:eastAsia="Calibri" w:hAnsiTheme="minorHAnsi" w:cstheme="minorHAnsi"/>
          <w:lang w:eastAsia="ja-JP"/>
        </w:rPr>
        <w:t xml:space="preserve">i stanowi jeden z wymiarów zintegrowanego podejścia do kształtowania polityki rozwoju gmin objętych Strategią. </w:t>
      </w:r>
    </w:p>
    <w:p w14:paraId="5C2292E3" w14:textId="77777777" w:rsidR="00A57187" w:rsidRPr="00E33241" w:rsidRDefault="00A57187" w:rsidP="005D74E7">
      <w:pPr>
        <w:spacing w:before="240" w:after="120" w:line="276" w:lineRule="auto"/>
        <w:rPr>
          <w:rFonts w:asciiTheme="minorHAnsi" w:eastAsia="Calibri" w:hAnsiTheme="minorHAnsi" w:cstheme="minorHAnsi"/>
          <w:b/>
          <w:bCs/>
          <w:color w:val="BF8F00"/>
        </w:rPr>
      </w:pPr>
      <w:r w:rsidRPr="00E33241">
        <w:rPr>
          <w:rFonts w:asciiTheme="minorHAnsi" w:eastAsia="Calibri" w:hAnsiTheme="minorHAnsi" w:cstheme="minorHAnsi"/>
          <w:b/>
          <w:bCs/>
          <w:color w:val="BF8F00"/>
        </w:rPr>
        <w:t xml:space="preserve">Cel strategiczny 1. Rozwój przedsiębiorczości poprzez bardziej efektywne wykorzystanie zasobów rolnych, przyrodniczych i historyczno-kulturowych partnerstwa </w:t>
      </w:r>
    </w:p>
    <w:p w14:paraId="3569E4A2" w14:textId="77777777" w:rsidR="00A57187" w:rsidRPr="00A45A53" w:rsidRDefault="00A57187" w:rsidP="005D74E7">
      <w:pPr>
        <w:spacing w:line="276" w:lineRule="auto"/>
        <w:rPr>
          <w:rFonts w:asciiTheme="minorHAnsi" w:eastAsia="Calibri" w:hAnsiTheme="minorHAnsi" w:cstheme="minorHAnsi"/>
        </w:rPr>
      </w:pPr>
      <w:r w:rsidRPr="00A45A53">
        <w:rPr>
          <w:rFonts w:asciiTheme="minorHAnsi" w:eastAsia="Calibri" w:hAnsiTheme="minorHAnsi" w:cstheme="minorHAnsi"/>
        </w:rPr>
        <w:t xml:space="preserve">Cel nr 1 powiązany jest z kluczowym problemem jakim jest niewystarczająca liczba wysokiej jakości miejsc pracy. Skutkuje to zmniejszaniem się liczby mieszkańców, w tym odpływem wielu młodych, aktywnych i kreatywnych osób. </w:t>
      </w:r>
    </w:p>
    <w:p w14:paraId="3A74F058" w14:textId="77777777" w:rsidR="00A57187" w:rsidRPr="00A45A53" w:rsidRDefault="00A57187" w:rsidP="005D74E7">
      <w:pPr>
        <w:spacing w:line="276" w:lineRule="auto"/>
        <w:rPr>
          <w:rFonts w:asciiTheme="minorHAnsi" w:eastAsia="Calibri" w:hAnsiTheme="minorHAnsi" w:cstheme="minorHAnsi"/>
        </w:rPr>
      </w:pPr>
      <w:r w:rsidRPr="00A45A53">
        <w:rPr>
          <w:rFonts w:asciiTheme="minorHAnsi" w:eastAsia="Calibri" w:hAnsiTheme="minorHAnsi" w:cstheme="minorHAnsi"/>
        </w:rPr>
        <w:t xml:space="preserve">Obszar porozumienia ma charakter rolniczy (niskodochodowy) i w najbliższym okresie będzie on nadal determinował charakter lokalnej gospodarki. Należy pamiętać, że sprostanie wymogom przyszłego rynku żywnościowego wymaga kompleksowego podejścia do wszystkich elementów łańcucha obejmującego: wytwarzanie surowca, jego przetworzenie oraz dystrybucję i sprzedaż. Poza branżą spożywczą szansą na zdynamizowanie rozwoju jest rozwinięcie usług czasu wolnego oraz przyciągnięcie bądź wykreowanie nowych działalności gospodarczych wykorzystujących nowoczesne rozwiązania i technologie. </w:t>
      </w:r>
    </w:p>
    <w:p w14:paraId="3335437A" w14:textId="77777777" w:rsidR="00A57187" w:rsidRPr="00A45A53" w:rsidRDefault="00A57187" w:rsidP="005D74E7">
      <w:pPr>
        <w:spacing w:line="276" w:lineRule="auto"/>
        <w:rPr>
          <w:rFonts w:asciiTheme="minorHAnsi" w:eastAsia="Calibri" w:hAnsiTheme="minorHAnsi" w:cstheme="minorHAnsi"/>
        </w:rPr>
      </w:pPr>
      <w:r w:rsidRPr="00A45A53">
        <w:rPr>
          <w:rFonts w:asciiTheme="minorHAnsi" w:eastAsia="Calibri" w:hAnsiTheme="minorHAnsi" w:cstheme="minorHAnsi"/>
        </w:rPr>
        <w:t>Główne atuty obszaru sprzyjające osiągnięciu celu:</w:t>
      </w:r>
    </w:p>
    <w:p w14:paraId="1D6A5B31" w14:textId="77777777" w:rsidR="00A57187" w:rsidRPr="00A45A53" w:rsidRDefault="00A57187">
      <w:pPr>
        <w:numPr>
          <w:ilvl w:val="0"/>
          <w:numId w:val="3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dobre warunki przyrodniczo-klimatyczne do produkcji rolnej (w tym ekstensywnej);</w:t>
      </w:r>
    </w:p>
    <w:p w14:paraId="14391F4D" w14:textId="77777777" w:rsidR="00A57187" w:rsidRPr="00A45A53" w:rsidRDefault="00A57187">
      <w:pPr>
        <w:numPr>
          <w:ilvl w:val="0"/>
          <w:numId w:val="3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rozwinięcie się sektora spożywczych produktów lokalnych bazujących na wysokiej jakości surowcach;</w:t>
      </w:r>
    </w:p>
    <w:p w14:paraId="6E727ECC" w14:textId="1F6A144F" w:rsidR="00A57187" w:rsidRPr="00A45A53" w:rsidRDefault="00A57187">
      <w:pPr>
        <w:numPr>
          <w:ilvl w:val="0"/>
          <w:numId w:val="3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bardzo dobre usytuowanie komunikacyjne – dobrej jakości drogi lokalne i ponadlokalne,</w:t>
      </w:r>
    </w:p>
    <w:p w14:paraId="3977504C" w14:textId="77777777" w:rsidR="00A57187" w:rsidRPr="00A45A53" w:rsidRDefault="00A57187">
      <w:pPr>
        <w:numPr>
          <w:ilvl w:val="0"/>
          <w:numId w:val="3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potencjalne tereny inwestycyjne;</w:t>
      </w:r>
    </w:p>
    <w:p w14:paraId="31503493" w14:textId="77777777" w:rsidR="00A57187" w:rsidRPr="00A45A53" w:rsidRDefault="00A57187">
      <w:pPr>
        <w:numPr>
          <w:ilvl w:val="0"/>
          <w:numId w:val="3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rozwinięty system edukacji,</w:t>
      </w:r>
    </w:p>
    <w:p w14:paraId="6CFDB162" w14:textId="77777777" w:rsidR="00A57187" w:rsidRPr="00A45A53" w:rsidRDefault="00A57187">
      <w:pPr>
        <w:numPr>
          <w:ilvl w:val="0"/>
          <w:numId w:val="38"/>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 xml:space="preserve">bogate dziedzictwo historyczne (materialne i niematerialne) oraz ciekawy krajobraz. </w:t>
      </w:r>
    </w:p>
    <w:p w14:paraId="7C119399" w14:textId="77777777" w:rsidR="00A57187" w:rsidRPr="00A45A53" w:rsidRDefault="00A57187" w:rsidP="005D74E7">
      <w:pPr>
        <w:spacing w:before="240" w:line="276" w:lineRule="auto"/>
        <w:rPr>
          <w:rFonts w:asciiTheme="minorHAnsi" w:eastAsia="Calibri" w:hAnsiTheme="minorHAnsi" w:cstheme="minorHAnsi"/>
          <w:b/>
          <w:bCs/>
        </w:rPr>
      </w:pPr>
      <w:bookmarkStart w:id="33" w:name="_Hlk78152667"/>
      <w:r w:rsidRPr="00A45A53">
        <w:rPr>
          <w:rFonts w:asciiTheme="minorHAnsi" w:eastAsia="Calibri" w:hAnsiTheme="minorHAnsi" w:cstheme="minorHAnsi"/>
          <w:b/>
          <w:bCs/>
        </w:rPr>
        <w:t xml:space="preserve">Kierunki działań: </w:t>
      </w:r>
    </w:p>
    <w:p w14:paraId="49585FF3" w14:textId="77DD8EBA" w:rsidR="00A57187" w:rsidRPr="00A45A53" w:rsidRDefault="00A57187">
      <w:pPr>
        <w:numPr>
          <w:ilvl w:val="0"/>
          <w:numId w:val="39"/>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rPr>
        <w:t xml:space="preserve">stworzenie systemu integracji producentów rolnych, przetwórców i dystrybutorów działających w branży rolno-spożywczej, z </w:t>
      </w:r>
      <w:r w:rsidRPr="00A45A53">
        <w:rPr>
          <w:rFonts w:asciiTheme="minorHAnsi" w:eastAsia="Calibri" w:hAnsiTheme="minorHAnsi" w:cstheme="minorHAnsi"/>
          <w:color w:val="000000"/>
        </w:rPr>
        <w:t>uwzględnieniem nowoczesnej wiedzy i technologii w poszczególnych elementach systemu;</w:t>
      </w:r>
    </w:p>
    <w:p w14:paraId="5E65C16C" w14:textId="6390AB48" w:rsidR="00A57187" w:rsidRPr="00A45A53" w:rsidRDefault="00A57187">
      <w:pPr>
        <w:numPr>
          <w:ilvl w:val="0"/>
          <w:numId w:val="39"/>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rPr>
        <w:t xml:space="preserve">stworzenie spójnego produktu turystycznego, </w:t>
      </w:r>
      <w:r w:rsidR="00A12684" w:rsidRPr="00A45A53">
        <w:rPr>
          <w:rFonts w:asciiTheme="minorHAnsi" w:eastAsia="Calibri" w:hAnsiTheme="minorHAnsi" w:cstheme="minorHAnsi"/>
        </w:rPr>
        <w:t>łączącego</w:t>
      </w:r>
      <w:r w:rsidRPr="00A45A53">
        <w:rPr>
          <w:rFonts w:asciiTheme="minorHAnsi" w:eastAsia="Calibri" w:hAnsiTheme="minorHAnsi" w:cstheme="minorHAnsi"/>
        </w:rPr>
        <w:t xml:space="preserve"> aspekty historyczne, kulturowe</w:t>
      </w:r>
      <w:r w:rsidR="00D72A98" w:rsidRPr="00A45A53">
        <w:rPr>
          <w:rFonts w:asciiTheme="minorHAnsi" w:eastAsia="Calibri" w:hAnsiTheme="minorHAnsi" w:cstheme="minorHAnsi"/>
        </w:rPr>
        <w:br/>
      </w:r>
      <w:r w:rsidRPr="00A45A53">
        <w:rPr>
          <w:rFonts w:asciiTheme="minorHAnsi" w:eastAsia="Calibri" w:hAnsiTheme="minorHAnsi" w:cstheme="minorHAnsi"/>
        </w:rPr>
        <w:t>i przyrodnicze oraz jego promocję</w:t>
      </w:r>
      <w:r w:rsidR="005D74E7" w:rsidRPr="00A45A53">
        <w:rPr>
          <w:rFonts w:asciiTheme="minorHAnsi" w:eastAsia="Calibri" w:hAnsiTheme="minorHAnsi" w:cstheme="minorHAnsi"/>
        </w:rPr>
        <w:t>;</w:t>
      </w:r>
    </w:p>
    <w:p w14:paraId="00BA2567" w14:textId="77777777" w:rsidR="00A57187" w:rsidRPr="00A45A53" w:rsidRDefault="00A57187">
      <w:pPr>
        <w:numPr>
          <w:ilvl w:val="0"/>
          <w:numId w:val="39"/>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rPr>
        <w:t xml:space="preserve">stworzenie warunków do integracji lokalnych przedsiębiorców, promowania ich działalności (cykliczne spotkania przedsiębiorców oraz władz lokalnych, stworzenie interaktywnej mapy firm); </w:t>
      </w:r>
    </w:p>
    <w:p w14:paraId="003999BE" w14:textId="77777777" w:rsidR="00A57187" w:rsidRPr="00A45A53" w:rsidRDefault="00A57187">
      <w:pPr>
        <w:numPr>
          <w:ilvl w:val="0"/>
          <w:numId w:val="39"/>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rPr>
        <w:t xml:space="preserve">promowanie postaw przedsiębiorczych wśród dzieci i młodzieży (współpraca władz lokalnych, przedsiębiorców i placówek edukacyjnych); </w:t>
      </w:r>
    </w:p>
    <w:p w14:paraId="3CCBBFC7" w14:textId="22D6F367" w:rsidR="00A57187" w:rsidRPr="00A45A53" w:rsidRDefault="00A57187">
      <w:pPr>
        <w:numPr>
          <w:ilvl w:val="0"/>
          <w:numId w:val="39"/>
        </w:numPr>
        <w:spacing w:before="120" w:after="240" w:line="276" w:lineRule="auto"/>
        <w:ind w:left="714" w:hanging="357"/>
        <w:rPr>
          <w:rFonts w:asciiTheme="minorHAnsi" w:eastAsia="Calibri" w:hAnsiTheme="minorHAnsi" w:cstheme="minorHAnsi"/>
          <w:color w:val="000000"/>
        </w:rPr>
      </w:pPr>
      <w:r w:rsidRPr="00A45A53">
        <w:rPr>
          <w:rFonts w:asciiTheme="minorHAnsi" w:eastAsia="Calibri" w:hAnsiTheme="minorHAnsi" w:cstheme="minorHAnsi"/>
        </w:rPr>
        <w:t xml:space="preserve">stworzenie spójnej polityki inwestycyjnej, obejmującej urządzenie terenów inwestycyjnych, przygotowanie systemu zachęt oraz promocji oferty </w:t>
      </w:r>
      <w:r w:rsidR="00A12684" w:rsidRPr="00A45A53">
        <w:rPr>
          <w:rFonts w:asciiTheme="minorHAnsi" w:eastAsia="Calibri" w:hAnsiTheme="minorHAnsi" w:cstheme="minorHAnsi"/>
        </w:rPr>
        <w:t>inwestycyjnej</w:t>
      </w:r>
      <w:r w:rsidRPr="00A45A53">
        <w:rPr>
          <w:rFonts w:asciiTheme="minorHAnsi" w:eastAsia="Calibri" w:hAnsiTheme="minorHAnsi" w:cstheme="minorHAnsi"/>
        </w:rPr>
        <w:t xml:space="preserve">. </w:t>
      </w:r>
    </w:p>
    <w:bookmarkEnd w:id="33"/>
    <w:p w14:paraId="77909EEA" w14:textId="7F87F60D" w:rsidR="00A57187" w:rsidRPr="00E33241" w:rsidRDefault="00A57187" w:rsidP="00A57187">
      <w:pPr>
        <w:spacing w:before="240" w:after="120" w:line="276" w:lineRule="auto"/>
        <w:rPr>
          <w:rFonts w:asciiTheme="minorHAnsi" w:eastAsia="Calibri" w:hAnsiTheme="minorHAnsi" w:cstheme="minorHAnsi"/>
          <w:b/>
          <w:bCs/>
          <w:color w:val="BF8F00"/>
        </w:rPr>
      </w:pPr>
      <w:r w:rsidRPr="00E33241">
        <w:rPr>
          <w:rFonts w:asciiTheme="minorHAnsi" w:eastAsia="Calibri" w:hAnsiTheme="minorHAnsi" w:cstheme="minorHAnsi"/>
          <w:b/>
          <w:bCs/>
          <w:color w:val="BF8F00"/>
        </w:rPr>
        <w:t>Cel strategiczny 2. Gminy objęte Strategią zapewniają swoim mieszkańcom dobre miejsce do życia</w:t>
      </w:r>
    </w:p>
    <w:p w14:paraId="022D7F75" w14:textId="77777777" w:rsidR="00A57187" w:rsidRPr="00A45A53" w:rsidRDefault="00A57187" w:rsidP="00A57187">
      <w:pPr>
        <w:spacing w:line="276" w:lineRule="auto"/>
        <w:rPr>
          <w:rFonts w:asciiTheme="minorHAnsi" w:eastAsia="Calibri" w:hAnsiTheme="minorHAnsi" w:cstheme="minorHAnsi"/>
        </w:rPr>
      </w:pPr>
      <w:r w:rsidRPr="00A45A53">
        <w:rPr>
          <w:rFonts w:asciiTheme="minorHAnsi" w:eastAsia="Calibri" w:hAnsiTheme="minorHAnsi" w:cstheme="minorHAnsi"/>
        </w:rPr>
        <w:t xml:space="preserve">Podstawowym problemem partnerstwa jest spadek liczby mieszkańców oraz szybko postępujące starzenie się społeczeństwa. Rodzi to nowe wyzwania i potrzeby w zakresie form i zakresu świadczonych usług społecznych, a także przyszłości rynku pracy. Poza czynnikami gospodarczymi (miejsca pracy) istotnym czynnikiem zachęcającym ludzi młodych do pozostania na terenie partnerstwa jest dostęp do wysokiej jakości usług społecznych. </w:t>
      </w:r>
    </w:p>
    <w:p w14:paraId="267F5624" w14:textId="77777777" w:rsidR="00A57187" w:rsidRPr="00A45A53" w:rsidRDefault="00A57187" w:rsidP="00A57187">
      <w:pPr>
        <w:spacing w:line="276" w:lineRule="auto"/>
        <w:rPr>
          <w:rFonts w:asciiTheme="minorHAnsi" w:eastAsia="Calibri" w:hAnsiTheme="minorHAnsi" w:cstheme="minorHAnsi"/>
        </w:rPr>
      </w:pPr>
      <w:bookmarkStart w:id="34" w:name="_Hlk78155309"/>
      <w:r w:rsidRPr="00A45A53">
        <w:rPr>
          <w:rFonts w:asciiTheme="minorHAnsi" w:eastAsia="Calibri" w:hAnsiTheme="minorHAnsi" w:cstheme="minorHAnsi"/>
        </w:rPr>
        <w:t>Osiąganie celu będzie związane z wykorzystaniem następujących walorów obszaru partnerstwa:</w:t>
      </w:r>
    </w:p>
    <w:p w14:paraId="7E18641D" w14:textId="77777777" w:rsidR="00A57187" w:rsidRPr="00A45A53" w:rsidRDefault="00A57187">
      <w:pPr>
        <w:numPr>
          <w:ilvl w:val="0"/>
          <w:numId w:val="40"/>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wysoka jakość nauczania, </w:t>
      </w:r>
    </w:p>
    <w:p w14:paraId="08C5B6DB" w14:textId="77777777" w:rsidR="00A57187" w:rsidRPr="00A45A53" w:rsidRDefault="00A57187">
      <w:pPr>
        <w:numPr>
          <w:ilvl w:val="0"/>
          <w:numId w:val="40"/>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rozwinięta sieć placówek oświaty oraz kultury;</w:t>
      </w:r>
    </w:p>
    <w:p w14:paraId="2404AF06" w14:textId="77777777" w:rsidR="00A57187" w:rsidRPr="00A45A53" w:rsidRDefault="00A57187">
      <w:pPr>
        <w:numPr>
          <w:ilvl w:val="0"/>
          <w:numId w:val="40"/>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działania nakierowanie na rozwój m.in. usług opiekuńczych dla osób starszych;</w:t>
      </w:r>
    </w:p>
    <w:p w14:paraId="62BB4D3F" w14:textId="77777777" w:rsidR="00A57187" w:rsidRPr="00A45A53" w:rsidRDefault="00A57187">
      <w:pPr>
        <w:numPr>
          <w:ilvl w:val="0"/>
          <w:numId w:val="40"/>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zrealizowane projekty z zakresu poprawy zagospodarowania centrum miejscowości </w:t>
      </w:r>
      <w:r w:rsidRPr="00A45A53">
        <w:rPr>
          <w:rFonts w:asciiTheme="minorHAnsi" w:eastAsia="Calibri" w:hAnsiTheme="minorHAnsi" w:cstheme="minorHAnsi"/>
        </w:rPr>
        <w:br/>
        <w:t>i ich rewitalizacji,</w:t>
      </w:r>
    </w:p>
    <w:p w14:paraId="468F6272" w14:textId="77777777" w:rsidR="00A57187" w:rsidRPr="00A45A53" w:rsidRDefault="00A57187">
      <w:pPr>
        <w:numPr>
          <w:ilvl w:val="0"/>
          <w:numId w:val="40"/>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 xml:space="preserve">aktywność mieszkańców. </w:t>
      </w:r>
    </w:p>
    <w:p w14:paraId="47DCA316" w14:textId="77777777" w:rsidR="00A57187" w:rsidRPr="00A45A53" w:rsidRDefault="00A57187" w:rsidP="00A57187">
      <w:pPr>
        <w:spacing w:before="240" w:line="276" w:lineRule="auto"/>
        <w:rPr>
          <w:rFonts w:asciiTheme="minorHAnsi" w:eastAsia="Calibri" w:hAnsiTheme="minorHAnsi" w:cstheme="minorHAnsi"/>
          <w:b/>
          <w:bCs/>
        </w:rPr>
      </w:pPr>
      <w:r w:rsidRPr="00A45A53">
        <w:rPr>
          <w:rFonts w:asciiTheme="minorHAnsi" w:eastAsia="Calibri" w:hAnsiTheme="minorHAnsi" w:cstheme="minorHAnsi"/>
          <w:b/>
          <w:bCs/>
        </w:rPr>
        <w:t xml:space="preserve">Kierunki działań: </w:t>
      </w:r>
    </w:p>
    <w:p w14:paraId="7669515D" w14:textId="7FC76EA6" w:rsidR="00A57187" w:rsidRPr="00A45A53" w:rsidRDefault="00A57187">
      <w:pPr>
        <w:numPr>
          <w:ilvl w:val="0"/>
          <w:numId w:val="41"/>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działania podnoszące jakość edukacji, w tym wyrównujące szanse edukacyjne dzieci</w:t>
      </w:r>
      <w:r w:rsidR="00D72A98" w:rsidRPr="00A45A53">
        <w:rPr>
          <w:rFonts w:asciiTheme="minorHAnsi" w:eastAsia="Calibri" w:hAnsiTheme="minorHAnsi" w:cstheme="minorHAnsi"/>
        </w:rPr>
        <w:br/>
      </w:r>
      <w:r w:rsidRPr="00A45A53">
        <w:rPr>
          <w:rFonts w:asciiTheme="minorHAnsi" w:eastAsia="Calibri" w:hAnsiTheme="minorHAnsi" w:cstheme="minorHAnsi"/>
        </w:rPr>
        <w:t xml:space="preserve">i młodzieży; </w:t>
      </w:r>
    </w:p>
    <w:p w14:paraId="41635CD6" w14:textId="77777777" w:rsidR="00A57187" w:rsidRPr="00A45A53" w:rsidRDefault="00A57187">
      <w:pPr>
        <w:numPr>
          <w:ilvl w:val="0"/>
          <w:numId w:val="41"/>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popularyzacja aktywnego stylu życia (urządzanie miejsc wypoczynku i aktywności społecznej, zwiększenie wykorzystania obiektów sportowych, popularyzacja zajęć rehabilitacyjnych dla osób pracujących oraz seniorów);</w:t>
      </w:r>
      <w:r w:rsidRPr="00A45A53">
        <w:rPr>
          <w:rFonts w:asciiTheme="minorHAnsi" w:eastAsia="Calibri" w:hAnsiTheme="minorHAnsi" w:cstheme="minorHAnsi"/>
          <w:color w:val="FF0000"/>
        </w:rPr>
        <w:t xml:space="preserve"> </w:t>
      </w:r>
    </w:p>
    <w:p w14:paraId="1BED67EB" w14:textId="20ECC041" w:rsidR="00A57187" w:rsidRPr="00A45A53" w:rsidRDefault="00A57187">
      <w:pPr>
        <w:numPr>
          <w:ilvl w:val="0"/>
          <w:numId w:val="41"/>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rPr>
        <w:t xml:space="preserve">koordynacja działań w zakresie kultury (poprawa oferty, tworzenie wspólnego kalendarza wydarzeń, wykorzystanie wydarzeń kulturalnych do tworzenia produktu turystycznego, wdrożenie regularnych </w:t>
      </w:r>
      <w:r w:rsidRPr="00A45A53">
        <w:rPr>
          <w:rFonts w:asciiTheme="minorHAnsi" w:eastAsia="Calibri" w:hAnsiTheme="minorHAnsi" w:cstheme="minorHAnsi"/>
          <w:color w:val="000000"/>
        </w:rPr>
        <w:t>spotkań osób zajmujących się kulturą w gminach w celu dokonywania uzgodnień i wymiany doświadczeń);</w:t>
      </w:r>
    </w:p>
    <w:p w14:paraId="7DB8649B" w14:textId="77777777" w:rsidR="00A57187" w:rsidRPr="00A45A53" w:rsidRDefault="00A57187">
      <w:pPr>
        <w:numPr>
          <w:ilvl w:val="0"/>
          <w:numId w:val="41"/>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color w:val="000000"/>
        </w:rPr>
        <w:t xml:space="preserve">stworzenie spójnego systemu wsparcia seniorów oraz ich aktywizacji społecznej </w:t>
      </w:r>
      <w:r w:rsidRPr="00A45A53">
        <w:rPr>
          <w:rFonts w:asciiTheme="minorHAnsi" w:eastAsia="Calibri" w:hAnsiTheme="minorHAnsi" w:cstheme="minorHAnsi"/>
          <w:color w:val="000000"/>
        </w:rPr>
        <w:br/>
        <w:t xml:space="preserve">i zawodowej; </w:t>
      </w:r>
    </w:p>
    <w:p w14:paraId="25F87E07" w14:textId="35931FDF" w:rsidR="00A57187" w:rsidRPr="00A45A53" w:rsidRDefault="00343BC0">
      <w:pPr>
        <w:numPr>
          <w:ilvl w:val="0"/>
          <w:numId w:val="41"/>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zwiększenie</w:t>
      </w:r>
      <w:r w:rsidR="00A57187" w:rsidRPr="00A45A53">
        <w:rPr>
          <w:rFonts w:asciiTheme="minorHAnsi" w:eastAsia="Calibri" w:hAnsiTheme="minorHAnsi" w:cstheme="minorHAnsi"/>
        </w:rPr>
        <w:t xml:space="preserve"> zasobu mieszkaniowego z przeznaczeniem na wynajem;</w:t>
      </w:r>
    </w:p>
    <w:p w14:paraId="4907A5CA" w14:textId="77777777" w:rsidR="00A57187" w:rsidRPr="00A45A53" w:rsidRDefault="00A57187">
      <w:pPr>
        <w:numPr>
          <w:ilvl w:val="0"/>
          <w:numId w:val="41"/>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modernizacja i przyspieszenie rozwoju usług świadczonych drogą elektroniczną oraz zwiększenie powszechności w korzystaniu z nich;</w:t>
      </w:r>
    </w:p>
    <w:p w14:paraId="457008A7" w14:textId="0544C92A" w:rsidR="005D74E7" w:rsidRPr="00A45A53" w:rsidRDefault="00A57187">
      <w:pPr>
        <w:numPr>
          <w:ilvl w:val="0"/>
          <w:numId w:val="41"/>
        </w:numPr>
        <w:spacing w:before="120" w:after="240" w:line="276" w:lineRule="auto"/>
        <w:ind w:left="714" w:hanging="357"/>
        <w:rPr>
          <w:rFonts w:asciiTheme="minorHAnsi" w:eastAsia="Calibri" w:hAnsiTheme="minorHAnsi" w:cstheme="minorHAnsi"/>
          <w:color w:val="000000"/>
        </w:rPr>
      </w:pPr>
      <w:r w:rsidRPr="00A45A53">
        <w:rPr>
          <w:rFonts w:asciiTheme="minorHAnsi" w:eastAsia="Calibri" w:hAnsiTheme="minorHAnsi" w:cstheme="minorHAnsi"/>
          <w:color w:val="000000"/>
        </w:rPr>
        <w:t xml:space="preserve">lobbing na rzecz poprawy dostępności do internetu o wysokiej przepustowości </w:t>
      </w:r>
      <w:r w:rsidRPr="00A45A53">
        <w:rPr>
          <w:rFonts w:asciiTheme="minorHAnsi" w:eastAsia="Calibri" w:hAnsiTheme="minorHAnsi" w:cstheme="minorHAnsi"/>
          <w:color w:val="000000"/>
        </w:rPr>
        <w:br/>
        <w:t>i niezawodności, w tym rozbudowy sieci światłowodowych.</w:t>
      </w:r>
    </w:p>
    <w:p w14:paraId="7608D970" w14:textId="77777777" w:rsidR="00A57187" w:rsidRPr="00E33241" w:rsidRDefault="00A57187" w:rsidP="00D72A98">
      <w:pPr>
        <w:spacing w:before="240" w:after="120" w:line="276" w:lineRule="auto"/>
        <w:rPr>
          <w:rFonts w:asciiTheme="minorHAnsi" w:eastAsia="Calibri" w:hAnsiTheme="minorHAnsi" w:cstheme="minorHAnsi"/>
          <w:b/>
          <w:bCs/>
          <w:color w:val="BF8F00"/>
          <w:lang w:eastAsia="pl-PL"/>
        </w:rPr>
      </w:pPr>
      <w:bookmarkStart w:id="35" w:name="_Hlk106000733"/>
      <w:bookmarkEnd w:id="34"/>
      <w:r w:rsidRPr="00E33241">
        <w:rPr>
          <w:rFonts w:asciiTheme="minorHAnsi" w:eastAsia="Calibri" w:hAnsiTheme="minorHAnsi" w:cstheme="minorHAnsi"/>
          <w:b/>
          <w:bCs/>
          <w:color w:val="BF8F00"/>
          <w:lang w:eastAsia="pl-PL"/>
        </w:rPr>
        <w:t xml:space="preserve">Cel strategiczny 3. </w:t>
      </w:r>
      <w:r w:rsidRPr="00E33241">
        <w:rPr>
          <w:rFonts w:asciiTheme="minorHAnsi" w:eastAsia="Calibri" w:hAnsiTheme="minorHAnsi" w:cstheme="minorHAnsi"/>
          <w:b/>
          <w:bCs/>
          <w:color w:val="BF8F00"/>
        </w:rPr>
        <w:t>Gminy partnerskie wykorzystują nowoczesne, proekologiczne rozwiązania dla poprawy wszelkiej infrastruktury umiejętnie odpowiadając na wyzwania klimatyczne</w:t>
      </w:r>
    </w:p>
    <w:bookmarkEnd w:id="35"/>
    <w:p w14:paraId="4C8A97AC" w14:textId="021A1FFB" w:rsidR="00A57187" w:rsidRPr="00A45A53" w:rsidRDefault="00A57187" w:rsidP="00A57187">
      <w:pPr>
        <w:spacing w:line="276" w:lineRule="auto"/>
        <w:rPr>
          <w:rFonts w:asciiTheme="minorHAnsi" w:eastAsia="Calibri" w:hAnsiTheme="minorHAnsi" w:cstheme="minorHAnsi"/>
          <w:lang w:eastAsia="pl-PL"/>
        </w:rPr>
      </w:pPr>
      <w:r w:rsidRPr="00A45A53">
        <w:rPr>
          <w:rFonts w:asciiTheme="minorHAnsi" w:eastAsia="Calibri" w:hAnsiTheme="minorHAnsi" w:cstheme="minorHAnsi"/>
          <w:lang w:eastAsia="pl-PL"/>
        </w:rPr>
        <w:t>Istotnym wyzwaniem obszaru partnerstwa jest utrzymanie wysokiej jakości środowiska, które jest ważnym aspektem w kontekście ochrony zdrowia mieszkańców, jakości surowców rolnych (jakość gleby, wód) oraz rozwoju turystyki (czystość rzek, bioróżnorodność, krajobraz). Głównymi problemami w tym kontekście jest jakość powietrza oraz (w przyszłości) zarządzanie zasobami wody (z uwagi na ich kurczenie się). Obszar partnerstwa jest dotykany skutkami zmian klimatycznych: niektóre tereny</w:t>
      </w:r>
      <w:r w:rsidR="002E3D76" w:rsidRPr="00A45A53">
        <w:rPr>
          <w:rFonts w:asciiTheme="minorHAnsi" w:eastAsia="Calibri" w:hAnsiTheme="minorHAnsi" w:cstheme="minorHAnsi"/>
          <w:lang w:eastAsia="pl-PL"/>
        </w:rPr>
        <w:t xml:space="preserve"> </w:t>
      </w:r>
      <w:r w:rsidRPr="00A45A53">
        <w:rPr>
          <w:rFonts w:asciiTheme="minorHAnsi" w:eastAsia="Calibri" w:hAnsiTheme="minorHAnsi" w:cstheme="minorHAnsi"/>
          <w:lang w:eastAsia="pl-PL"/>
        </w:rPr>
        <w:t>są zagrożone powodziami i podtopieniami, a jednocześnie na coraz większych terenach odczuwalne</w:t>
      </w:r>
      <w:r w:rsidR="002E3D76" w:rsidRPr="00A45A53">
        <w:rPr>
          <w:rFonts w:asciiTheme="minorHAnsi" w:eastAsia="Calibri" w:hAnsiTheme="minorHAnsi" w:cstheme="minorHAnsi"/>
          <w:lang w:eastAsia="pl-PL"/>
        </w:rPr>
        <w:t xml:space="preserve"> </w:t>
      </w:r>
      <w:r w:rsidRPr="00A45A53">
        <w:rPr>
          <w:rFonts w:asciiTheme="minorHAnsi" w:eastAsia="Calibri" w:hAnsiTheme="minorHAnsi" w:cstheme="minorHAnsi"/>
          <w:lang w:eastAsia="pl-PL"/>
        </w:rPr>
        <w:t xml:space="preserve">są skutki suszy rolniczej. </w:t>
      </w:r>
    </w:p>
    <w:p w14:paraId="7BE9703B" w14:textId="77777777" w:rsidR="00A57187" w:rsidRPr="00A45A53" w:rsidRDefault="00A57187" w:rsidP="00D72A98">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Działania w ramach celu będą bazowały na następujących atutach obszaru partnerstwa: </w:t>
      </w:r>
    </w:p>
    <w:p w14:paraId="458383F7" w14:textId="77777777" w:rsidR="00A57187" w:rsidRPr="00A45A53" w:rsidRDefault="00A57187">
      <w:pPr>
        <w:numPr>
          <w:ilvl w:val="0"/>
          <w:numId w:val="42"/>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generalnie czyste środowisko; </w:t>
      </w:r>
    </w:p>
    <w:p w14:paraId="616A705F" w14:textId="77777777" w:rsidR="00A57187" w:rsidRPr="00A45A53" w:rsidRDefault="00A57187">
      <w:pPr>
        <w:numPr>
          <w:ilvl w:val="0"/>
          <w:numId w:val="42"/>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gęsta sieć dróg lokalnych;</w:t>
      </w:r>
    </w:p>
    <w:p w14:paraId="4B65DDF4" w14:textId="5C908DEA" w:rsidR="00A57187" w:rsidRPr="00A45A53" w:rsidRDefault="002162B4">
      <w:pPr>
        <w:numPr>
          <w:ilvl w:val="0"/>
          <w:numId w:val="42"/>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świadomość</w:t>
      </w:r>
      <w:r w:rsidR="00A57187" w:rsidRPr="00A45A53">
        <w:rPr>
          <w:rFonts w:asciiTheme="minorHAnsi" w:eastAsia="Calibri" w:hAnsiTheme="minorHAnsi" w:cstheme="minorHAnsi"/>
        </w:rPr>
        <w:t xml:space="preserve"> władz </w:t>
      </w:r>
      <w:r w:rsidRPr="00A45A53">
        <w:rPr>
          <w:rFonts w:asciiTheme="minorHAnsi" w:eastAsia="Calibri" w:hAnsiTheme="minorHAnsi" w:cstheme="minorHAnsi"/>
        </w:rPr>
        <w:t>lokalnych</w:t>
      </w:r>
      <w:r w:rsidR="00A57187" w:rsidRPr="00A45A53">
        <w:rPr>
          <w:rFonts w:asciiTheme="minorHAnsi" w:eastAsia="Calibri" w:hAnsiTheme="minorHAnsi" w:cstheme="minorHAnsi"/>
        </w:rPr>
        <w:t xml:space="preserve"> dotycząca konieczności podejmowania działań w reakcji</w:t>
      </w:r>
      <w:r w:rsidR="005D74E7" w:rsidRPr="00A45A53">
        <w:rPr>
          <w:rFonts w:asciiTheme="minorHAnsi" w:eastAsia="Calibri" w:hAnsiTheme="minorHAnsi" w:cstheme="minorHAnsi"/>
        </w:rPr>
        <w:br/>
      </w:r>
      <w:r w:rsidR="00A57187" w:rsidRPr="00A45A53">
        <w:rPr>
          <w:rFonts w:asciiTheme="minorHAnsi" w:eastAsia="Calibri" w:hAnsiTheme="minorHAnsi" w:cstheme="minorHAnsi"/>
        </w:rPr>
        <w:t>na obserwowane zmiany klimatyczne;</w:t>
      </w:r>
    </w:p>
    <w:p w14:paraId="1E00B3A2" w14:textId="77777777" w:rsidR="00A57187" w:rsidRPr="00A45A53" w:rsidRDefault="00A57187">
      <w:pPr>
        <w:numPr>
          <w:ilvl w:val="0"/>
          <w:numId w:val="42"/>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 xml:space="preserve">wyczulenie osób młodych na kwestie ochrony środowiska. </w:t>
      </w:r>
    </w:p>
    <w:p w14:paraId="15351B3B" w14:textId="77777777" w:rsidR="00A57187" w:rsidRPr="00A45A53" w:rsidRDefault="00A57187" w:rsidP="00A57187">
      <w:pPr>
        <w:spacing w:before="240" w:line="276" w:lineRule="auto"/>
        <w:rPr>
          <w:rFonts w:asciiTheme="minorHAnsi" w:eastAsia="Calibri" w:hAnsiTheme="minorHAnsi" w:cstheme="minorHAnsi"/>
          <w:b/>
          <w:bCs/>
        </w:rPr>
      </w:pPr>
      <w:r w:rsidRPr="00A45A53">
        <w:rPr>
          <w:rFonts w:asciiTheme="minorHAnsi" w:eastAsia="Calibri" w:hAnsiTheme="minorHAnsi" w:cstheme="minorHAnsi"/>
          <w:b/>
          <w:bCs/>
        </w:rPr>
        <w:t xml:space="preserve">Kierunki działań: </w:t>
      </w:r>
    </w:p>
    <w:p w14:paraId="31627569" w14:textId="633C80A5" w:rsidR="00A57187" w:rsidRPr="00A45A53" w:rsidRDefault="00A57187">
      <w:pPr>
        <w:numPr>
          <w:ilvl w:val="0"/>
          <w:numId w:val="43"/>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zwiększanie efektywności energetycznej budynków, popularyzacja wytwarzania i korzystania z energii ze źródeł odnawialnych; </w:t>
      </w:r>
    </w:p>
    <w:p w14:paraId="293F01DB" w14:textId="77777777" w:rsidR="00A57187" w:rsidRPr="00A45A53" w:rsidRDefault="00A57187">
      <w:pPr>
        <w:numPr>
          <w:ilvl w:val="0"/>
          <w:numId w:val="43"/>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popularyzacja wykorzystania rowerów jako alternatywnego środka transportu dzięki rozwijaniu sieci ścieżek rowerowych; </w:t>
      </w:r>
    </w:p>
    <w:p w14:paraId="7136F7B0" w14:textId="77777777" w:rsidR="00A57187" w:rsidRPr="00A45A53" w:rsidRDefault="00A57187">
      <w:pPr>
        <w:numPr>
          <w:ilvl w:val="0"/>
          <w:numId w:val="43"/>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edukacja ekologiczna; </w:t>
      </w:r>
    </w:p>
    <w:p w14:paraId="64C8FF90" w14:textId="77777777" w:rsidR="00A57187" w:rsidRPr="00A45A53" w:rsidRDefault="00A57187">
      <w:pPr>
        <w:numPr>
          <w:ilvl w:val="0"/>
          <w:numId w:val="43"/>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zapewnienie dostaw wody dla celów bytowych oraz dla rolnictwa, w tym zwiększanie retencji;</w:t>
      </w:r>
    </w:p>
    <w:p w14:paraId="0E01356C" w14:textId="77777777" w:rsidR="00A57187" w:rsidRPr="00A45A53" w:rsidRDefault="00A57187">
      <w:pPr>
        <w:numPr>
          <w:ilvl w:val="0"/>
          <w:numId w:val="43"/>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działania na rzecz usprawnienia gospodarki wodno-ściekowej,</w:t>
      </w:r>
    </w:p>
    <w:p w14:paraId="2A8E0294" w14:textId="60E50C6F" w:rsidR="005D74E7" w:rsidRPr="00A45A53" w:rsidRDefault="00A57187">
      <w:pPr>
        <w:numPr>
          <w:ilvl w:val="0"/>
          <w:numId w:val="43"/>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poprawa bezpieczeństwa na drogach lokalnych.</w:t>
      </w:r>
    </w:p>
    <w:p w14:paraId="1879972A" w14:textId="7BFC0834" w:rsidR="00A57187" w:rsidRPr="00A45A53" w:rsidRDefault="00A57187">
      <w:pPr>
        <w:pStyle w:val="Nagwek2"/>
        <w:numPr>
          <w:ilvl w:val="1"/>
          <w:numId w:val="134"/>
        </w:numPr>
      </w:pPr>
      <w:bookmarkStart w:id="36" w:name="_Toc115872882"/>
      <w:r w:rsidRPr="00A45A53">
        <w:t>Opis podejścia zintegrowanego</w:t>
      </w:r>
      <w:bookmarkEnd w:id="36"/>
    </w:p>
    <w:p w14:paraId="0BA8DC96" w14:textId="056A83CC"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Zintegrowane podejście oznacza planowanie działań w sposób funkcjonalny, a nie w sposób sektorowy (dziedzinowy). Taki sposób prowadzenia polityki rozwoju pozwala osiągnąć lepsze rezultaty,</w:t>
      </w:r>
      <w:r w:rsidR="002E3D76" w:rsidRPr="00A45A53">
        <w:rPr>
          <w:rFonts w:asciiTheme="minorHAnsi" w:eastAsia="Calibri" w:hAnsiTheme="minorHAnsi" w:cstheme="minorHAnsi"/>
        </w:rPr>
        <w:t xml:space="preserve"> </w:t>
      </w:r>
      <w:r w:rsidRPr="00A45A53">
        <w:rPr>
          <w:rFonts w:asciiTheme="minorHAnsi" w:eastAsia="Calibri" w:hAnsiTheme="minorHAnsi" w:cstheme="minorHAnsi"/>
        </w:rPr>
        <w:t xml:space="preserve">np. poprzez wykorzystanie efektów już zrealizowanych inwestycji lub optymalne zaplanowanie kolejności przeprowadzenia działań w czasie. W niniejszej </w:t>
      </w:r>
      <w:r w:rsidRPr="00A45A53">
        <w:rPr>
          <w:rFonts w:asciiTheme="minorHAnsi" w:eastAsia="Calibri" w:hAnsiTheme="minorHAnsi" w:cstheme="minorHAnsi"/>
          <w:i/>
          <w:iCs/>
        </w:rPr>
        <w:t>Strategii</w:t>
      </w:r>
      <w:r w:rsidRPr="00A45A53">
        <w:rPr>
          <w:rFonts w:asciiTheme="minorHAnsi" w:eastAsia="Calibri" w:hAnsiTheme="minorHAnsi" w:cstheme="minorHAnsi"/>
        </w:rPr>
        <w:t xml:space="preserve"> podejście zintegrowane przejawia się w kilku płaszczyznach:</w:t>
      </w:r>
    </w:p>
    <w:p w14:paraId="68230E0D" w14:textId="77777777" w:rsidR="00A57187" w:rsidRPr="00A45A53" w:rsidRDefault="00A57187" w:rsidP="00E33241">
      <w:pPr>
        <w:numPr>
          <w:ilvl w:val="0"/>
          <w:numId w:val="44"/>
        </w:numPr>
        <w:spacing w:before="120" w:line="276" w:lineRule="auto"/>
        <w:ind w:left="426"/>
        <w:contextualSpacing/>
        <w:rPr>
          <w:rFonts w:asciiTheme="minorHAnsi" w:eastAsia="Calibri" w:hAnsiTheme="minorHAnsi" w:cstheme="minorHAnsi"/>
        </w:rPr>
      </w:pPr>
      <w:r w:rsidRPr="00A45A53">
        <w:rPr>
          <w:rFonts w:asciiTheme="minorHAnsi" w:eastAsia="Calibri" w:hAnsiTheme="minorHAnsi" w:cstheme="minorHAnsi"/>
          <w:b/>
          <w:bCs/>
        </w:rPr>
        <w:t>integracja na poziomie celów</w:t>
      </w:r>
      <w:r w:rsidRPr="00A45A53">
        <w:rPr>
          <w:rFonts w:asciiTheme="minorHAnsi" w:eastAsia="Calibri" w:hAnsiTheme="minorHAnsi" w:cstheme="minorHAnsi"/>
        </w:rPr>
        <w:t xml:space="preserve"> oznacza, iż są one wzajemnie powiązane, a zakres działań jednego celu wpływa na efekty realizacji działań przypisanych innemu celowi. Związki pomiędzy celami przedstawia schemat:</w:t>
      </w:r>
    </w:p>
    <w:p w14:paraId="23DF0555" w14:textId="23CDBAD5" w:rsidR="00A57187" w:rsidRPr="00A45A53" w:rsidRDefault="00A12684" w:rsidP="00A12684">
      <w:pPr>
        <w:pStyle w:val="podpisnad"/>
      </w:pPr>
      <w:bookmarkStart w:id="37" w:name="_Toc104979141"/>
      <w:bookmarkStart w:id="38" w:name="_Toc120179791"/>
      <w:r>
        <w:t xml:space="preserve">Rysunek </w:t>
      </w:r>
      <w:fldSimple w:instr=" SEQ Rysunek \* ARABIC ">
        <w:r>
          <w:rPr>
            <w:noProof/>
          </w:rPr>
          <w:t>1</w:t>
        </w:r>
      </w:fldSimple>
      <w:r>
        <w:t xml:space="preserve">. </w:t>
      </w:r>
      <w:r w:rsidR="00A57187" w:rsidRPr="00A45A53">
        <w:t>Schemat powiązań celów strategicznych</w:t>
      </w:r>
      <w:bookmarkEnd w:id="37"/>
      <w:bookmarkEnd w:id="38"/>
    </w:p>
    <w:p w14:paraId="3DDC43FA" w14:textId="77777777" w:rsidR="00A57187" w:rsidRPr="00A45A53" w:rsidRDefault="00A57187" w:rsidP="00E01EAA">
      <w:pPr>
        <w:spacing w:line="276" w:lineRule="auto"/>
        <w:jc w:val="center"/>
        <w:rPr>
          <w:rFonts w:asciiTheme="minorHAnsi" w:eastAsia="Calibri" w:hAnsiTheme="minorHAnsi" w:cstheme="minorHAnsi"/>
        </w:rPr>
      </w:pPr>
      <w:r w:rsidRPr="00A45A53">
        <w:rPr>
          <w:rFonts w:asciiTheme="minorHAnsi" w:eastAsia="Calibri" w:hAnsiTheme="minorHAnsi" w:cstheme="minorHAnsi"/>
          <w:noProof/>
          <w:lang w:eastAsia="pl-PL"/>
        </w:rPr>
        <w:drawing>
          <wp:inline distT="0" distB="0" distL="0" distR="0" wp14:anchorId="4F186FFA" wp14:editId="6B7B15D2">
            <wp:extent cx="3028208" cy="2584160"/>
            <wp:effectExtent l="0" t="0" r="1270" b="0"/>
            <wp:docPr id="15" name="Obraz 15" descr="Schemat przedstawia w jaki sposób cele są powiązane pomiędzy sobą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Schemat przedstawia w jaki sposób cele są powiązane pomiędzy sobą &#1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261" b="5402"/>
                    <a:stretch/>
                  </pic:blipFill>
                  <pic:spPr bwMode="auto">
                    <a:xfrm>
                      <a:off x="0" y="0"/>
                      <a:ext cx="3038896" cy="2593281"/>
                    </a:xfrm>
                    <a:prstGeom prst="rect">
                      <a:avLst/>
                    </a:prstGeom>
                    <a:noFill/>
                    <a:ln>
                      <a:noFill/>
                    </a:ln>
                    <a:extLst>
                      <a:ext uri="{53640926-AAD7-44D8-BBD7-CCE9431645EC}">
                        <a14:shadowObscured xmlns:a14="http://schemas.microsoft.com/office/drawing/2010/main"/>
                      </a:ext>
                    </a:extLst>
                  </pic:spPr>
                </pic:pic>
              </a:graphicData>
            </a:graphic>
          </wp:inline>
        </w:drawing>
      </w:r>
    </w:p>
    <w:p w14:paraId="4628AD34" w14:textId="2B8DDE3F" w:rsidR="00A57187" w:rsidRPr="00A45A53" w:rsidRDefault="00730D1E" w:rsidP="0045566C">
      <w:pPr>
        <w:pStyle w:val="podpis-rdo"/>
      </w:pPr>
      <w:r w:rsidRPr="00A45A53">
        <w:t>źródło:</w:t>
      </w:r>
      <w:r w:rsidR="00A57187" w:rsidRPr="00A45A53">
        <w:t xml:space="preserve"> Opracowanie własne</w:t>
      </w:r>
    </w:p>
    <w:p w14:paraId="21898680" w14:textId="570AF763" w:rsidR="00A57187" w:rsidRPr="00A45A53" w:rsidRDefault="00A57187">
      <w:pPr>
        <w:numPr>
          <w:ilvl w:val="0"/>
          <w:numId w:val="45"/>
        </w:numPr>
        <w:spacing w:before="240" w:after="240" w:line="276" w:lineRule="auto"/>
        <w:ind w:left="426"/>
        <w:contextualSpacing/>
        <w:rPr>
          <w:rFonts w:asciiTheme="minorHAnsi" w:eastAsia="Calibri" w:hAnsiTheme="minorHAnsi" w:cstheme="minorHAnsi"/>
        </w:rPr>
      </w:pPr>
      <w:r w:rsidRPr="00A45A53">
        <w:rPr>
          <w:rFonts w:asciiTheme="minorHAnsi" w:eastAsia="Calibri" w:hAnsiTheme="minorHAnsi" w:cstheme="minorHAnsi"/>
          <w:b/>
          <w:bCs/>
        </w:rPr>
        <w:t>integracja na poziomie projektów</w:t>
      </w:r>
      <w:r w:rsidRPr="00A45A53">
        <w:rPr>
          <w:rFonts w:asciiTheme="minorHAnsi" w:eastAsia="Calibri" w:hAnsiTheme="minorHAnsi" w:cstheme="minorHAnsi"/>
        </w:rPr>
        <w:t xml:space="preserve"> oznacza przygotowywanie koncepcji projektowych które</w:t>
      </w:r>
      <w:r w:rsidR="00341856" w:rsidRPr="00A45A53">
        <w:rPr>
          <w:rFonts w:asciiTheme="minorHAnsi" w:eastAsia="Calibri" w:hAnsiTheme="minorHAnsi" w:cstheme="minorHAnsi"/>
        </w:rPr>
        <w:br/>
      </w:r>
      <w:r w:rsidRPr="00A45A53">
        <w:rPr>
          <w:rFonts w:asciiTheme="minorHAnsi" w:eastAsia="Calibri" w:hAnsiTheme="minorHAnsi" w:cstheme="minorHAnsi"/>
        </w:rPr>
        <w:t>w możliwie dużym stopniu łączą wymiary (gospodarczy, społeczny, środowiskowy, przestrzenny) oraz zadania o charakterze inwestycyjnym i</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 xml:space="preserve">nieinwestycyjnym. Bardzo ważna jest również wzajemna komplementarność projektów (np. wykorzystanie tej samej przestrzeni/obiektów do realizacji działań różnych projektów) oraz korzystanie z efektów projektów już zrealizowanych; </w:t>
      </w:r>
    </w:p>
    <w:p w14:paraId="33F9917A" w14:textId="3609AA7C" w:rsidR="00A57187" w:rsidRPr="00A45A53" w:rsidRDefault="00A57187">
      <w:pPr>
        <w:numPr>
          <w:ilvl w:val="0"/>
          <w:numId w:val="45"/>
        </w:numPr>
        <w:spacing w:before="120" w:after="240" w:line="276" w:lineRule="auto"/>
        <w:ind w:left="426"/>
        <w:contextualSpacing/>
        <w:rPr>
          <w:rFonts w:asciiTheme="minorHAnsi" w:eastAsia="Calibri" w:hAnsiTheme="minorHAnsi" w:cstheme="minorHAnsi"/>
        </w:rPr>
      </w:pPr>
      <w:r w:rsidRPr="00A45A53">
        <w:rPr>
          <w:rFonts w:asciiTheme="minorHAnsi" w:eastAsia="Calibri" w:hAnsiTheme="minorHAnsi" w:cstheme="minorHAnsi"/>
          <w:b/>
          <w:bCs/>
        </w:rPr>
        <w:t>integracja w sferze organizacyjnej</w:t>
      </w:r>
      <w:r w:rsidRPr="00A45A53">
        <w:rPr>
          <w:rFonts w:asciiTheme="minorHAnsi" w:eastAsia="Calibri" w:hAnsiTheme="minorHAnsi" w:cstheme="minorHAnsi"/>
        </w:rPr>
        <w:t xml:space="preserve"> oznacza</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budowanie kultury współpracy w ramach zawiązanego partnerstwa oraz na linii partnerstwo – interesariusze. Ten drugi wymiar jest szczególnie ważny</w:t>
      </w:r>
      <w:r w:rsidR="002E3D76" w:rsidRPr="00A45A53">
        <w:rPr>
          <w:rFonts w:asciiTheme="minorHAnsi" w:eastAsia="Calibri" w:hAnsiTheme="minorHAnsi" w:cstheme="minorHAnsi"/>
        </w:rPr>
        <w:t xml:space="preserve"> </w:t>
      </w:r>
      <w:r w:rsidRPr="00A45A53">
        <w:rPr>
          <w:rFonts w:asciiTheme="minorHAnsi" w:eastAsia="Calibri" w:hAnsiTheme="minorHAnsi" w:cstheme="minorHAnsi"/>
        </w:rPr>
        <w:t>w przygotowaniu projektów publicznych, które powinny uwzględniać wpływ jaki wywierają</w:t>
      </w:r>
      <w:r w:rsidR="002E3D76" w:rsidRPr="00A45A53">
        <w:rPr>
          <w:rFonts w:asciiTheme="minorHAnsi" w:eastAsia="Calibri" w:hAnsiTheme="minorHAnsi" w:cstheme="minorHAnsi"/>
        </w:rPr>
        <w:t xml:space="preserve"> </w:t>
      </w:r>
      <w:r w:rsidRPr="00A45A53">
        <w:rPr>
          <w:rFonts w:asciiTheme="minorHAnsi" w:eastAsia="Calibri" w:hAnsiTheme="minorHAnsi" w:cstheme="minorHAnsi"/>
        </w:rPr>
        <w:t>na otoczenie społeczno-gospodarcze (np. dost</w:t>
      </w:r>
      <w:r w:rsidR="002E3D76" w:rsidRPr="00A45A53">
        <w:rPr>
          <w:rFonts w:asciiTheme="minorHAnsi" w:eastAsia="Calibri" w:hAnsiTheme="minorHAnsi" w:cstheme="minorHAnsi"/>
        </w:rPr>
        <w:t>rzeganie roli przedsiębiorców i </w:t>
      </w:r>
      <w:r w:rsidRPr="00A45A53">
        <w:rPr>
          <w:rFonts w:asciiTheme="minorHAnsi" w:eastAsia="Calibri" w:hAnsiTheme="minorHAnsi" w:cstheme="minorHAnsi"/>
        </w:rPr>
        <w:t>twórców</w:t>
      </w:r>
      <w:r w:rsidR="002E3D76" w:rsidRPr="00A45A53">
        <w:rPr>
          <w:rFonts w:asciiTheme="minorHAnsi" w:eastAsia="Calibri" w:hAnsiTheme="minorHAnsi" w:cstheme="minorHAnsi"/>
        </w:rPr>
        <w:t xml:space="preserve"> </w:t>
      </w:r>
      <w:r w:rsidRPr="00A45A53">
        <w:rPr>
          <w:rFonts w:asciiTheme="minorHAnsi" w:eastAsia="Calibri" w:hAnsiTheme="minorHAnsi" w:cstheme="minorHAnsi"/>
        </w:rPr>
        <w:t>w kreowaniu produktu turystycznego);</w:t>
      </w:r>
    </w:p>
    <w:p w14:paraId="0AD67BF3" w14:textId="6C0118E4" w:rsidR="00341856" w:rsidRPr="00A45A53" w:rsidRDefault="00A57187">
      <w:pPr>
        <w:numPr>
          <w:ilvl w:val="0"/>
          <w:numId w:val="45"/>
        </w:numPr>
        <w:spacing w:before="120" w:after="160" w:line="259" w:lineRule="auto"/>
        <w:ind w:left="426"/>
        <w:contextualSpacing/>
        <w:rPr>
          <w:rFonts w:asciiTheme="minorHAnsi" w:eastAsia="Calibri" w:hAnsiTheme="minorHAnsi" w:cstheme="minorHAnsi"/>
        </w:rPr>
      </w:pPr>
      <w:r w:rsidRPr="00A45A53">
        <w:rPr>
          <w:rFonts w:asciiTheme="minorHAnsi" w:eastAsia="Calibri" w:hAnsiTheme="minorHAnsi" w:cstheme="minorHAnsi"/>
          <w:b/>
          <w:bCs/>
        </w:rPr>
        <w:t>uwzględnienie polityki rozwojowej stanowionej na wyższym szczeblu</w:t>
      </w:r>
      <w:r w:rsidRPr="00A45A53">
        <w:rPr>
          <w:rFonts w:asciiTheme="minorHAnsi" w:eastAsia="Calibri" w:hAnsiTheme="minorHAnsi" w:cstheme="minorHAnsi"/>
        </w:rPr>
        <w:t>, które oznacza</w:t>
      </w:r>
      <w:r w:rsidR="00341856" w:rsidRPr="00A45A53">
        <w:rPr>
          <w:rFonts w:asciiTheme="minorHAnsi" w:eastAsia="Calibri" w:hAnsiTheme="minorHAnsi" w:cstheme="minorHAnsi"/>
        </w:rPr>
        <w:br/>
      </w:r>
      <w:r w:rsidRPr="00A45A53">
        <w:rPr>
          <w:rFonts w:asciiTheme="minorHAnsi" w:eastAsia="Calibri" w:hAnsiTheme="minorHAnsi" w:cstheme="minorHAnsi"/>
        </w:rPr>
        <w:t>w szczególności zachowanie spójności z zapisami Strategii Rozwoju Województwa Świętokrzyskiego</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 xml:space="preserve">2030+ oraz Planu Zagospodarowania Przestrzennego Województwa Świętokrzyskiego. </w:t>
      </w:r>
    </w:p>
    <w:p w14:paraId="38B2D60F" w14:textId="1227CBE5" w:rsidR="00A57187" w:rsidRPr="00A45A53" w:rsidRDefault="00A57187">
      <w:pPr>
        <w:pStyle w:val="Nagwek2"/>
        <w:numPr>
          <w:ilvl w:val="1"/>
          <w:numId w:val="134"/>
        </w:numPr>
      </w:pPr>
      <w:bookmarkStart w:id="39" w:name="_Toc106109621"/>
      <w:bookmarkStart w:id="40" w:name="_Toc115872883"/>
      <w:r w:rsidRPr="00A45A53">
        <w:t>Wykaz projektów</w:t>
      </w:r>
      <w:bookmarkEnd w:id="39"/>
      <w:bookmarkEnd w:id="40"/>
      <w:r w:rsidRPr="00A45A53">
        <w:t xml:space="preserve"> </w:t>
      </w:r>
    </w:p>
    <w:p w14:paraId="1D419DA4" w14:textId="77777777" w:rsidR="00341856" w:rsidRPr="00A45A53" w:rsidRDefault="00A57187" w:rsidP="001D6F17">
      <w:pPr>
        <w:spacing w:line="276" w:lineRule="auto"/>
        <w:rPr>
          <w:rFonts w:asciiTheme="minorHAnsi" w:eastAsia="Calibri" w:hAnsiTheme="minorHAnsi" w:cstheme="minorHAnsi"/>
        </w:rPr>
      </w:pPr>
      <w:bookmarkStart w:id="41" w:name="_Hlk105056074"/>
      <w:r w:rsidRPr="00A45A53">
        <w:rPr>
          <w:rFonts w:asciiTheme="minorHAnsi" w:eastAsia="Calibri" w:hAnsiTheme="minorHAnsi" w:cstheme="minorHAnsi"/>
        </w:rPr>
        <w:t>Proces definiowania projektów pozwolił przejść od fazy diagnostycznej (jakimi potencjałami dysponuje partnerstwo i z jakimi wyzwaniami musi się zmierzyć) do opisu ogólnych założeń projektów (jakie działania należy podjąć).</w:t>
      </w:r>
    </w:p>
    <w:p w14:paraId="3FCAC2FC" w14:textId="2B0C9875" w:rsidR="00A57187" w:rsidRPr="00A45A53" w:rsidRDefault="00A57187" w:rsidP="00341856">
      <w:pPr>
        <w:spacing w:before="120" w:line="276" w:lineRule="auto"/>
        <w:rPr>
          <w:rFonts w:asciiTheme="minorHAnsi" w:eastAsia="Calibri" w:hAnsiTheme="minorHAnsi" w:cstheme="minorHAnsi"/>
        </w:rPr>
      </w:pPr>
      <w:r w:rsidRPr="00A45A53">
        <w:rPr>
          <w:rFonts w:asciiTheme="minorHAnsi" w:eastAsia="Calibri" w:hAnsiTheme="minorHAnsi" w:cstheme="minorHAnsi"/>
        </w:rPr>
        <w:t>Proces ten przeprowadzony został w kilku etapach:</w:t>
      </w:r>
    </w:p>
    <w:p w14:paraId="60A7069A" w14:textId="0B6ED6B8"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b/>
          <w:bCs/>
        </w:rPr>
        <w:t>1. Refleksja na temat problemów, potrzeb i potencjałów</w:t>
      </w:r>
      <w:r w:rsidRPr="00A45A53">
        <w:rPr>
          <w:rFonts w:asciiTheme="minorHAnsi" w:eastAsia="Calibri" w:hAnsiTheme="minorHAnsi" w:cstheme="minorHAnsi"/>
        </w:rPr>
        <w:t>, która</w:t>
      </w:r>
      <w:r w:rsidRPr="00A45A53">
        <w:rPr>
          <w:rFonts w:asciiTheme="minorHAnsi" w:eastAsia="Calibri" w:hAnsiTheme="minorHAnsi" w:cstheme="minorHAnsi"/>
          <w:b/>
          <w:bCs/>
        </w:rPr>
        <w:t xml:space="preserve"> </w:t>
      </w:r>
      <w:r w:rsidRPr="00A45A53">
        <w:rPr>
          <w:rFonts w:asciiTheme="minorHAnsi" w:eastAsia="Calibri" w:hAnsiTheme="minorHAnsi" w:cstheme="minorHAnsi"/>
        </w:rPr>
        <w:t>prowadzona była (głównie) w fazie diagnostycznej. Informacje w tym zakresie pozyskiwane były poprzez spotkania strategiczne</w:t>
      </w:r>
      <w:r w:rsidR="00341856" w:rsidRPr="00A45A53">
        <w:rPr>
          <w:rFonts w:asciiTheme="minorHAnsi" w:eastAsia="Calibri" w:hAnsiTheme="minorHAnsi" w:cstheme="minorHAnsi"/>
        </w:rPr>
        <w:br/>
      </w:r>
      <w:r w:rsidRPr="00A45A53">
        <w:rPr>
          <w:rFonts w:asciiTheme="minorHAnsi" w:eastAsia="Calibri" w:hAnsiTheme="minorHAnsi" w:cstheme="minorHAnsi"/>
        </w:rPr>
        <w:t xml:space="preserve">z przedstawicielami samorządów oraz konsultacje </w:t>
      </w:r>
      <w:r w:rsidRPr="00A45A53">
        <w:rPr>
          <w:rFonts w:asciiTheme="minorHAnsi" w:eastAsia="Calibri" w:hAnsiTheme="minorHAnsi" w:cstheme="minorHAnsi"/>
          <w:i/>
          <w:iCs/>
        </w:rPr>
        <w:t>Diagnozy strategicznej</w:t>
      </w:r>
      <w:r w:rsidRPr="00A45A53">
        <w:rPr>
          <w:rFonts w:asciiTheme="minorHAnsi" w:eastAsia="Calibri" w:hAnsiTheme="minorHAnsi" w:cstheme="minorHAnsi"/>
        </w:rPr>
        <w:t>. Powyższe formy interakcji</w:t>
      </w:r>
      <w:r w:rsidR="00341856" w:rsidRPr="00A45A53">
        <w:rPr>
          <w:rFonts w:asciiTheme="minorHAnsi" w:eastAsia="Calibri" w:hAnsiTheme="minorHAnsi" w:cstheme="minorHAnsi"/>
        </w:rPr>
        <w:br/>
      </w:r>
      <w:r w:rsidRPr="00A45A53">
        <w:rPr>
          <w:rFonts w:asciiTheme="minorHAnsi" w:eastAsia="Calibri" w:hAnsiTheme="minorHAnsi" w:cstheme="minorHAnsi"/>
        </w:rPr>
        <w:t>z mieszkańcami pozwoliły na określenie dziedzin wymagających podjęcia szczególnej interwencji oraz zidentyfikowanie konkretnych (choć jeszcze bardzo ogólnych) pomysłów realizacyjnych.</w:t>
      </w:r>
    </w:p>
    <w:p w14:paraId="02B51F9C" w14:textId="77777777"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b/>
          <w:bCs/>
        </w:rPr>
        <w:t>2. Zgłaszanie wstępnych propozycji projektowych</w:t>
      </w:r>
      <w:r w:rsidRPr="00A45A53">
        <w:rPr>
          <w:rFonts w:asciiTheme="minorHAnsi" w:eastAsia="Calibri" w:hAnsiTheme="minorHAnsi" w:cstheme="minorHAnsi"/>
        </w:rPr>
        <w:t xml:space="preserve"> przez członków Zespołu Operacyjnego. Wstępne propozycje formułowane były na podstawie przeprowadzonej diagnozy oraz wiedzy i doświadczenia członków Rady Porozumienia i Zespołu Operacyjnego.</w:t>
      </w:r>
    </w:p>
    <w:p w14:paraId="798A5918" w14:textId="6E69E9B2"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b/>
          <w:bCs/>
        </w:rPr>
        <w:t xml:space="preserve">3. Analiza i ocena wstępnych propozycji projektowych </w:t>
      </w:r>
      <w:r w:rsidRPr="00A45A53">
        <w:rPr>
          <w:rFonts w:asciiTheme="minorHAnsi" w:eastAsia="Calibri" w:hAnsiTheme="minorHAnsi" w:cstheme="minorHAnsi"/>
        </w:rPr>
        <w:t>pod kątem zgodności z kryteriami oceny projektów strategicznych, a następnie propozycja dokonania uzupełnień i/lub grupowania</w:t>
      </w:r>
      <w:r w:rsidR="00341856" w:rsidRPr="00A45A53">
        <w:rPr>
          <w:rFonts w:asciiTheme="minorHAnsi" w:eastAsia="Calibri" w:hAnsiTheme="minorHAnsi" w:cstheme="minorHAnsi"/>
        </w:rPr>
        <w:br/>
      </w:r>
      <w:r w:rsidRPr="00A45A53">
        <w:rPr>
          <w:rFonts w:asciiTheme="minorHAnsi" w:eastAsia="Calibri" w:hAnsiTheme="minorHAnsi" w:cstheme="minorHAnsi"/>
        </w:rPr>
        <w:t>w zintegrowane wiązki (koncepcje projektowe);</w:t>
      </w:r>
    </w:p>
    <w:p w14:paraId="4B88DB1E" w14:textId="77777777" w:rsidR="00A57187" w:rsidRPr="00A45A53" w:rsidRDefault="00A57187" w:rsidP="001D6F17">
      <w:pPr>
        <w:spacing w:line="276" w:lineRule="auto"/>
        <w:rPr>
          <w:rFonts w:asciiTheme="minorHAnsi" w:eastAsia="Calibri" w:hAnsiTheme="minorHAnsi" w:cstheme="minorHAnsi"/>
          <w:b/>
          <w:bCs/>
        </w:rPr>
      </w:pPr>
      <w:r w:rsidRPr="00A45A53">
        <w:rPr>
          <w:rFonts w:asciiTheme="minorHAnsi" w:eastAsia="Calibri" w:hAnsiTheme="minorHAnsi" w:cstheme="minorHAnsi"/>
          <w:b/>
          <w:bCs/>
        </w:rPr>
        <w:t>Kryteria oceny projektu strategicznego:</w:t>
      </w:r>
    </w:p>
    <w:p w14:paraId="5C4ADFF2" w14:textId="77777777"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 xml:space="preserve">1 czy projekt jest </w:t>
      </w:r>
      <w:r w:rsidRPr="00A45A53">
        <w:rPr>
          <w:rFonts w:asciiTheme="minorHAnsi" w:eastAsia="Calibri" w:hAnsiTheme="minorHAnsi" w:cstheme="minorHAnsi"/>
          <w:b/>
          <w:bCs/>
        </w:rPr>
        <w:t>partnerski</w:t>
      </w:r>
      <w:r w:rsidRPr="00A45A53">
        <w:rPr>
          <w:rFonts w:asciiTheme="minorHAnsi" w:eastAsia="Calibri" w:hAnsiTheme="minorHAnsi" w:cstheme="minorHAnsi"/>
        </w:rPr>
        <w:t xml:space="preserve">? tzn. realizowany </w:t>
      </w:r>
      <w:r w:rsidRPr="00A45A53">
        <w:rPr>
          <w:rFonts w:asciiTheme="minorHAnsi" w:eastAsia="Calibri" w:hAnsiTheme="minorHAnsi" w:cstheme="minorHAnsi"/>
          <w:b/>
          <w:bCs/>
        </w:rPr>
        <w:t>wspólnie</w:t>
      </w:r>
      <w:r w:rsidRPr="00A45A53">
        <w:rPr>
          <w:rFonts w:asciiTheme="minorHAnsi" w:eastAsia="Calibri" w:hAnsiTheme="minorHAnsi" w:cstheme="minorHAnsi"/>
        </w:rPr>
        <w:t xml:space="preserve"> przez uczestników porozumienia lub wytwarzający wspólny rezultat dla całego Partnerstwa,</w:t>
      </w:r>
    </w:p>
    <w:p w14:paraId="3F7E1CC8" w14:textId="78864171"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 xml:space="preserve">2 czy projekt jest </w:t>
      </w:r>
      <w:r w:rsidRPr="00A45A53">
        <w:rPr>
          <w:rFonts w:asciiTheme="minorHAnsi" w:eastAsia="Calibri" w:hAnsiTheme="minorHAnsi" w:cstheme="minorHAnsi"/>
          <w:b/>
          <w:bCs/>
        </w:rPr>
        <w:t>zintegrowany</w:t>
      </w:r>
      <w:r w:rsidRPr="00A45A53">
        <w:rPr>
          <w:rFonts w:asciiTheme="minorHAnsi" w:eastAsia="Calibri" w:hAnsiTheme="minorHAnsi" w:cstheme="minorHAnsi"/>
        </w:rPr>
        <w:t xml:space="preserve">? tzn. rozwiązuje </w:t>
      </w:r>
      <w:r w:rsidRPr="00A45A53">
        <w:rPr>
          <w:rFonts w:asciiTheme="minorHAnsi" w:eastAsia="Calibri" w:hAnsiTheme="minorHAnsi" w:cstheme="minorHAnsi"/>
          <w:b/>
          <w:bCs/>
        </w:rPr>
        <w:t>szerszy zakres</w:t>
      </w:r>
      <w:r w:rsidRPr="00A45A53">
        <w:rPr>
          <w:rFonts w:asciiTheme="minorHAnsi" w:eastAsia="Calibri" w:hAnsiTheme="minorHAnsi" w:cstheme="minorHAnsi"/>
        </w:rPr>
        <w:t xml:space="preserve"> problemów, wykorzystując szerszy zakres potencjałów, </w:t>
      </w:r>
      <w:r w:rsidR="00A12684" w:rsidRPr="00A45A53">
        <w:rPr>
          <w:rFonts w:asciiTheme="minorHAnsi" w:eastAsia="Calibri" w:hAnsiTheme="minorHAnsi" w:cstheme="minorHAnsi"/>
        </w:rPr>
        <w:t>odpowiadających</w:t>
      </w:r>
      <w:r w:rsidRPr="00A45A53">
        <w:rPr>
          <w:rFonts w:asciiTheme="minorHAnsi" w:eastAsia="Calibri" w:hAnsiTheme="minorHAnsi" w:cstheme="minorHAnsi"/>
        </w:rPr>
        <w:t xml:space="preserve"> na potrzeby różnych grup osób,</w:t>
      </w:r>
    </w:p>
    <w:p w14:paraId="642304A3" w14:textId="7DF50173"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 xml:space="preserve">3 czy projekt </w:t>
      </w:r>
      <w:r w:rsidR="00A12684" w:rsidRPr="00A45A53">
        <w:rPr>
          <w:rFonts w:asciiTheme="minorHAnsi" w:eastAsia="Calibri" w:hAnsiTheme="minorHAnsi" w:cstheme="minorHAnsi"/>
          <w:b/>
          <w:bCs/>
        </w:rPr>
        <w:t>oddziaływane</w:t>
      </w:r>
      <w:r w:rsidRPr="00A45A53">
        <w:rPr>
          <w:rFonts w:asciiTheme="minorHAnsi" w:eastAsia="Calibri" w:hAnsiTheme="minorHAnsi" w:cstheme="minorHAnsi"/>
          <w:b/>
          <w:bCs/>
        </w:rPr>
        <w:t xml:space="preserve"> ponadlokalnie</w:t>
      </w:r>
      <w:r w:rsidRPr="00A45A53">
        <w:rPr>
          <w:rFonts w:asciiTheme="minorHAnsi" w:eastAsia="Calibri" w:hAnsiTheme="minorHAnsi" w:cstheme="minorHAnsi"/>
        </w:rPr>
        <w:t xml:space="preserve">? tzn. ma wpływ na rozwój </w:t>
      </w:r>
      <w:r w:rsidRPr="00A45A53">
        <w:rPr>
          <w:rFonts w:asciiTheme="minorHAnsi" w:eastAsia="Calibri" w:hAnsiTheme="minorHAnsi" w:cstheme="minorHAnsi"/>
          <w:b/>
          <w:bCs/>
        </w:rPr>
        <w:t>więcej niż jednej</w:t>
      </w:r>
      <w:r w:rsidRPr="00A45A53">
        <w:rPr>
          <w:rFonts w:asciiTheme="minorHAnsi" w:eastAsia="Calibri" w:hAnsiTheme="minorHAnsi" w:cstheme="minorHAnsi"/>
        </w:rPr>
        <w:t xml:space="preserve"> gminy,</w:t>
      </w:r>
    </w:p>
    <w:p w14:paraId="2E75D535" w14:textId="77777777"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 xml:space="preserve">4 czy projekt jest zgodny z </w:t>
      </w:r>
      <w:r w:rsidRPr="00A45A53">
        <w:rPr>
          <w:rFonts w:asciiTheme="minorHAnsi" w:eastAsia="Calibri" w:hAnsiTheme="minorHAnsi" w:cstheme="minorHAnsi"/>
          <w:b/>
          <w:bCs/>
        </w:rPr>
        <w:t>celami strategicznymi</w:t>
      </w:r>
      <w:r w:rsidRPr="00A45A53">
        <w:rPr>
          <w:rFonts w:asciiTheme="minorHAnsi" w:eastAsia="Calibri" w:hAnsiTheme="minorHAnsi" w:cstheme="minorHAnsi"/>
        </w:rPr>
        <w:t xml:space="preserve">? tzn. czy projekt </w:t>
      </w:r>
      <w:r w:rsidRPr="00A45A53">
        <w:rPr>
          <w:rFonts w:asciiTheme="minorHAnsi" w:eastAsia="Calibri" w:hAnsiTheme="minorHAnsi" w:cstheme="minorHAnsi"/>
          <w:b/>
          <w:bCs/>
        </w:rPr>
        <w:t>wpisuje się</w:t>
      </w:r>
      <w:r w:rsidRPr="00A45A53">
        <w:rPr>
          <w:rFonts w:asciiTheme="minorHAnsi" w:eastAsia="Calibri" w:hAnsiTheme="minorHAnsi" w:cstheme="minorHAnsi"/>
        </w:rPr>
        <w:t xml:space="preserve"> w cele strategiczne oraz łączy przynajmniej dwa z czterech </w:t>
      </w:r>
      <w:r w:rsidRPr="00A45A53">
        <w:rPr>
          <w:rFonts w:asciiTheme="minorHAnsi" w:eastAsia="Calibri" w:hAnsiTheme="minorHAnsi" w:cstheme="minorHAnsi"/>
          <w:b/>
          <w:bCs/>
        </w:rPr>
        <w:t xml:space="preserve">wymiarów </w:t>
      </w:r>
      <w:r w:rsidRPr="00A45A53">
        <w:rPr>
          <w:rFonts w:asciiTheme="minorHAnsi" w:eastAsia="Calibri" w:hAnsiTheme="minorHAnsi" w:cstheme="minorHAnsi"/>
        </w:rPr>
        <w:t>(gospodarczy, społeczny, środowiskowy, przestrzenny),</w:t>
      </w:r>
    </w:p>
    <w:p w14:paraId="79810C9F" w14:textId="0CDDF334" w:rsidR="00E33241"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 xml:space="preserve">5 czy projekt jest </w:t>
      </w:r>
      <w:r w:rsidRPr="00A45A53">
        <w:rPr>
          <w:rFonts w:asciiTheme="minorHAnsi" w:eastAsia="Calibri" w:hAnsiTheme="minorHAnsi" w:cstheme="minorHAnsi"/>
          <w:b/>
          <w:bCs/>
        </w:rPr>
        <w:t>komplementarny</w:t>
      </w:r>
      <w:r w:rsidRPr="00A45A53">
        <w:rPr>
          <w:rFonts w:asciiTheme="minorHAnsi" w:eastAsia="Calibri" w:hAnsiTheme="minorHAnsi" w:cstheme="minorHAnsi"/>
        </w:rPr>
        <w:t xml:space="preserve">? tzn. wykazuje </w:t>
      </w:r>
      <w:r w:rsidRPr="00A45A53">
        <w:rPr>
          <w:rFonts w:asciiTheme="minorHAnsi" w:eastAsia="Calibri" w:hAnsiTheme="minorHAnsi" w:cstheme="minorHAnsi"/>
          <w:b/>
          <w:bCs/>
        </w:rPr>
        <w:t>powiązanie</w:t>
      </w:r>
      <w:r w:rsidRPr="00A45A53">
        <w:rPr>
          <w:rFonts w:asciiTheme="minorHAnsi" w:eastAsia="Calibri" w:hAnsiTheme="minorHAnsi" w:cstheme="minorHAnsi"/>
        </w:rPr>
        <w:t xml:space="preserve"> z innymi projektami </w:t>
      </w:r>
      <w:r w:rsidRPr="00A45A53">
        <w:rPr>
          <w:rFonts w:asciiTheme="minorHAnsi" w:eastAsia="Calibri" w:hAnsiTheme="minorHAnsi" w:cstheme="minorHAnsi"/>
        </w:rPr>
        <w:br/>
        <w:t xml:space="preserve">w ramach tworzonej </w:t>
      </w:r>
      <w:r w:rsidRPr="00A45A53">
        <w:rPr>
          <w:rFonts w:asciiTheme="minorHAnsi" w:eastAsia="Calibri" w:hAnsiTheme="minorHAnsi" w:cstheme="minorHAnsi"/>
          <w:i/>
          <w:iCs/>
        </w:rPr>
        <w:t>Strategii</w:t>
      </w:r>
      <w:r w:rsidRPr="00A45A53">
        <w:rPr>
          <w:rFonts w:asciiTheme="minorHAnsi" w:eastAsia="Calibri" w:hAnsiTheme="minorHAnsi" w:cstheme="minorHAnsi"/>
        </w:rPr>
        <w:t xml:space="preserve"> (spójność) oraz innymi przesądzonymi projektami na obszarze partnerstwa</w:t>
      </w:r>
      <w:r w:rsidR="001D6F17" w:rsidRPr="00A45A53">
        <w:rPr>
          <w:rFonts w:asciiTheme="minorHAnsi" w:eastAsia="Calibri" w:hAnsiTheme="minorHAnsi" w:cstheme="minorHAnsi"/>
        </w:rPr>
        <w:t>;</w:t>
      </w:r>
    </w:p>
    <w:p w14:paraId="39C7DB3F" w14:textId="77777777" w:rsidR="00E33241" w:rsidRDefault="00E33241">
      <w:pPr>
        <w:spacing w:after="160" w:line="259" w:lineRule="auto"/>
        <w:jc w:val="left"/>
        <w:rPr>
          <w:rFonts w:asciiTheme="minorHAnsi" w:eastAsia="Calibri" w:hAnsiTheme="minorHAnsi" w:cstheme="minorHAnsi"/>
        </w:rPr>
      </w:pPr>
      <w:r>
        <w:rPr>
          <w:rFonts w:asciiTheme="minorHAnsi" w:eastAsia="Calibri" w:hAnsiTheme="minorHAnsi" w:cstheme="minorHAnsi"/>
        </w:rPr>
        <w:br w:type="page"/>
      </w:r>
    </w:p>
    <w:bookmarkEnd w:id="41"/>
    <w:p w14:paraId="66CE1CB5" w14:textId="77777777" w:rsidR="00A57187" w:rsidRPr="00A45A53" w:rsidRDefault="00A57187" w:rsidP="00A00C6A">
      <w:pPr>
        <w:spacing w:before="240" w:line="276" w:lineRule="auto"/>
        <w:rPr>
          <w:rFonts w:asciiTheme="minorHAnsi" w:eastAsia="Calibri" w:hAnsiTheme="minorHAnsi" w:cstheme="minorHAnsi"/>
        </w:rPr>
      </w:pPr>
      <w:r w:rsidRPr="00A45A53">
        <w:rPr>
          <w:rFonts w:asciiTheme="minorHAnsi" w:eastAsia="Calibri" w:hAnsiTheme="minorHAnsi" w:cstheme="minorHAnsi"/>
        </w:rPr>
        <w:t>Kryteria dodatkowe projektu strategicznego:</w:t>
      </w:r>
    </w:p>
    <w:tbl>
      <w:tblPr>
        <w:tblStyle w:val="CWD"/>
        <w:tblW w:w="9322" w:type="dxa"/>
        <w:tblLayout w:type="fixed"/>
        <w:tblLook w:val="04A0" w:firstRow="1" w:lastRow="0" w:firstColumn="1" w:lastColumn="0" w:noHBand="0" w:noVBand="1"/>
      </w:tblPr>
      <w:tblGrid>
        <w:gridCol w:w="2235"/>
        <w:gridCol w:w="7087"/>
      </w:tblGrid>
      <w:tr w:rsidR="00A57187" w:rsidRPr="00A45A53" w14:paraId="2EC002A6" w14:textId="77777777" w:rsidTr="00A571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FFF2CC"/>
          </w:tcPr>
          <w:p w14:paraId="0C3029CB" w14:textId="77777777" w:rsidR="00A57187" w:rsidRPr="00A45A53" w:rsidRDefault="00A57187" w:rsidP="001D6F17">
            <w:pPr>
              <w:keepNext/>
              <w:spacing w:line="276" w:lineRule="auto"/>
              <w:rPr>
                <w:rFonts w:asciiTheme="minorHAnsi" w:eastAsia="Calibri" w:hAnsiTheme="minorHAnsi" w:cstheme="minorHAnsi"/>
                <w:sz w:val="22"/>
              </w:rPr>
            </w:pPr>
            <w:r w:rsidRPr="00A45A53">
              <w:rPr>
                <w:rFonts w:asciiTheme="minorHAnsi" w:eastAsia="Calibri" w:hAnsiTheme="minorHAnsi" w:cstheme="minorHAnsi"/>
                <w:sz w:val="22"/>
              </w:rPr>
              <w:t>KRYTERIA DODATKOWE</w:t>
            </w:r>
          </w:p>
        </w:tc>
      </w:tr>
      <w:tr w:rsidR="00A57187" w:rsidRPr="00A45A53" w14:paraId="24F24475" w14:textId="77777777" w:rsidTr="00E33241">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17327319" w14:textId="77777777" w:rsidR="00A57187" w:rsidRPr="00A45A53" w:rsidRDefault="00A57187" w:rsidP="001D6F17">
            <w:pPr>
              <w:keepNext/>
              <w:spacing w:line="276" w:lineRule="auto"/>
              <w:rPr>
                <w:rFonts w:asciiTheme="minorHAnsi" w:eastAsia="Calibri" w:hAnsiTheme="minorHAnsi" w:cstheme="minorHAnsi"/>
                <w:sz w:val="22"/>
              </w:rPr>
            </w:pPr>
            <w:r w:rsidRPr="00A45A53">
              <w:rPr>
                <w:rFonts w:asciiTheme="minorHAnsi" w:eastAsia="Calibri" w:hAnsiTheme="minorHAnsi" w:cstheme="minorHAnsi"/>
                <w:sz w:val="22"/>
              </w:rPr>
              <w:t>Jakość usług</w:t>
            </w:r>
          </w:p>
        </w:tc>
        <w:tc>
          <w:tcPr>
            <w:tcW w:w="7087" w:type="dxa"/>
          </w:tcPr>
          <w:p w14:paraId="057642ED" w14:textId="77777777" w:rsidR="00A57187" w:rsidRPr="00A45A53" w:rsidRDefault="00A57187" w:rsidP="001D6F17">
            <w:pPr>
              <w:keepNext/>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A45A53">
              <w:rPr>
                <w:rFonts w:asciiTheme="minorHAnsi" w:eastAsia="Calibri" w:hAnsiTheme="minorHAnsi" w:cstheme="minorHAnsi"/>
                <w:sz w:val="22"/>
              </w:rPr>
              <w:t xml:space="preserve">Projekt powinien poprawiać </w:t>
            </w:r>
            <w:r w:rsidRPr="00A45A53">
              <w:rPr>
                <w:rFonts w:asciiTheme="minorHAnsi" w:eastAsia="Calibri" w:hAnsiTheme="minorHAnsi" w:cstheme="minorHAnsi"/>
                <w:b/>
                <w:bCs/>
                <w:sz w:val="22"/>
              </w:rPr>
              <w:t>jakość świadczonych usług</w:t>
            </w:r>
            <w:r w:rsidRPr="00A45A53">
              <w:rPr>
                <w:rFonts w:asciiTheme="minorHAnsi" w:eastAsia="Calibri" w:hAnsiTheme="minorHAnsi" w:cstheme="minorHAnsi"/>
                <w:sz w:val="22"/>
              </w:rPr>
              <w:t xml:space="preserve"> na obszarze więcej niż jednej gminy</w:t>
            </w:r>
          </w:p>
        </w:tc>
      </w:tr>
      <w:tr w:rsidR="00A57187" w:rsidRPr="00A45A53" w14:paraId="44EAFEA5" w14:textId="77777777" w:rsidTr="00E33241">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7D39057B" w14:textId="77777777" w:rsidR="00A57187" w:rsidRPr="00A45A53" w:rsidRDefault="00A57187" w:rsidP="001D6F17">
            <w:pPr>
              <w:keepNext/>
              <w:spacing w:line="276" w:lineRule="auto"/>
              <w:rPr>
                <w:rFonts w:asciiTheme="minorHAnsi" w:eastAsia="Calibri" w:hAnsiTheme="minorHAnsi" w:cstheme="minorHAnsi"/>
                <w:sz w:val="22"/>
              </w:rPr>
            </w:pPr>
            <w:r w:rsidRPr="00A45A53">
              <w:rPr>
                <w:rFonts w:asciiTheme="minorHAnsi" w:eastAsia="Calibri" w:hAnsiTheme="minorHAnsi" w:cstheme="minorHAnsi"/>
                <w:sz w:val="22"/>
              </w:rPr>
              <w:t>Wpływ finansowy</w:t>
            </w:r>
          </w:p>
        </w:tc>
        <w:tc>
          <w:tcPr>
            <w:tcW w:w="7087" w:type="dxa"/>
          </w:tcPr>
          <w:p w14:paraId="0F943CBE" w14:textId="77777777" w:rsidR="00A57187" w:rsidRPr="00A45A53" w:rsidRDefault="00A57187" w:rsidP="001D6F17">
            <w:pPr>
              <w:keepNext/>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A45A53">
              <w:rPr>
                <w:rFonts w:asciiTheme="minorHAnsi" w:eastAsia="Calibri" w:hAnsiTheme="minorHAnsi" w:cstheme="minorHAnsi"/>
                <w:sz w:val="22"/>
              </w:rPr>
              <w:t xml:space="preserve">Projekt powinien przyczyniać się do </w:t>
            </w:r>
            <w:r w:rsidRPr="00A45A53">
              <w:rPr>
                <w:rFonts w:asciiTheme="minorHAnsi" w:eastAsia="Calibri" w:hAnsiTheme="minorHAnsi" w:cstheme="minorHAnsi"/>
                <w:b/>
                <w:bCs/>
                <w:sz w:val="22"/>
              </w:rPr>
              <w:t>obniżenia kosztów</w:t>
            </w:r>
            <w:r w:rsidRPr="00A45A53">
              <w:rPr>
                <w:rFonts w:asciiTheme="minorHAnsi" w:eastAsia="Calibri" w:hAnsiTheme="minorHAnsi" w:cstheme="minorHAnsi"/>
                <w:sz w:val="22"/>
              </w:rPr>
              <w:t xml:space="preserve"> świadczenia usług publicznych lub </w:t>
            </w:r>
            <w:r w:rsidRPr="00A45A53">
              <w:rPr>
                <w:rFonts w:asciiTheme="minorHAnsi" w:eastAsia="Calibri" w:hAnsiTheme="minorHAnsi" w:cstheme="minorHAnsi"/>
                <w:b/>
                <w:bCs/>
                <w:sz w:val="22"/>
              </w:rPr>
              <w:t>zwiększać przychody</w:t>
            </w:r>
            <w:r w:rsidRPr="00A45A53">
              <w:rPr>
                <w:rFonts w:asciiTheme="minorHAnsi" w:eastAsia="Calibri" w:hAnsiTheme="minorHAnsi" w:cstheme="minorHAnsi"/>
                <w:sz w:val="22"/>
              </w:rPr>
              <w:t xml:space="preserve"> gmin Partnerstwa</w:t>
            </w:r>
          </w:p>
        </w:tc>
      </w:tr>
      <w:tr w:rsidR="00A57187" w:rsidRPr="00A45A53" w14:paraId="20D9C6BB" w14:textId="77777777" w:rsidTr="00E33241">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0637CD92" w14:textId="77777777" w:rsidR="00A57187" w:rsidRPr="00A45A53" w:rsidRDefault="00A57187" w:rsidP="001D6F17">
            <w:pPr>
              <w:keepNext/>
              <w:spacing w:line="276" w:lineRule="auto"/>
              <w:rPr>
                <w:rFonts w:asciiTheme="minorHAnsi" w:eastAsia="Calibri" w:hAnsiTheme="minorHAnsi" w:cstheme="minorHAnsi"/>
                <w:sz w:val="22"/>
              </w:rPr>
            </w:pPr>
            <w:r w:rsidRPr="00A45A53">
              <w:rPr>
                <w:rFonts w:asciiTheme="minorHAnsi" w:eastAsia="Calibri" w:hAnsiTheme="minorHAnsi" w:cstheme="minorHAnsi"/>
                <w:sz w:val="22"/>
              </w:rPr>
              <w:t>Projekt mieszany</w:t>
            </w:r>
          </w:p>
        </w:tc>
        <w:tc>
          <w:tcPr>
            <w:tcW w:w="7087" w:type="dxa"/>
          </w:tcPr>
          <w:p w14:paraId="25D61469" w14:textId="77777777" w:rsidR="00A57187" w:rsidRPr="00A45A53" w:rsidRDefault="00A57187" w:rsidP="001D6F17">
            <w:pPr>
              <w:keepNext/>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A45A53">
              <w:rPr>
                <w:rFonts w:asciiTheme="minorHAnsi" w:eastAsia="Calibri" w:hAnsiTheme="minorHAnsi" w:cstheme="minorHAnsi"/>
                <w:sz w:val="22"/>
              </w:rPr>
              <w:t xml:space="preserve">Projekt powinien łączyć w sobie działania inwestycyjne i nieinwestycyjne (tzw. </w:t>
            </w:r>
            <w:r w:rsidRPr="00A45A53">
              <w:rPr>
                <w:rFonts w:asciiTheme="minorHAnsi" w:eastAsia="Calibri" w:hAnsiTheme="minorHAnsi" w:cstheme="minorHAnsi"/>
                <w:b/>
                <w:bCs/>
                <w:sz w:val="22"/>
              </w:rPr>
              <w:t>twarde i miękkie</w:t>
            </w:r>
            <w:r w:rsidRPr="00A45A53">
              <w:rPr>
                <w:rFonts w:asciiTheme="minorHAnsi" w:eastAsia="Calibri" w:hAnsiTheme="minorHAnsi" w:cstheme="minorHAnsi"/>
                <w:sz w:val="22"/>
              </w:rPr>
              <w:t>)</w:t>
            </w:r>
          </w:p>
        </w:tc>
      </w:tr>
      <w:tr w:rsidR="00A57187" w:rsidRPr="00A45A53" w14:paraId="57D2D969" w14:textId="77777777" w:rsidTr="00E33241">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5DA9AB74" w14:textId="77777777" w:rsidR="00A57187" w:rsidRPr="00A45A53" w:rsidRDefault="00A57187" w:rsidP="001D6F17">
            <w:pPr>
              <w:keepNext/>
              <w:spacing w:line="276" w:lineRule="auto"/>
              <w:rPr>
                <w:rFonts w:asciiTheme="minorHAnsi" w:eastAsia="Calibri" w:hAnsiTheme="minorHAnsi" w:cstheme="minorHAnsi"/>
                <w:sz w:val="22"/>
              </w:rPr>
            </w:pPr>
            <w:r w:rsidRPr="00A45A53">
              <w:rPr>
                <w:rFonts w:asciiTheme="minorHAnsi" w:eastAsia="Calibri" w:hAnsiTheme="minorHAnsi" w:cstheme="minorHAnsi"/>
                <w:sz w:val="22"/>
              </w:rPr>
              <w:t>Projekt zróżnicowany</w:t>
            </w:r>
          </w:p>
        </w:tc>
        <w:tc>
          <w:tcPr>
            <w:tcW w:w="7087" w:type="dxa"/>
          </w:tcPr>
          <w:p w14:paraId="512371D5" w14:textId="77777777" w:rsidR="00A57187" w:rsidRPr="00A45A53" w:rsidRDefault="00A57187" w:rsidP="001D6F17">
            <w:pPr>
              <w:keepNext/>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A45A53">
              <w:rPr>
                <w:rFonts w:asciiTheme="minorHAnsi" w:eastAsia="Calibri" w:hAnsiTheme="minorHAnsi" w:cstheme="minorHAnsi"/>
                <w:sz w:val="22"/>
              </w:rPr>
              <w:t xml:space="preserve">Projekt powinien łączyć w sobie </w:t>
            </w:r>
            <w:r w:rsidRPr="00A45A53">
              <w:rPr>
                <w:rFonts w:asciiTheme="minorHAnsi" w:eastAsia="Calibri" w:hAnsiTheme="minorHAnsi" w:cstheme="minorHAnsi"/>
                <w:b/>
                <w:bCs/>
                <w:sz w:val="22"/>
              </w:rPr>
              <w:t>zróżnicowane zakresy przedmiotowe</w:t>
            </w:r>
          </w:p>
        </w:tc>
      </w:tr>
    </w:tbl>
    <w:p w14:paraId="39BEA859" w14:textId="62CF98E5" w:rsidR="00A57187" w:rsidRPr="00A45A53" w:rsidRDefault="00A57187" w:rsidP="00123C8F">
      <w:pPr>
        <w:spacing w:before="240" w:line="276" w:lineRule="auto"/>
        <w:rPr>
          <w:rFonts w:asciiTheme="minorHAnsi" w:eastAsia="Calibri" w:hAnsiTheme="minorHAnsi" w:cstheme="minorHAnsi"/>
        </w:rPr>
      </w:pPr>
      <w:r w:rsidRPr="00A45A53">
        <w:rPr>
          <w:rFonts w:asciiTheme="minorHAnsi" w:eastAsia="Calibri" w:hAnsiTheme="minorHAnsi" w:cstheme="minorHAnsi"/>
          <w:b/>
          <w:bCs/>
        </w:rPr>
        <w:t xml:space="preserve">4. Omówienie koncepcji projektowych z interesariuszami </w:t>
      </w:r>
      <w:r w:rsidRPr="00A45A53">
        <w:rPr>
          <w:rFonts w:asciiTheme="minorHAnsi" w:eastAsia="Calibri" w:hAnsiTheme="minorHAnsi" w:cstheme="minorHAnsi"/>
        </w:rPr>
        <w:t>podczas warsztatów tematycznych.</w:t>
      </w:r>
      <w:r w:rsidR="005D74E7" w:rsidRPr="00A45A53">
        <w:rPr>
          <w:rFonts w:asciiTheme="minorHAnsi" w:eastAsia="Calibri" w:hAnsiTheme="minorHAnsi" w:cstheme="minorHAnsi"/>
        </w:rPr>
        <w:br/>
      </w:r>
      <w:r w:rsidRPr="00A45A53">
        <w:rPr>
          <w:rFonts w:asciiTheme="minorHAnsi" w:eastAsia="Calibri" w:hAnsiTheme="minorHAnsi" w:cstheme="minorHAnsi"/>
        </w:rPr>
        <w:t xml:space="preserve">W wyniku dyskusji koncepcje projektowe podlegały uzupełnieniu, przeformułowaniu, pojawiły się również propozycje nowych projektów; </w:t>
      </w:r>
    </w:p>
    <w:p w14:paraId="624D2A28" w14:textId="77777777"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rPr>
        <w:t xml:space="preserve">5. </w:t>
      </w:r>
      <w:r w:rsidRPr="00A45A53">
        <w:rPr>
          <w:rFonts w:asciiTheme="minorHAnsi" w:eastAsia="Calibri" w:hAnsiTheme="minorHAnsi" w:cstheme="minorHAnsi"/>
          <w:b/>
          <w:bCs/>
        </w:rPr>
        <w:t xml:space="preserve">Wstępne opracowanie przedsięwzięć </w:t>
      </w:r>
      <w:r w:rsidRPr="00A45A53">
        <w:rPr>
          <w:rFonts w:asciiTheme="minorHAnsi" w:eastAsia="Calibri" w:hAnsiTheme="minorHAnsi" w:cstheme="minorHAnsi"/>
        </w:rPr>
        <w:t xml:space="preserve">odbywało się w sposób iteracyjny w ramach utworzonych Zespołu Operacyjnego i miało na celu ich rozwinięcie merytoryczne (celowość, potrzeba realizacji, oczekiwane rezultaty, możliwości zaangażowania poszczególnych partnerów). Na tym etapie dokonywano łączenia koncepcji projektowych oraz niewielkich modyfikacji pierwotnych założeń niektórych z nich. Etap ten znalazł odzwierciedlenie w liście potrzeb stanowiącej podsumowanie </w:t>
      </w:r>
      <w:r w:rsidRPr="00A45A53">
        <w:rPr>
          <w:rFonts w:asciiTheme="minorHAnsi" w:eastAsia="Calibri" w:hAnsiTheme="minorHAnsi" w:cstheme="minorHAnsi"/>
          <w:i/>
          <w:iCs/>
        </w:rPr>
        <w:t>Diagnozy strategicznej</w:t>
      </w:r>
      <w:r w:rsidRPr="00A45A53">
        <w:rPr>
          <w:rFonts w:asciiTheme="minorHAnsi" w:eastAsia="Calibri" w:hAnsiTheme="minorHAnsi" w:cstheme="minorHAnsi"/>
        </w:rPr>
        <w:t>.</w:t>
      </w:r>
    </w:p>
    <w:p w14:paraId="455739D7" w14:textId="6607369E" w:rsidR="00A57187" w:rsidRPr="00A45A53" w:rsidRDefault="00A57187" w:rsidP="001D6F17">
      <w:pPr>
        <w:spacing w:line="276" w:lineRule="auto"/>
        <w:rPr>
          <w:rFonts w:asciiTheme="minorHAnsi" w:eastAsia="Calibri" w:hAnsiTheme="minorHAnsi" w:cstheme="minorHAnsi"/>
        </w:rPr>
      </w:pPr>
      <w:r w:rsidRPr="00A45A53">
        <w:rPr>
          <w:rFonts w:asciiTheme="minorHAnsi" w:eastAsia="Calibri" w:hAnsiTheme="minorHAnsi" w:cstheme="minorHAnsi"/>
          <w:b/>
          <w:bCs/>
        </w:rPr>
        <w:t xml:space="preserve">6. Ponowna ocena tak przygotowanych przedsięwzięć, </w:t>
      </w:r>
      <w:r w:rsidRPr="00A45A53">
        <w:rPr>
          <w:rFonts w:asciiTheme="minorHAnsi" w:eastAsia="Calibri" w:hAnsiTheme="minorHAnsi" w:cstheme="minorHAnsi"/>
        </w:rPr>
        <w:t xml:space="preserve">której efektem było pogrupowanie na projekty strategiczne oraz projekty uzupełniające. Ostateczna wersja listy projektów została przyjęta przez Radę Porozumienia. Jednocześnie w ramach systemu zarządzania </w:t>
      </w:r>
      <w:r w:rsidRPr="00A45A53">
        <w:rPr>
          <w:rFonts w:asciiTheme="minorHAnsi" w:eastAsia="Calibri" w:hAnsiTheme="minorHAnsi" w:cstheme="minorHAnsi"/>
          <w:i/>
          <w:iCs/>
        </w:rPr>
        <w:t>Strategią</w:t>
      </w:r>
      <w:r w:rsidRPr="00A45A53">
        <w:rPr>
          <w:rFonts w:asciiTheme="minorHAnsi" w:eastAsia="Calibri" w:hAnsiTheme="minorHAnsi" w:cstheme="minorHAnsi"/>
        </w:rPr>
        <w:t xml:space="preserve"> przyjęto zasady </w:t>
      </w:r>
      <w:r w:rsidRPr="00A45A53">
        <w:rPr>
          <w:rFonts w:asciiTheme="minorHAnsi" w:eastAsia="Calibri" w:hAnsiTheme="minorHAnsi" w:cstheme="minorHAnsi"/>
          <w:b/>
          <w:bCs/>
        </w:rPr>
        <w:t>aktualizacji listy projektów</w:t>
      </w:r>
      <w:r w:rsidRPr="00A45A53">
        <w:rPr>
          <w:rFonts w:asciiTheme="minorHAnsi" w:eastAsia="Calibri" w:hAnsiTheme="minorHAnsi" w:cstheme="minorHAnsi"/>
        </w:rPr>
        <w:t xml:space="preserve"> (strategicznych oraz uzupełniających), wynikające z procesu wyłaniania projektów partnerskich oraz weryfikacji obecnych założeń wskazanych w Strategii.</w:t>
      </w:r>
    </w:p>
    <w:p w14:paraId="09171E8C" w14:textId="4CBE51B0" w:rsidR="00A57187" w:rsidRPr="00A45A53" w:rsidRDefault="00A57187">
      <w:pPr>
        <w:pStyle w:val="Nagwek2"/>
        <w:numPr>
          <w:ilvl w:val="1"/>
          <w:numId w:val="134"/>
        </w:numPr>
        <w:rPr>
          <w:shd w:val="clear" w:color="auto" w:fill="FFFFFF"/>
        </w:rPr>
      </w:pPr>
      <w:bookmarkStart w:id="42" w:name="_Toc80341165"/>
      <w:bookmarkStart w:id="43" w:name="_Toc106109622"/>
      <w:bookmarkStart w:id="44" w:name="_Toc115872884"/>
      <w:r w:rsidRPr="00A45A53">
        <w:rPr>
          <w:shd w:val="clear" w:color="auto" w:fill="FFFFFF"/>
        </w:rPr>
        <w:t>Projekty strategiczne</w:t>
      </w:r>
      <w:bookmarkEnd w:id="42"/>
      <w:bookmarkEnd w:id="43"/>
      <w:bookmarkEnd w:id="44"/>
    </w:p>
    <w:p w14:paraId="56FB8C9E" w14:textId="43753864" w:rsidR="00A57187" w:rsidRPr="00A45A53" w:rsidRDefault="00A57187" w:rsidP="00341856">
      <w:pPr>
        <w:spacing w:after="120" w:line="276" w:lineRule="auto"/>
        <w:rPr>
          <w:rFonts w:asciiTheme="minorHAnsi" w:eastAsia="Calibri" w:hAnsiTheme="minorHAnsi" w:cstheme="minorHAnsi"/>
        </w:rPr>
      </w:pPr>
      <w:r w:rsidRPr="00A45A53">
        <w:rPr>
          <w:rFonts w:asciiTheme="minorHAnsi" w:eastAsia="Calibri" w:hAnsiTheme="minorHAnsi" w:cstheme="minorHAnsi"/>
        </w:rPr>
        <w:t xml:space="preserve">Projekty strategiczne to </w:t>
      </w:r>
      <w:r w:rsidRPr="00A45A53">
        <w:rPr>
          <w:rFonts w:asciiTheme="minorHAnsi" w:eastAsia="Calibri" w:hAnsiTheme="minorHAnsi" w:cstheme="minorHAnsi"/>
          <w:b/>
          <w:bCs/>
        </w:rPr>
        <w:t>kompleksowe działania mające na celu realizację założonych celów strategicznych</w:t>
      </w:r>
      <w:r w:rsidRPr="00A45A53">
        <w:rPr>
          <w:rFonts w:asciiTheme="minorHAnsi" w:eastAsia="Calibri" w:hAnsiTheme="minorHAnsi" w:cstheme="minorHAnsi"/>
        </w:rPr>
        <w:t>, kluczowe z punktu widzenia całego Partnerstwa i dotyczące szerokiego obszaru wyzwań. Kompletny zakres warunków (kryteriów) niezbędnych do spełnienia został opisany</w:t>
      </w:r>
      <w:r w:rsidR="00341856" w:rsidRPr="00A45A53">
        <w:rPr>
          <w:rFonts w:asciiTheme="minorHAnsi" w:eastAsia="Calibri" w:hAnsiTheme="minorHAnsi" w:cstheme="minorHAnsi"/>
        </w:rPr>
        <w:br/>
      </w:r>
      <w:r w:rsidRPr="00A45A53">
        <w:rPr>
          <w:rFonts w:asciiTheme="minorHAnsi" w:eastAsia="Calibri" w:hAnsiTheme="minorHAnsi" w:cstheme="minorHAnsi"/>
        </w:rPr>
        <w:t>w poprzednim podrozdziale.</w:t>
      </w:r>
      <w:r w:rsidR="00341FC2" w:rsidRPr="00A45A53">
        <w:rPr>
          <w:rFonts w:asciiTheme="minorHAnsi" w:eastAsia="Calibri" w:hAnsiTheme="minorHAnsi" w:cstheme="minorHAnsi"/>
        </w:rPr>
        <w:t xml:space="preserve"> </w:t>
      </w:r>
    </w:p>
    <w:p w14:paraId="0B4E663D" w14:textId="77777777" w:rsidR="00A57187" w:rsidRPr="00A45A53" w:rsidRDefault="00A57187" w:rsidP="00341856">
      <w:pPr>
        <w:spacing w:before="120" w:line="276" w:lineRule="auto"/>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 xml:space="preserve">Warto jedynie dodać, że realizacja poszczególnych działań ujętych w </w:t>
      </w:r>
      <w:r w:rsidRPr="00A45A53">
        <w:rPr>
          <w:rFonts w:asciiTheme="minorHAnsi" w:eastAsia="Times New Roman" w:hAnsiTheme="minorHAnsi" w:cstheme="minorHAnsi"/>
          <w:i/>
          <w:iCs/>
          <w:lang w:eastAsia="pl-PL"/>
        </w:rPr>
        <w:t>Strategii</w:t>
      </w:r>
      <w:r w:rsidRPr="00A45A53">
        <w:rPr>
          <w:rFonts w:asciiTheme="minorHAnsi" w:eastAsia="Times New Roman" w:hAnsiTheme="minorHAnsi" w:cstheme="minorHAnsi"/>
          <w:lang w:eastAsia="pl-PL"/>
        </w:rPr>
        <w:t xml:space="preserve"> będzie uwzględniać rozwiązania:</w:t>
      </w:r>
    </w:p>
    <w:p w14:paraId="59B4E7A8" w14:textId="77777777" w:rsidR="00A57187" w:rsidRPr="00A45A53" w:rsidRDefault="00A57187">
      <w:pPr>
        <w:numPr>
          <w:ilvl w:val="0"/>
          <w:numId w:val="63"/>
        </w:numPr>
        <w:spacing w:before="120" w:after="240" w:line="276" w:lineRule="auto"/>
        <w:ind w:left="51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sprzyjające ochronie środowiska, ograniczaniu wpływu zmian klimatu;</w:t>
      </w:r>
    </w:p>
    <w:p w14:paraId="0C280C66" w14:textId="77777777" w:rsidR="00A57187" w:rsidRPr="00A45A53" w:rsidRDefault="00A57187">
      <w:pPr>
        <w:numPr>
          <w:ilvl w:val="0"/>
          <w:numId w:val="63"/>
        </w:numPr>
        <w:spacing w:before="120" w:after="240" w:line="276" w:lineRule="auto"/>
        <w:ind w:left="51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usprawniające dostęp osobom z niepełnosprawnościami;</w:t>
      </w:r>
    </w:p>
    <w:p w14:paraId="77705BE6" w14:textId="77777777" w:rsidR="00A57187" w:rsidRPr="00A45A53" w:rsidRDefault="00A57187">
      <w:pPr>
        <w:numPr>
          <w:ilvl w:val="0"/>
          <w:numId w:val="63"/>
        </w:numPr>
        <w:spacing w:before="120" w:after="240" w:line="276" w:lineRule="auto"/>
        <w:ind w:left="510" w:hanging="357"/>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zapewniające równy dostęp do efektów projektów różnym grupom społecznym.</w:t>
      </w:r>
    </w:p>
    <w:p w14:paraId="263F14D0" w14:textId="162CA768" w:rsidR="00A57187" w:rsidRPr="00A45A53" w:rsidRDefault="00A57187" w:rsidP="001D6F17">
      <w:pPr>
        <w:spacing w:before="120" w:line="276" w:lineRule="auto"/>
        <w:rPr>
          <w:rFonts w:asciiTheme="minorHAnsi" w:eastAsia="Calibri" w:hAnsiTheme="minorHAnsi" w:cstheme="minorHAnsi"/>
          <w:b/>
          <w:bCs/>
        </w:rPr>
      </w:pPr>
      <w:r w:rsidRPr="00A45A53">
        <w:rPr>
          <w:rFonts w:asciiTheme="minorHAnsi" w:eastAsia="Calibri" w:hAnsiTheme="minorHAnsi" w:cstheme="minorHAnsi"/>
        </w:rPr>
        <w:t xml:space="preserve">W wyniku opisanego procesu wyboru strategicznego przygotowane zostały propozycje czterech </w:t>
      </w:r>
      <w:r w:rsidRPr="00A45A53">
        <w:rPr>
          <w:rFonts w:asciiTheme="minorHAnsi" w:eastAsia="Calibri" w:hAnsiTheme="minorHAnsi" w:cstheme="minorHAnsi"/>
          <w:b/>
          <w:bCs/>
        </w:rPr>
        <w:t>projektów strategicznych:</w:t>
      </w:r>
    </w:p>
    <w:p w14:paraId="5D0E2F40" w14:textId="77777777" w:rsidR="00A57187" w:rsidRPr="00A45A53" w:rsidRDefault="00A57187" w:rsidP="001D6F17">
      <w:pPr>
        <w:spacing w:line="276" w:lineRule="auto"/>
        <w:rPr>
          <w:rFonts w:asciiTheme="minorHAnsi" w:eastAsia="Calibri" w:hAnsiTheme="minorHAnsi" w:cstheme="minorHAnsi"/>
          <w:b/>
          <w:bCs/>
        </w:rPr>
      </w:pPr>
      <w:r w:rsidRPr="00A45A53">
        <w:rPr>
          <w:rFonts w:asciiTheme="minorHAnsi" w:eastAsia="Calibri" w:hAnsiTheme="minorHAnsi" w:cstheme="minorHAnsi"/>
          <w:b/>
          <w:bCs/>
        </w:rPr>
        <w:t xml:space="preserve">1. Zwiększenie stopnia zwodociągowania i skanalizowania obszaru partnerstwa </w:t>
      </w:r>
    </w:p>
    <w:p w14:paraId="0437933A" w14:textId="71AE4349" w:rsidR="00A57187" w:rsidRPr="00A45A53" w:rsidRDefault="00A57187" w:rsidP="001D6F17">
      <w:pPr>
        <w:spacing w:line="276" w:lineRule="auto"/>
        <w:rPr>
          <w:rFonts w:asciiTheme="minorHAnsi" w:eastAsia="Calibri" w:hAnsiTheme="minorHAnsi" w:cstheme="minorHAnsi"/>
          <w:b/>
          <w:bCs/>
        </w:rPr>
      </w:pPr>
      <w:r w:rsidRPr="00A45A53">
        <w:rPr>
          <w:rFonts w:asciiTheme="minorHAnsi" w:eastAsia="Calibri" w:hAnsiTheme="minorHAnsi" w:cstheme="minorHAnsi"/>
          <w:b/>
          <w:bCs/>
        </w:rPr>
        <w:t>2</w:t>
      </w:r>
      <w:r w:rsidR="00341856" w:rsidRPr="00A45A53">
        <w:rPr>
          <w:rFonts w:asciiTheme="minorHAnsi" w:eastAsia="Calibri" w:hAnsiTheme="minorHAnsi" w:cstheme="minorHAnsi"/>
          <w:b/>
          <w:bCs/>
        </w:rPr>
        <w:t>.</w:t>
      </w:r>
      <w:r w:rsidRPr="00A45A53">
        <w:rPr>
          <w:rFonts w:asciiTheme="minorHAnsi" w:eastAsia="Calibri" w:hAnsiTheme="minorHAnsi" w:cstheme="minorHAnsi"/>
          <w:b/>
          <w:bCs/>
        </w:rPr>
        <w:t xml:space="preserve"> Zielona energia i zwiększenie efektywności energetycznej na obszarze gmin G-6</w:t>
      </w:r>
    </w:p>
    <w:p w14:paraId="6317DDE7" w14:textId="77777777" w:rsidR="00A57187" w:rsidRPr="00A45A53" w:rsidRDefault="00A57187" w:rsidP="001D6F17">
      <w:pPr>
        <w:spacing w:line="276" w:lineRule="auto"/>
        <w:rPr>
          <w:rFonts w:asciiTheme="minorHAnsi" w:eastAsia="Calibri" w:hAnsiTheme="minorHAnsi" w:cstheme="minorHAnsi"/>
          <w:b/>
          <w:bCs/>
        </w:rPr>
      </w:pPr>
      <w:r w:rsidRPr="00A45A53">
        <w:rPr>
          <w:rFonts w:asciiTheme="minorHAnsi" w:eastAsia="Calibri" w:hAnsiTheme="minorHAnsi" w:cstheme="minorHAnsi"/>
          <w:b/>
          <w:bCs/>
        </w:rPr>
        <w:t>3. Turystyka dla aktywnych - ponadlokalny produkt turystyczny</w:t>
      </w:r>
    </w:p>
    <w:p w14:paraId="25A8CBD9" w14:textId="77777777" w:rsidR="00A57187" w:rsidRPr="00A45A53" w:rsidRDefault="00A57187" w:rsidP="001D6F17">
      <w:pPr>
        <w:spacing w:line="276" w:lineRule="auto"/>
        <w:rPr>
          <w:rFonts w:asciiTheme="minorHAnsi" w:eastAsia="Calibri" w:hAnsiTheme="minorHAnsi" w:cstheme="minorHAnsi"/>
          <w:b/>
          <w:bCs/>
        </w:rPr>
      </w:pPr>
      <w:r w:rsidRPr="00A45A53">
        <w:rPr>
          <w:rFonts w:asciiTheme="minorHAnsi" w:eastAsia="Calibri" w:hAnsiTheme="minorHAnsi" w:cstheme="minorHAnsi"/>
          <w:b/>
          <w:bCs/>
        </w:rPr>
        <w:t xml:space="preserve">4. Wspólne projekty edukacyjne, kulturalne i sportowe spoiwem łączącym partnerstwo </w:t>
      </w:r>
    </w:p>
    <w:p w14:paraId="57A11102" w14:textId="45583417" w:rsidR="00A57187" w:rsidRPr="00A45A53" w:rsidRDefault="00A57187" w:rsidP="005D74E7">
      <w:pPr>
        <w:spacing w:line="276" w:lineRule="auto"/>
        <w:rPr>
          <w:rFonts w:asciiTheme="minorHAnsi" w:eastAsia="Calibri" w:hAnsiTheme="minorHAnsi" w:cstheme="minorHAnsi"/>
        </w:rPr>
      </w:pPr>
      <w:r w:rsidRPr="00A45A53">
        <w:rPr>
          <w:rFonts w:asciiTheme="minorHAnsi" w:eastAsia="Calibri" w:hAnsiTheme="minorHAnsi" w:cstheme="minorHAnsi"/>
        </w:rPr>
        <w:t>spełniających wymagane warunki projektu partnerskiego, zintegrowanego i komplementarnego, będących jednocześnie najbardziej kompleksową odpowiedzią na zidentyfikowane w ramach diagnozy potrzeby i wyzwania i realizujące wypracowane cele strategiczne.</w:t>
      </w:r>
    </w:p>
    <w:p w14:paraId="59165703" w14:textId="77777777" w:rsidR="00A57187" w:rsidRPr="00A45A53" w:rsidRDefault="00A57187" w:rsidP="005D74E7">
      <w:pPr>
        <w:spacing w:before="240" w:line="276" w:lineRule="auto"/>
        <w:rPr>
          <w:rFonts w:asciiTheme="minorHAnsi" w:eastAsia="Calibri" w:hAnsiTheme="minorHAnsi" w:cstheme="minorHAnsi"/>
          <w:b/>
          <w:bCs/>
        </w:rPr>
      </w:pPr>
      <w:bookmarkStart w:id="45" w:name="_Hlk106103070"/>
      <w:r w:rsidRPr="00A45A53">
        <w:rPr>
          <w:rFonts w:asciiTheme="minorHAnsi" w:eastAsia="Calibri" w:hAnsiTheme="minorHAnsi" w:cstheme="minorHAnsi"/>
          <w:b/>
          <w:bCs/>
        </w:rPr>
        <w:t>Projekt nr 1 – Zwiększenie stopnia zwodociągowania i skanalizowania obszaru partnerstwa</w:t>
      </w:r>
    </w:p>
    <w:bookmarkEnd w:id="45"/>
    <w:p w14:paraId="4914ED66" w14:textId="77777777" w:rsidR="00A57187" w:rsidRPr="00A45A53" w:rsidRDefault="00A57187" w:rsidP="005D74E7">
      <w:pPr>
        <w:spacing w:line="276" w:lineRule="auto"/>
        <w:rPr>
          <w:rFonts w:asciiTheme="minorHAnsi" w:eastAsia="Calibri" w:hAnsiTheme="minorHAnsi" w:cstheme="minorHAnsi"/>
        </w:rPr>
      </w:pPr>
      <w:r w:rsidRPr="00A45A53">
        <w:rPr>
          <w:rFonts w:asciiTheme="minorHAnsi" w:eastAsia="Calibri" w:hAnsiTheme="minorHAnsi" w:cstheme="minorHAnsi"/>
        </w:rPr>
        <w:t>Zakres projektu obejmuje:</w:t>
      </w:r>
    </w:p>
    <w:p w14:paraId="42E43DB1"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i/lub modernizacja ujęć wody,</w:t>
      </w:r>
    </w:p>
    <w:p w14:paraId="491F8EC2"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i/lub modernizacja sieci wodociągowej,</w:t>
      </w:r>
    </w:p>
    <w:p w14:paraId="5AB4920D" w14:textId="51296341"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i/lub modernizacja Infrastruktury do dystrybucji, uzdatniania i magazynowania wody,</w:t>
      </w:r>
    </w:p>
    <w:p w14:paraId="5C53D3F0"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i/lub modernizacja kanalizacji sanitarnej,</w:t>
      </w:r>
    </w:p>
    <w:p w14:paraId="16F68883"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i/lub modernizacja oczyszczalni ścieków,</w:t>
      </w:r>
    </w:p>
    <w:p w14:paraId="0ADFD9C4"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indywidualnych przydomowych oczyszczalni ścieków,</w:t>
      </w:r>
    </w:p>
    <w:p w14:paraId="48B1F551"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monitorowanie sieci wodociągowej i kanalizacyjnej,</w:t>
      </w:r>
    </w:p>
    <w:p w14:paraId="6E1CF858"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Times New Roman" w:hAnsiTheme="minorHAnsi" w:cstheme="minorHAnsi"/>
          <w:color w:val="000000"/>
          <w:lang w:eastAsia="pl-PL"/>
        </w:rPr>
        <w:t xml:space="preserve">tworzenie punktów poboru wody wykorzystywanej w rolnictwie, </w:t>
      </w:r>
    </w:p>
    <w:p w14:paraId="68703297" w14:textId="77777777" w:rsidR="00A57187" w:rsidRPr="00A45A53" w:rsidRDefault="00A57187">
      <w:pPr>
        <w:numPr>
          <w:ilvl w:val="0"/>
          <w:numId w:val="48"/>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zakup zbiorników na wodę dla potrzeb komunalnych,</w:t>
      </w:r>
    </w:p>
    <w:p w14:paraId="3351B6FA" w14:textId="733B73D3" w:rsidR="00A57187" w:rsidRPr="00A45A53" w:rsidRDefault="00A57187">
      <w:pPr>
        <w:numPr>
          <w:ilvl w:val="0"/>
          <w:numId w:val="48"/>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zakup wozów asenizacyjnych oraz inne doposażenie zakładów gospodarki komunalnej</w:t>
      </w:r>
      <w:r w:rsidR="005D74E7" w:rsidRPr="00A45A53">
        <w:rPr>
          <w:rFonts w:asciiTheme="minorHAnsi" w:eastAsia="Calibri" w:hAnsiTheme="minorHAnsi" w:cstheme="minorHAnsi"/>
        </w:rPr>
        <w:br/>
      </w:r>
      <w:r w:rsidRPr="00A45A53">
        <w:rPr>
          <w:rFonts w:asciiTheme="minorHAnsi" w:eastAsia="Calibri" w:hAnsiTheme="minorHAnsi" w:cstheme="minorHAnsi"/>
        </w:rPr>
        <w:t>w obszarze wod-kan.</w:t>
      </w:r>
    </w:p>
    <w:p w14:paraId="60E572C7" w14:textId="77777777" w:rsidR="00A57187" w:rsidRPr="00A45A53" w:rsidRDefault="00A57187" w:rsidP="005D74E7">
      <w:pPr>
        <w:spacing w:before="240" w:line="276" w:lineRule="auto"/>
        <w:rPr>
          <w:rFonts w:asciiTheme="minorHAnsi" w:eastAsia="Calibri" w:hAnsiTheme="minorHAnsi" w:cstheme="minorHAnsi"/>
          <w:b/>
          <w:bCs/>
        </w:rPr>
      </w:pPr>
      <w:r w:rsidRPr="00A45A53">
        <w:rPr>
          <w:rFonts w:asciiTheme="minorHAnsi" w:eastAsia="Calibri" w:hAnsiTheme="minorHAnsi" w:cstheme="minorHAnsi"/>
          <w:b/>
          <w:bCs/>
        </w:rPr>
        <w:t>Projekt nr 2. Zielona energia i zwiększenie efektywności energetycznej na obszarze gmin G-6</w:t>
      </w:r>
    </w:p>
    <w:p w14:paraId="5D7133F4" w14:textId="77777777" w:rsidR="00A57187" w:rsidRPr="00A45A53" w:rsidRDefault="00A57187" w:rsidP="005D74E7">
      <w:pPr>
        <w:spacing w:line="276" w:lineRule="auto"/>
        <w:ind w:left="45"/>
        <w:rPr>
          <w:rFonts w:asciiTheme="minorHAnsi" w:eastAsia="Calibri" w:hAnsiTheme="minorHAnsi" w:cstheme="minorHAnsi"/>
        </w:rPr>
      </w:pPr>
      <w:r w:rsidRPr="00A45A53">
        <w:rPr>
          <w:rFonts w:asciiTheme="minorHAnsi" w:eastAsia="Calibri" w:hAnsiTheme="minorHAnsi" w:cstheme="minorHAnsi"/>
        </w:rPr>
        <w:t>Środowisko naturalne jest niewątpliwym jednym z głównych zasobów obszaru partnerstwa. Jego element - czyste powietrze - jest czynnikiem sprzyjającym dalszemu rozwijaniu oferty pobytowej dla turystów, może stanowić również jedną z ważniejszych zachęt do osiedlania się nowych mieszkańców. Zachodzące zmiany klimatyczne i przyjęte polityki w tym zakresie zachęcają do ograniczania strat energii oraz zapewnienia alternatywnych sposobów jej dostarczania, w tym na cele grzewcze.</w:t>
      </w:r>
    </w:p>
    <w:p w14:paraId="5AE2F48D" w14:textId="77777777" w:rsidR="00A57187" w:rsidRPr="00A45A53" w:rsidRDefault="00A57187" w:rsidP="004D6CF9">
      <w:pPr>
        <w:spacing w:before="120" w:line="276" w:lineRule="auto"/>
        <w:rPr>
          <w:rFonts w:asciiTheme="minorHAnsi" w:eastAsia="Calibri" w:hAnsiTheme="minorHAnsi" w:cstheme="minorHAnsi"/>
        </w:rPr>
      </w:pPr>
      <w:r w:rsidRPr="00A45A53">
        <w:rPr>
          <w:rFonts w:asciiTheme="minorHAnsi" w:eastAsia="Calibri" w:hAnsiTheme="minorHAnsi" w:cstheme="minorHAnsi"/>
        </w:rPr>
        <w:t>Zakres projektu obejmuje:</w:t>
      </w:r>
    </w:p>
    <w:p w14:paraId="4FCCA80D" w14:textId="77777777"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termomodernizacja obiektów użyteczności publicznej,</w:t>
      </w:r>
    </w:p>
    <w:p w14:paraId="7957EAF6" w14:textId="1AB8053D"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popularyzacji wykorzystania OZE (zarówno w jednostkach publicznych jak i gospodarstwach domowych) poprzez wsparcie inwestycji oraz działania szkoleniowe</w:t>
      </w:r>
      <w:r w:rsidR="00A97FC4">
        <w:rPr>
          <w:rFonts w:asciiTheme="minorHAnsi" w:eastAsia="Calibri" w:hAnsiTheme="minorHAnsi" w:cstheme="minorHAnsi"/>
        </w:rPr>
        <w:t xml:space="preserve"> (pompy ciepła, panele solarne, instalacje fotowoltaiczne)</w:t>
      </w:r>
      <w:r w:rsidRPr="00A45A53">
        <w:rPr>
          <w:rFonts w:asciiTheme="minorHAnsi" w:eastAsia="Calibri" w:hAnsiTheme="minorHAnsi" w:cstheme="minorHAnsi"/>
        </w:rPr>
        <w:t>;</w:t>
      </w:r>
    </w:p>
    <w:p w14:paraId="3CDDE351" w14:textId="77777777"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termomodernizacja domów i mieszkań prywatnych (w tym wymiana pieców),</w:t>
      </w:r>
    </w:p>
    <w:p w14:paraId="27666F52" w14:textId="4A498782"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dostawa i montaż OZE (PV, </w:t>
      </w:r>
      <w:r w:rsidR="00A97FC4">
        <w:rPr>
          <w:rFonts w:asciiTheme="minorHAnsi" w:eastAsia="Calibri" w:hAnsiTheme="minorHAnsi" w:cstheme="minorHAnsi"/>
        </w:rPr>
        <w:t xml:space="preserve">kolektory solarne </w:t>
      </w:r>
      <w:r w:rsidRPr="00A45A53">
        <w:rPr>
          <w:rFonts w:asciiTheme="minorHAnsi" w:eastAsia="Calibri" w:hAnsiTheme="minorHAnsi" w:cstheme="minorHAnsi"/>
        </w:rPr>
        <w:t>pompy ciepła) na budynkach użyteczności publicznej oraz</w:t>
      </w:r>
      <w:r w:rsidR="00A12684">
        <w:rPr>
          <w:rFonts w:asciiTheme="minorHAnsi" w:eastAsia="Calibri" w:hAnsiTheme="minorHAnsi" w:cstheme="minorHAnsi"/>
        </w:rPr>
        <w:t xml:space="preserve"> </w:t>
      </w:r>
      <w:r w:rsidRPr="00A45A53">
        <w:rPr>
          <w:rFonts w:asciiTheme="minorHAnsi" w:eastAsia="Calibri" w:hAnsiTheme="minorHAnsi" w:cstheme="minorHAnsi"/>
        </w:rPr>
        <w:t>w bud</w:t>
      </w:r>
      <w:r w:rsidR="00A97FC4">
        <w:rPr>
          <w:rFonts w:asciiTheme="minorHAnsi" w:eastAsia="Calibri" w:hAnsiTheme="minorHAnsi" w:cstheme="minorHAnsi"/>
        </w:rPr>
        <w:t>y</w:t>
      </w:r>
      <w:r w:rsidRPr="00A45A53">
        <w:rPr>
          <w:rFonts w:asciiTheme="minorHAnsi" w:eastAsia="Calibri" w:hAnsiTheme="minorHAnsi" w:cstheme="minorHAnsi"/>
        </w:rPr>
        <w:t>nkach prywatnych (projekty parasolowe),</w:t>
      </w:r>
      <w:r w:rsidR="00341FC2" w:rsidRPr="00A45A53">
        <w:rPr>
          <w:rFonts w:asciiTheme="minorHAnsi" w:eastAsia="Calibri" w:hAnsiTheme="minorHAnsi" w:cstheme="minorHAnsi"/>
        </w:rPr>
        <w:t xml:space="preserve"> </w:t>
      </w:r>
    </w:p>
    <w:p w14:paraId="1FC96EEA" w14:textId="77777777"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farm fotowoltaicznych w celu zaspokojenia potrzeb energetycznych samorządów,</w:t>
      </w:r>
    </w:p>
    <w:p w14:paraId="0DB0BD7C" w14:textId="77777777"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utworzenie magazynów energii elektrycznej,</w:t>
      </w:r>
    </w:p>
    <w:p w14:paraId="5061F38C" w14:textId="77777777" w:rsidR="00A57187" w:rsidRPr="00A45A53" w:rsidRDefault="00A57187">
      <w:pPr>
        <w:numPr>
          <w:ilvl w:val="0"/>
          <w:numId w:val="46"/>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i/lub modernizacja oświetlenia ulicznego,</w:t>
      </w:r>
    </w:p>
    <w:p w14:paraId="58C90FDC" w14:textId="77777777" w:rsidR="00A57187" w:rsidRPr="00A45A53" w:rsidRDefault="00A57187">
      <w:pPr>
        <w:numPr>
          <w:ilvl w:val="0"/>
          <w:numId w:val="46"/>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usprawnienie systemów ciepłowniczych, gazowych i elektroenergetycznych.</w:t>
      </w:r>
    </w:p>
    <w:p w14:paraId="34724822" w14:textId="061BC068" w:rsidR="00A57187" w:rsidRPr="00A45A53" w:rsidRDefault="00A57187" w:rsidP="005D74E7">
      <w:pPr>
        <w:spacing w:before="120" w:line="276" w:lineRule="auto"/>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W związku z planowanymi zadaniami związanymi z pracami termomodernizacyjnymi samorządy/ inwestorzy przed przystąpieniem do ich realizacji dokonają rozpoznania, czy w budynkach występują chronione gatunki zwierząt (ptaki/nietoperze). W przypadku stwierdzenia obecności takich gatunków prace będą prowadzone poza ich okresem lęgowo-rozrodczym. Jeżeli chronione gatunki</w:t>
      </w:r>
      <w:r w:rsidR="00517CD8" w:rsidRPr="00A45A53">
        <w:rPr>
          <w:rFonts w:asciiTheme="minorHAnsi" w:eastAsia="Times New Roman" w:hAnsiTheme="minorHAnsi" w:cstheme="minorHAnsi"/>
          <w:color w:val="000000"/>
          <w:lang w:eastAsia="pl-PL"/>
        </w:rPr>
        <w:br/>
      </w:r>
      <w:r w:rsidRPr="00A45A53">
        <w:rPr>
          <w:rFonts w:asciiTheme="minorHAnsi" w:eastAsia="Times New Roman" w:hAnsiTheme="minorHAnsi" w:cstheme="minorHAnsi"/>
          <w:color w:val="000000"/>
          <w:lang w:eastAsia="pl-PL"/>
        </w:rPr>
        <w:t>będą występowały w rejonie prowadzenia prac, przed ich rozpoczęciem, może być konieczne</w:t>
      </w:r>
      <w:r w:rsidR="00517CD8" w:rsidRPr="00A45A53">
        <w:rPr>
          <w:rFonts w:asciiTheme="minorHAnsi" w:eastAsia="Times New Roman" w:hAnsiTheme="minorHAnsi" w:cstheme="minorHAnsi"/>
          <w:color w:val="000000"/>
          <w:lang w:eastAsia="pl-PL"/>
        </w:rPr>
        <w:br/>
      </w:r>
      <w:r w:rsidRPr="00A45A53">
        <w:rPr>
          <w:rFonts w:asciiTheme="minorHAnsi" w:eastAsia="Times New Roman" w:hAnsiTheme="minorHAnsi" w:cstheme="minorHAnsi"/>
          <w:color w:val="000000"/>
          <w:lang w:eastAsia="pl-PL"/>
        </w:rPr>
        <w:t>uzyskanie zezwolenia, o którym mowa wart. 56 ustawy z dnia 16 kwietnia 2004 r. ochronie przyrody</w:t>
      </w:r>
      <w:r w:rsidR="00517CD8" w:rsidRPr="00A45A53">
        <w:rPr>
          <w:rFonts w:asciiTheme="minorHAnsi" w:eastAsia="Times New Roman" w:hAnsiTheme="minorHAnsi" w:cstheme="minorHAnsi"/>
          <w:color w:val="000000"/>
          <w:lang w:eastAsia="pl-PL"/>
        </w:rPr>
        <w:br/>
      </w:r>
      <w:r w:rsidRPr="00A45A53">
        <w:rPr>
          <w:rFonts w:asciiTheme="minorHAnsi" w:eastAsia="Times New Roman" w:hAnsiTheme="minorHAnsi" w:cstheme="minorHAnsi"/>
          <w:color w:val="000000"/>
          <w:lang w:eastAsia="pl-PL"/>
        </w:rPr>
        <w:t>(</w:t>
      </w:r>
      <w:r w:rsidR="00F5367D" w:rsidRPr="00F5367D">
        <w:rPr>
          <w:rFonts w:asciiTheme="minorHAnsi" w:eastAsia="Times New Roman" w:hAnsiTheme="minorHAnsi" w:cstheme="minorHAnsi"/>
          <w:color w:val="000000"/>
          <w:lang w:eastAsia="pl-PL"/>
        </w:rPr>
        <w:t>Dz.U. 2022 poz. 916</w:t>
      </w:r>
      <w:r w:rsidR="00F5367D">
        <w:rPr>
          <w:rFonts w:asciiTheme="minorHAnsi" w:eastAsia="Times New Roman" w:hAnsiTheme="minorHAnsi" w:cstheme="minorHAnsi"/>
          <w:color w:val="000000"/>
          <w:lang w:eastAsia="pl-PL"/>
        </w:rPr>
        <w:t xml:space="preserve"> z późn. zm.</w:t>
      </w:r>
      <w:r w:rsidRPr="00A45A53">
        <w:rPr>
          <w:rFonts w:asciiTheme="minorHAnsi" w:eastAsia="Times New Roman" w:hAnsiTheme="minorHAnsi" w:cstheme="minorHAnsi"/>
          <w:color w:val="000000"/>
          <w:lang w:eastAsia="pl-PL"/>
        </w:rPr>
        <w:t>). Po zakończeniu prac w obiektach, w których wcześniej gniazdowały ptaki lub nietoperze, zostanie umożliwione im dalsze bytowanie lub zapewnione siedliska zastępcze. Realizując inwestycje związane z termomodernizacją budynków</w:t>
      </w:r>
      <w:r w:rsidR="00341FC2" w:rsidRPr="00A45A53">
        <w:rPr>
          <w:rFonts w:asciiTheme="minorHAnsi" w:eastAsia="Times New Roman" w:hAnsiTheme="minorHAnsi" w:cstheme="minorHAnsi"/>
          <w:color w:val="000000"/>
          <w:lang w:eastAsia="pl-PL"/>
        </w:rPr>
        <w:t xml:space="preserve"> </w:t>
      </w:r>
      <w:r w:rsidRPr="00A45A53">
        <w:rPr>
          <w:rFonts w:asciiTheme="minorHAnsi" w:eastAsia="Times New Roman" w:hAnsiTheme="minorHAnsi" w:cstheme="minorHAnsi"/>
          <w:color w:val="000000"/>
          <w:lang w:eastAsia="pl-PL"/>
        </w:rPr>
        <w:t>samorządy (przedsiębiorcy)</w:t>
      </w:r>
      <w:r w:rsidR="00341FC2" w:rsidRPr="00A45A53">
        <w:rPr>
          <w:rFonts w:asciiTheme="minorHAnsi" w:eastAsia="Times New Roman" w:hAnsiTheme="minorHAnsi" w:cstheme="minorHAnsi"/>
          <w:color w:val="000000"/>
          <w:lang w:eastAsia="pl-PL"/>
        </w:rPr>
        <w:t xml:space="preserve"> </w:t>
      </w:r>
      <w:r w:rsidRPr="00A45A53">
        <w:rPr>
          <w:rFonts w:asciiTheme="minorHAnsi" w:eastAsia="Times New Roman" w:hAnsiTheme="minorHAnsi" w:cstheme="minorHAnsi"/>
          <w:color w:val="000000"/>
          <w:lang w:eastAsia="pl-PL"/>
        </w:rPr>
        <w:t>będą uwzględniać art. 51 i 52 ustawy o ochronie przyrody – wymóg ochrony ptaków i nietoperzy zasiedlających budynki.</w:t>
      </w:r>
    </w:p>
    <w:p w14:paraId="5F2E1E0F" w14:textId="77777777" w:rsidR="00A57187" w:rsidRPr="00A45A53" w:rsidRDefault="00A57187" w:rsidP="001D6F17">
      <w:pPr>
        <w:spacing w:before="240" w:line="276" w:lineRule="auto"/>
        <w:rPr>
          <w:rFonts w:asciiTheme="minorHAnsi" w:eastAsia="Calibri" w:hAnsiTheme="minorHAnsi" w:cstheme="minorHAnsi"/>
          <w:b/>
          <w:bCs/>
        </w:rPr>
      </w:pPr>
      <w:bookmarkStart w:id="46" w:name="_Hlk106103772"/>
      <w:r w:rsidRPr="00A45A53">
        <w:rPr>
          <w:rFonts w:asciiTheme="minorHAnsi" w:eastAsia="Calibri" w:hAnsiTheme="minorHAnsi" w:cstheme="minorHAnsi"/>
          <w:b/>
          <w:bCs/>
        </w:rPr>
        <w:t xml:space="preserve">Projekt nr 3 – </w:t>
      </w:r>
      <w:bookmarkStart w:id="47" w:name="_Hlk105056698"/>
      <w:r w:rsidRPr="00A45A53">
        <w:rPr>
          <w:rFonts w:asciiTheme="minorHAnsi" w:eastAsia="Calibri" w:hAnsiTheme="minorHAnsi" w:cstheme="minorHAnsi"/>
          <w:b/>
          <w:bCs/>
        </w:rPr>
        <w:t>Turystyka dla aktywnych - ponadlokalny produkt turystyczny</w:t>
      </w:r>
      <w:bookmarkEnd w:id="47"/>
    </w:p>
    <w:bookmarkEnd w:id="46"/>
    <w:p w14:paraId="3D2FA5C4" w14:textId="77777777" w:rsidR="002E3D76" w:rsidRPr="00A45A53" w:rsidRDefault="00A57187" w:rsidP="00A57187">
      <w:pPr>
        <w:spacing w:line="276" w:lineRule="auto"/>
        <w:rPr>
          <w:rFonts w:asciiTheme="minorHAnsi" w:eastAsia="Calibri" w:hAnsiTheme="minorHAnsi" w:cstheme="minorHAnsi"/>
        </w:rPr>
      </w:pPr>
      <w:r w:rsidRPr="00A45A53">
        <w:rPr>
          <w:rFonts w:asciiTheme="minorHAnsi" w:eastAsia="Calibri" w:hAnsiTheme="minorHAnsi" w:cstheme="minorHAnsi"/>
        </w:rPr>
        <w:t>Obszar partnerstwa jest dotknięty procesami depopulacji, które wynikają zarówno z procesów naturalnych (ujemny przyrost naturalny) jak i migracji. Głównym powodem wyjazdów jest ograniczona możliwość znalezienia satysfakcjonującej pracy. Niska jakość</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oraz opłacalność rolnictwa determinuje charakter lokalnej gospodarki. Z jednej strony, potencjał gospodarczy partnerstwa, mierzony liczebnością podmiotów gospodarczych na 1 tys. mieszkańców, jest niski w odniesieniu</w:t>
      </w:r>
      <w:r w:rsidR="005D74E7" w:rsidRPr="00A45A53">
        <w:rPr>
          <w:rFonts w:asciiTheme="minorHAnsi" w:eastAsia="Calibri" w:hAnsiTheme="minorHAnsi" w:cstheme="minorHAnsi"/>
        </w:rPr>
        <w:t xml:space="preserve"> </w:t>
      </w:r>
      <w:r w:rsidRPr="00A45A53">
        <w:rPr>
          <w:rFonts w:asciiTheme="minorHAnsi" w:eastAsia="Calibri" w:hAnsiTheme="minorHAnsi" w:cstheme="minorHAnsi"/>
        </w:rPr>
        <w:t>do średniej wojewódzkiej, co świadczy o niewystarczająco rozwiniętych pozarolniczych formach działalności.</w:t>
      </w:r>
    </w:p>
    <w:p w14:paraId="07440489" w14:textId="0D37BAA6" w:rsidR="00A57187" w:rsidRPr="00A45A53" w:rsidRDefault="00A57187" w:rsidP="00A57187">
      <w:pPr>
        <w:spacing w:line="276" w:lineRule="auto"/>
        <w:rPr>
          <w:rFonts w:asciiTheme="minorHAnsi" w:eastAsia="Calibri" w:hAnsiTheme="minorHAnsi" w:cstheme="minorHAnsi"/>
        </w:rPr>
      </w:pPr>
      <w:r w:rsidRPr="00A45A53">
        <w:rPr>
          <w:rFonts w:asciiTheme="minorHAnsi" w:eastAsia="Calibri" w:hAnsiTheme="minorHAnsi" w:cstheme="minorHAnsi"/>
        </w:rPr>
        <w:t>Z drugiej strony,</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teren partnerstwa dysponuje wieloma walorami sprzyjającymi rozwojowi turystyki. Należą do nich: czyste środowisko, bardzo ciekawy krajobraz, zabytki i bogata historia zwłaszcza</w:t>
      </w:r>
      <w:r w:rsidR="005D74E7" w:rsidRPr="00A45A53">
        <w:rPr>
          <w:rFonts w:asciiTheme="minorHAnsi" w:eastAsia="Calibri" w:hAnsiTheme="minorHAnsi" w:cstheme="minorHAnsi"/>
        </w:rPr>
        <w:br/>
      </w:r>
      <w:r w:rsidRPr="00A45A53">
        <w:rPr>
          <w:rFonts w:asciiTheme="minorHAnsi" w:eastAsia="Calibri" w:hAnsiTheme="minorHAnsi" w:cstheme="minorHAnsi"/>
        </w:rPr>
        <w:t xml:space="preserve">z okresu kościuszkowskiego. </w:t>
      </w:r>
    </w:p>
    <w:p w14:paraId="576EC280" w14:textId="0CA5FB27" w:rsidR="00A57187" w:rsidRPr="00A45A53" w:rsidRDefault="00A57187" w:rsidP="00341856">
      <w:pPr>
        <w:spacing w:line="276" w:lineRule="auto"/>
        <w:rPr>
          <w:rFonts w:asciiTheme="minorHAnsi" w:eastAsia="Calibri" w:hAnsiTheme="minorHAnsi" w:cstheme="minorHAnsi"/>
        </w:rPr>
      </w:pPr>
      <w:r w:rsidRPr="00A45A53">
        <w:rPr>
          <w:rFonts w:asciiTheme="minorHAnsi" w:eastAsia="Calibri" w:hAnsiTheme="minorHAnsi" w:cstheme="minorHAnsi"/>
        </w:rPr>
        <w:t xml:space="preserve">Atrakcje gmin objętych Strategią nie są w sposób zintegrowany promowane i udostępniane dla odwiedzających. Na terenie partnerstwa wyznaczone zostały szlaki turystyczne (rowerowe, piesze), które tylko częściowo łączą się ze sobą. Innym problemem jest to, że działający przedsiębiorcy związani z branżą rolno-spożywczą, nie mają oferty wystarczająco wyeksponowanej, a ich rozproszone działanie nie zapewniają odpowiedniej promocji i dystrybucji wyrobów. </w:t>
      </w:r>
    </w:p>
    <w:p w14:paraId="4F289452" w14:textId="52C5B8DF" w:rsidR="00A57187" w:rsidRPr="00A45A53" w:rsidRDefault="00A57187" w:rsidP="00341856">
      <w:pPr>
        <w:spacing w:line="276" w:lineRule="auto"/>
        <w:rPr>
          <w:rFonts w:asciiTheme="minorHAnsi" w:eastAsia="Calibri" w:hAnsiTheme="minorHAnsi" w:cstheme="minorHAnsi"/>
        </w:rPr>
      </w:pPr>
      <w:r w:rsidRPr="00A45A53">
        <w:rPr>
          <w:rFonts w:asciiTheme="minorHAnsi" w:eastAsia="Calibri" w:hAnsiTheme="minorHAnsi" w:cstheme="minorHAnsi"/>
        </w:rPr>
        <w:t xml:space="preserve">Turystyka jest </w:t>
      </w:r>
      <w:r w:rsidR="0081609E" w:rsidRPr="00A45A53">
        <w:rPr>
          <w:rFonts w:asciiTheme="minorHAnsi" w:eastAsia="Calibri" w:hAnsiTheme="minorHAnsi" w:cstheme="minorHAnsi"/>
        </w:rPr>
        <w:t>sektorem,</w:t>
      </w:r>
      <w:r w:rsidRPr="00A45A53">
        <w:rPr>
          <w:rFonts w:asciiTheme="minorHAnsi" w:eastAsia="Calibri" w:hAnsiTheme="minorHAnsi" w:cstheme="minorHAnsi"/>
        </w:rPr>
        <w:t xml:space="preserve"> który obecnie bardzo słabo rozwija się na terenie gmin Moskorzew, Nagłowice, Oksa, Radków, Secemin i Słupia. Stworzenie zintegrowanego produktu turystycznego łączącego dziedzictwo kulturowe, walory przyrodnicze oraz lokalne kulinaria przyczyni</w:t>
      </w:r>
      <w:r w:rsidR="00517CD8" w:rsidRPr="00A45A53">
        <w:rPr>
          <w:rFonts w:asciiTheme="minorHAnsi" w:eastAsia="Calibri" w:hAnsiTheme="minorHAnsi" w:cstheme="minorHAnsi"/>
        </w:rPr>
        <w:br/>
      </w:r>
      <w:r w:rsidRPr="00A45A53">
        <w:rPr>
          <w:rFonts w:asciiTheme="minorHAnsi" w:eastAsia="Calibri" w:hAnsiTheme="minorHAnsi" w:cstheme="minorHAnsi"/>
        </w:rPr>
        <w:t>się</w:t>
      </w:r>
      <w:r w:rsidR="00517CD8" w:rsidRPr="00A45A53">
        <w:rPr>
          <w:rFonts w:asciiTheme="minorHAnsi" w:eastAsia="Calibri" w:hAnsiTheme="minorHAnsi" w:cstheme="minorHAnsi"/>
        </w:rPr>
        <w:t xml:space="preserve"> </w:t>
      </w:r>
      <w:r w:rsidRPr="00A45A53">
        <w:rPr>
          <w:rFonts w:asciiTheme="minorHAnsi" w:eastAsia="Calibri" w:hAnsiTheme="minorHAnsi" w:cstheme="minorHAnsi"/>
        </w:rPr>
        <w:t>do powstawania nowych działalności gospodarczych, rozwijania już funkcjonujących firm oraz dywersyfikacji działalności gospodarstw rolnych.</w:t>
      </w:r>
    </w:p>
    <w:p w14:paraId="62CEF63D" w14:textId="77777777" w:rsidR="00A57187" w:rsidRPr="00A45A53" w:rsidRDefault="00A57187" w:rsidP="004D6CF9">
      <w:pPr>
        <w:spacing w:before="120" w:line="276" w:lineRule="auto"/>
        <w:rPr>
          <w:rFonts w:asciiTheme="minorHAnsi" w:eastAsia="Calibri" w:hAnsiTheme="minorHAnsi" w:cstheme="minorHAnsi"/>
        </w:rPr>
      </w:pPr>
      <w:r w:rsidRPr="00A45A53">
        <w:rPr>
          <w:rFonts w:asciiTheme="minorHAnsi" w:eastAsia="Calibri" w:hAnsiTheme="minorHAnsi" w:cstheme="minorHAnsi"/>
        </w:rPr>
        <w:t>Zakres projektu obejmuje:</w:t>
      </w:r>
    </w:p>
    <w:p w14:paraId="38C963F1" w14:textId="2EA02FA7"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stworzenie wspólnej marki</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dla wszystkich gmin porozumienia (produkty turystyczne, rolnictwo ekologiczne, wspólna oferta inwestycyjna),</w:t>
      </w:r>
    </w:p>
    <w:p w14:paraId="210BEFF7" w14:textId="77777777" w:rsidR="00A57187" w:rsidRPr="00A45A53" w:rsidRDefault="00A57187">
      <w:pPr>
        <w:numPr>
          <w:ilvl w:val="0"/>
          <w:numId w:val="65"/>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 xml:space="preserve">stworzenie księgi znaków G-6 do wykorzystania w obiektach turystycznych, na tablicach informacyjnych oraz oznaczania projektów realizowanych we współpracy partnerstwa; </w:t>
      </w:r>
    </w:p>
    <w:p w14:paraId="6201A148" w14:textId="77777777" w:rsidR="00A57187" w:rsidRPr="00A45A53" w:rsidRDefault="00A57187">
      <w:pPr>
        <w:numPr>
          <w:ilvl w:val="0"/>
          <w:numId w:val="65"/>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stworzenie systemu nadawania produktom lokalnym znaku (opracowanie znaku, zasady przyznawania i utrzymywania znaku);</w:t>
      </w:r>
    </w:p>
    <w:p w14:paraId="73953D17" w14:textId="7FE31DD5" w:rsidR="00A57187" w:rsidRPr="00A45A53" w:rsidRDefault="00A57187">
      <w:pPr>
        <w:numPr>
          <w:ilvl w:val="0"/>
          <w:numId w:val="65"/>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Calibri" w:hAnsiTheme="minorHAnsi" w:cstheme="minorHAnsi"/>
        </w:rPr>
        <w:t>animowanie współpracy z lokalnymi przedsiębiorcami i wytwórcami produktów lokalnych (w formule organizowanych cyklicznie spotkań) w celu</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 xml:space="preserve">rozszerzenia oferty produktów uwzględniających lokalne zasoby; wymiana dobrych praktyk w zakresie prowadzenia działalności gospodarczej i rozwiązywania bieżących problemów; popularyzacja </w:t>
      </w:r>
      <w:r w:rsidR="00A12684" w:rsidRPr="00A45A53">
        <w:rPr>
          <w:rFonts w:asciiTheme="minorHAnsi" w:eastAsia="Calibri" w:hAnsiTheme="minorHAnsi" w:cstheme="minorHAnsi"/>
        </w:rPr>
        <w:t>historii,</w:t>
      </w:r>
      <w:r w:rsidR="002E3D76" w:rsidRPr="00A45A53">
        <w:rPr>
          <w:rFonts w:asciiTheme="minorHAnsi" w:eastAsia="Calibri" w:hAnsiTheme="minorHAnsi" w:cstheme="minorHAnsi"/>
        </w:rPr>
        <w:t xml:space="preserve"> </w:t>
      </w:r>
      <w:r w:rsidRPr="00A45A53">
        <w:rPr>
          <w:rFonts w:asciiTheme="minorHAnsi" w:eastAsia="Calibri" w:hAnsiTheme="minorHAnsi" w:cstheme="minorHAnsi"/>
        </w:rPr>
        <w:t>o którą oparta będzie marka tak, by przekaz dla turysty był jednolity;</w:t>
      </w:r>
    </w:p>
    <w:p w14:paraId="3F5597D0" w14:textId="3B01A8D2"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zagospodarowanie terenów wokół zbiorników wodnych</w:t>
      </w:r>
      <w:r w:rsidR="00596C09">
        <w:rPr>
          <w:rFonts w:asciiTheme="minorHAnsi" w:eastAsia="Calibri" w:hAnsiTheme="minorHAnsi" w:cstheme="minorHAnsi"/>
        </w:rPr>
        <w:t xml:space="preserve"> </w:t>
      </w:r>
      <w:r w:rsidR="00596C09" w:rsidRPr="00596C09">
        <w:rPr>
          <w:rFonts w:asciiTheme="minorHAnsi" w:eastAsia="Calibri" w:hAnsiTheme="minorHAnsi" w:cstheme="minorHAnsi"/>
        </w:rPr>
        <w:t>z zachowaniem obszarów cennych przyrodniczo</w:t>
      </w:r>
      <w:r w:rsidRPr="00A45A53">
        <w:rPr>
          <w:rFonts w:asciiTheme="minorHAnsi" w:eastAsia="Calibri" w:hAnsiTheme="minorHAnsi" w:cstheme="minorHAnsi"/>
        </w:rPr>
        <w:t>,</w:t>
      </w:r>
    </w:p>
    <w:p w14:paraId="51ADD529" w14:textId="77777777"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promocja turystyczna,</w:t>
      </w:r>
    </w:p>
    <w:p w14:paraId="14D7747E" w14:textId="77777777" w:rsidR="00A57187" w:rsidRPr="00A45A53" w:rsidRDefault="00A57187">
      <w:pPr>
        <w:numPr>
          <w:ilvl w:val="0"/>
          <w:numId w:val="47"/>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poprawa stanu zabytków, pomników i miejsc pamięci,</w:t>
      </w:r>
    </w:p>
    <w:p w14:paraId="289CBD26" w14:textId="77777777" w:rsidR="00A57187" w:rsidRPr="00A45A53" w:rsidRDefault="00A57187">
      <w:pPr>
        <w:numPr>
          <w:ilvl w:val="0"/>
          <w:numId w:val="47"/>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color w:val="000000"/>
        </w:rPr>
        <w:t>poprawa estetyki i funkcjonalności centrum gmin i poszczególnych miejscowości,</w:t>
      </w:r>
    </w:p>
    <w:p w14:paraId="20111733" w14:textId="77777777" w:rsidR="00A57187" w:rsidRPr="00A45A53" w:rsidRDefault="00A57187">
      <w:pPr>
        <w:numPr>
          <w:ilvl w:val="0"/>
          <w:numId w:val="47"/>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urządzenie terenów rekreacyjnych wraz z budową i/lub modernizacją placów zabaw oraz siłowni zewnętrznych,</w:t>
      </w:r>
    </w:p>
    <w:p w14:paraId="4AB3C270" w14:textId="05C0B72C"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uporządkowanie, odnowienie i przystosowanie przestrzeni publicznych do pełnienia nowych funkcji, w tym</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rekreacyjnych i integracyjnych;</w:t>
      </w:r>
    </w:p>
    <w:p w14:paraId="6D372464" w14:textId="77777777" w:rsidR="00A57187" w:rsidRPr="00A45A53" w:rsidRDefault="00A57187">
      <w:pPr>
        <w:numPr>
          <w:ilvl w:val="0"/>
          <w:numId w:val="47"/>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powstanie elementów błękitno-zielonej infrastruktury,</w:t>
      </w:r>
    </w:p>
    <w:p w14:paraId="777C0B22" w14:textId="77777777"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budowa i/lub modernizacja systemu ścieżek rowerowych wraz ze stacjami obsługi </w:t>
      </w:r>
      <w:r w:rsidRPr="00A45A53">
        <w:rPr>
          <w:rFonts w:asciiTheme="minorHAnsi" w:eastAsia="Calibri" w:hAnsiTheme="minorHAnsi" w:cstheme="minorHAnsi"/>
        </w:rPr>
        <w:br/>
        <w:t>i wypożyczalniami rowerów,</w:t>
      </w:r>
    </w:p>
    <w:p w14:paraId="6CC40C76" w14:textId="23908453"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budowa (rozbudowa, przebudowa) i/lub modernizacja infrastruktury dla ruchu niezmotoryzowanego –</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drogi i pasy rowerowe, strefy wolne od ruchu samochodowego,</w:t>
      </w:r>
    </w:p>
    <w:p w14:paraId="381F0779" w14:textId="77777777" w:rsidR="00A57187" w:rsidRPr="00A45A53" w:rsidRDefault="00A57187">
      <w:pPr>
        <w:numPr>
          <w:ilvl w:val="0"/>
          <w:numId w:val="47"/>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wytyczenie i oznakowanie szlaków turystycznych,</w:t>
      </w:r>
    </w:p>
    <w:p w14:paraId="196E897F" w14:textId="4B470BEC" w:rsidR="00A57187" w:rsidRPr="00A45A53" w:rsidRDefault="00A57187">
      <w:pPr>
        <w:numPr>
          <w:ilvl w:val="0"/>
          <w:numId w:val="66"/>
        </w:numPr>
        <w:spacing w:before="120" w:after="240" w:line="276" w:lineRule="auto"/>
        <w:ind w:left="1134"/>
        <w:contextualSpacing/>
        <w:rPr>
          <w:rFonts w:asciiTheme="minorHAnsi" w:eastAsia="Calibri" w:hAnsiTheme="minorHAnsi" w:cstheme="minorHAnsi"/>
        </w:rPr>
      </w:pPr>
      <w:r w:rsidRPr="00A45A53">
        <w:rPr>
          <w:rFonts w:asciiTheme="minorHAnsi" w:eastAsia="Times New Roman" w:hAnsiTheme="minorHAnsi" w:cstheme="minorHAnsi"/>
          <w:u w:val="single"/>
          <w:lang w:eastAsia="pl-PL"/>
        </w:rPr>
        <w:t xml:space="preserve">Szlaku „Dworki, parki i pałace”, </w:t>
      </w:r>
      <w:r w:rsidRPr="00A45A53">
        <w:rPr>
          <w:rFonts w:asciiTheme="minorHAnsi" w:eastAsia="Times New Roman" w:hAnsiTheme="minorHAnsi" w:cstheme="minorHAnsi"/>
          <w:lang w:eastAsia="pl-PL"/>
        </w:rPr>
        <w:t>prezentujący przejawy życia dworskiego na terenie partnerstwa.</w:t>
      </w:r>
      <w:r w:rsidR="00341FC2" w:rsidRPr="00A45A53">
        <w:rPr>
          <w:rFonts w:asciiTheme="minorHAnsi" w:eastAsia="Times New Roman" w:hAnsiTheme="minorHAnsi" w:cstheme="minorHAnsi"/>
          <w:lang w:eastAsia="pl-PL"/>
        </w:rPr>
        <w:t xml:space="preserve"> </w:t>
      </w:r>
      <w:r w:rsidRPr="00A45A53">
        <w:rPr>
          <w:rFonts w:asciiTheme="minorHAnsi" w:eastAsia="Times New Roman" w:hAnsiTheme="minorHAnsi" w:cstheme="minorHAnsi"/>
          <w:lang w:eastAsia="pl-PL"/>
        </w:rPr>
        <w:t>Zadania:</w:t>
      </w:r>
    </w:p>
    <w:p w14:paraId="409D8D20" w14:textId="77777777" w:rsidR="00A57187" w:rsidRPr="00A45A53" w:rsidRDefault="00A57187">
      <w:pPr>
        <w:numPr>
          <w:ilvl w:val="0"/>
          <w:numId w:val="54"/>
        </w:numPr>
        <w:spacing w:before="120" w:after="240" w:line="276" w:lineRule="auto"/>
        <w:ind w:left="1701"/>
        <w:contextualSpacing/>
        <w:rPr>
          <w:rFonts w:asciiTheme="minorHAnsi" w:eastAsia="Calibri" w:hAnsiTheme="minorHAnsi" w:cstheme="minorHAnsi"/>
        </w:rPr>
      </w:pPr>
      <w:r w:rsidRPr="00A45A53">
        <w:rPr>
          <w:rFonts w:asciiTheme="minorHAnsi" w:eastAsia="Times New Roman" w:hAnsiTheme="minorHAnsi" w:cstheme="minorHAnsi"/>
          <w:lang w:eastAsia="pl-PL"/>
        </w:rPr>
        <w:t>naniesienie atrakcji szlaku na wirtualną mapę;</w:t>
      </w:r>
    </w:p>
    <w:p w14:paraId="773BE31B" w14:textId="77777777" w:rsidR="00A57187" w:rsidRPr="00A45A53" w:rsidRDefault="00A57187">
      <w:pPr>
        <w:numPr>
          <w:ilvl w:val="0"/>
          <w:numId w:val="54"/>
        </w:numPr>
        <w:spacing w:before="120" w:after="240" w:line="276" w:lineRule="auto"/>
        <w:ind w:left="1701"/>
        <w:contextualSpacing/>
        <w:rPr>
          <w:rFonts w:asciiTheme="minorHAnsi" w:eastAsia="Calibri" w:hAnsiTheme="minorHAnsi" w:cstheme="minorHAnsi"/>
        </w:rPr>
      </w:pPr>
      <w:r w:rsidRPr="00A45A53">
        <w:rPr>
          <w:rFonts w:asciiTheme="minorHAnsi" w:eastAsia="Times New Roman" w:hAnsiTheme="minorHAnsi" w:cstheme="minorHAnsi"/>
          <w:lang w:eastAsia="pl-PL"/>
        </w:rPr>
        <w:t>przygotowanie tablic informacyjnych dot. atrakcji.</w:t>
      </w:r>
    </w:p>
    <w:p w14:paraId="4F8484E2" w14:textId="77777777" w:rsidR="00A57187" w:rsidRPr="00A45A53" w:rsidRDefault="00A57187">
      <w:pPr>
        <w:numPr>
          <w:ilvl w:val="0"/>
          <w:numId w:val="66"/>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u w:val="single"/>
          <w:lang w:eastAsia="pl-PL"/>
        </w:rPr>
        <w:t>Szlaku Kościuszkowskiego</w:t>
      </w:r>
      <w:r w:rsidRPr="00A45A53">
        <w:rPr>
          <w:rFonts w:asciiTheme="minorHAnsi" w:eastAsia="Times New Roman" w:hAnsiTheme="minorHAnsi" w:cstheme="minorHAnsi"/>
          <w:lang w:eastAsia="pl-PL"/>
        </w:rPr>
        <w:t>, wskazujący miejsca pamięci oraz prezentujący historię tych terenów. Zadania:</w:t>
      </w:r>
    </w:p>
    <w:p w14:paraId="29EAB888" w14:textId="77777777" w:rsidR="00A57187" w:rsidRPr="00A45A53" w:rsidRDefault="00A57187">
      <w:pPr>
        <w:numPr>
          <w:ilvl w:val="0"/>
          <w:numId w:val="68"/>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naniesienie lokalizacji miejsc pamięci/obiektów szlaku na wirtualną mapę;</w:t>
      </w:r>
    </w:p>
    <w:p w14:paraId="2CB5F87F" w14:textId="77777777" w:rsidR="00A57187" w:rsidRPr="00A45A53" w:rsidRDefault="00A57187">
      <w:pPr>
        <w:numPr>
          <w:ilvl w:val="0"/>
          <w:numId w:val="68"/>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oznakowanie miejsc pamięci;</w:t>
      </w:r>
    </w:p>
    <w:p w14:paraId="5C0AF7BA" w14:textId="77777777" w:rsidR="00A57187" w:rsidRPr="00A45A53" w:rsidRDefault="00A57187">
      <w:pPr>
        <w:numPr>
          <w:ilvl w:val="0"/>
          <w:numId w:val="68"/>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przygotowanie tablic informacyjnych;</w:t>
      </w:r>
    </w:p>
    <w:p w14:paraId="2BCE8160" w14:textId="77777777" w:rsidR="00A57187" w:rsidRPr="00A45A53" w:rsidRDefault="00A57187">
      <w:pPr>
        <w:numPr>
          <w:ilvl w:val="0"/>
          <w:numId w:val="68"/>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urządzenie miejsc dla prezentacji czasowych wystaw oraz przygotowanie wystawy.</w:t>
      </w:r>
    </w:p>
    <w:p w14:paraId="2C45FB72" w14:textId="77777777" w:rsidR="00A57187" w:rsidRPr="00A45A53" w:rsidRDefault="00A57187">
      <w:pPr>
        <w:numPr>
          <w:ilvl w:val="0"/>
          <w:numId w:val="66"/>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u w:val="single"/>
          <w:lang w:eastAsia="pl-PL"/>
        </w:rPr>
        <w:t xml:space="preserve">Szlaku kulinarnego </w:t>
      </w:r>
      <w:r w:rsidRPr="00A45A53">
        <w:rPr>
          <w:rFonts w:asciiTheme="minorHAnsi" w:eastAsia="Times New Roman" w:hAnsiTheme="minorHAnsi" w:cstheme="minorHAnsi"/>
          <w:lang w:eastAsia="pl-PL"/>
        </w:rPr>
        <w:t>prezentujący miejsca wytwarzania lokalnych produktów, a także restauracje oferujące kuchnię lokalną. Zadania:</w:t>
      </w:r>
    </w:p>
    <w:p w14:paraId="13CC0767" w14:textId="77777777" w:rsidR="00A57187" w:rsidRPr="00A45A53" w:rsidRDefault="00A57187">
      <w:pPr>
        <w:numPr>
          <w:ilvl w:val="0"/>
          <w:numId w:val="67"/>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naniesienie atrakcji szlaku na wirtualną mapę;</w:t>
      </w:r>
    </w:p>
    <w:p w14:paraId="1544BCBC" w14:textId="77777777" w:rsidR="00A57187" w:rsidRPr="00A45A53" w:rsidRDefault="00A57187">
      <w:pPr>
        <w:numPr>
          <w:ilvl w:val="0"/>
          <w:numId w:val="67"/>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przygotowanie tablic informacyjnych dot. atrakcji.</w:t>
      </w:r>
    </w:p>
    <w:p w14:paraId="3E740D07" w14:textId="2C924BF5" w:rsidR="00A57187" w:rsidRPr="00A45A53" w:rsidRDefault="00A57187">
      <w:pPr>
        <w:numPr>
          <w:ilvl w:val="0"/>
          <w:numId w:val="66"/>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uzupełnienie szlaków turystycznych</w:t>
      </w:r>
      <w:r w:rsidR="00341FC2" w:rsidRPr="00A45A53">
        <w:rPr>
          <w:rFonts w:asciiTheme="minorHAnsi" w:eastAsia="Times New Roman" w:hAnsiTheme="minorHAnsi" w:cstheme="minorHAnsi"/>
          <w:lang w:eastAsia="pl-PL"/>
        </w:rPr>
        <w:t xml:space="preserve"> </w:t>
      </w:r>
      <w:r w:rsidRPr="00A45A53">
        <w:rPr>
          <w:rFonts w:asciiTheme="minorHAnsi" w:eastAsia="Times New Roman" w:hAnsiTheme="minorHAnsi" w:cstheme="minorHAnsi"/>
          <w:lang w:eastAsia="pl-PL"/>
        </w:rPr>
        <w:t>w niezbędną infrastrukturę (miejsca obsługi rowerzystów - wiaty do odpoczynku,</w:t>
      </w:r>
      <w:r w:rsidR="00341FC2" w:rsidRPr="00A45A53">
        <w:rPr>
          <w:rFonts w:asciiTheme="minorHAnsi" w:eastAsia="Times New Roman" w:hAnsiTheme="minorHAnsi" w:cstheme="minorHAnsi"/>
          <w:lang w:eastAsia="pl-PL"/>
        </w:rPr>
        <w:t xml:space="preserve"> </w:t>
      </w:r>
      <w:r w:rsidRPr="00A45A53">
        <w:rPr>
          <w:rFonts w:asciiTheme="minorHAnsi" w:eastAsia="Times New Roman" w:hAnsiTheme="minorHAnsi" w:cstheme="minorHAnsi"/>
          <w:lang w:eastAsia="pl-PL"/>
        </w:rPr>
        <w:t xml:space="preserve">punkty naprawy rowerów, wypożyczalnie rowerów, uzupełnienie nawierzchni szlaków rowerowych; wybudowanie platform/miejsc widokowych, wykonanie spójnego oznaczenia szlaków - tabliczki kierunkujące, tablice informacyjne); </w:t>
      </w:r>
    </w:p>
    <w:p w14:paraId="05249139" w14:textId="56A0CC40" w:rsidR="00A57187" w:rsidRPr="00A45A53" w:rsidRDefault="00A57187">
      <w:pPr>
        <w:numPr>
          <w:ilvl w:val="0"/>
          <w:numId w:val="66"/>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organizacja jednej wspólnej imprezy promocyjno-integracyjnej – corocznego wydarzenia obejmującego rekonstrukcje historyczne, wystawy, gry terenowe i festiwal kulinarny, wykorzystujące historię obszaru,</w:t>
      </w:r>
    </w:p>
    <w:p w14:paraId="66E3FCB7" w14:textId="77777777" w:rsidR="00A57187" w:rsidRPr="00A45A53" w:rsidRDefault="00A57187">
      <w:pPr>
        <w:numPr>
          <w:ilvl w:val="0"/>
          <w:numId w:val="66"/>
        </w:numPr>
        <w:spacing w:before="120" w:after="240" w:line="276" w:lineRule="auto"/>
        <w:ind w:left="1134"/>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stworzenie wirtualnej mapy atrakcji turystycznych i szlaków turystycznych. Mapa będzie przygotowana:</w:t>
      </w:r>
    </w:p>
    <w:p w14:paraId="5362DD7C" w14:textId="3B9FA208" w:rsidR="00A57187" w:rsidRPr="00A45A53" w:rsidRDefault="00A57187">
      <w:pPr>
        <w:numPr>
          <w:ilvl w:val="0"/>
          <w:numId w:val="129"/>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w wersji elektronicznej – zamieszczona na stronie każdej gminy partnerskiej;</w:t>
      </w:r>
      <w:r w:rsidR="00BC0DE4" w:rsidRPr="00A45A53">
        <w:rPr>
          <w:rFonts w:asciiTheme="minorHAnsi" w:eastAsia="Times New Roman" w:hAnsiTheme="minorHAnsi" w:cstheme="minorHAnsi"/>
          <w:lang w:eastAsia="pl-PL"/>
        </w:rPr>
        <w:br/>
      </w:r>
      <w:r w:rsidRPr="00A45A53">
        <w:rPr>
          <w:rFonts w:asciiTheme="minorHAnsi" w:eastAsia="Times New Roman" w:hAnsiTheme="minorHAnsi" w:cstheme="minorHAnsi"/>
          <w:lang w:eastAsia="pl-PL"/>
        </w:rPr>
        <w:t xml:space="preserve">do pobrania na telefon; z informacją na temat portalu w każdym punkcie informacji turystycznej, przestrzeniach publicznych (np. centra wsi), obiektach partnerskich (pensjonaty, restauracje, itp.); </w:t>
      </w:r>
    </w:p>
    <w:p w14:paraId="12D7B232" w14:textId="77777777" w:rsidR="00A57187" w:rsidRPr="00A45A53" w:rsidRDefault="00A57187">
      <w:pPr>
        <w:numPr>
          <w:ilvl w:val="0"/>
          <w:numId w:val="129"/>
        </w:numPr>
        <w:spacing w:before="120" w:after="240" w:line="276" w:lineRule="auto"/>
        <w:ind w:left="1701"/>
        <w:contextualSpacing/>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w wersji tradycyjnej (drukowanej);</w:t>
      </w:r>
    </w:p>
    <w:p w14:paraId="77DBDAF6" w14:textId="162CD7F0" w:rsidR="005D74E7" w:rsidRPr="00A45A53" w:rsidRDefault="00A57187">
      <w:pPr>
        <w:numPr>
          <w:ilvl w:val="0"/>
          <w:numId w:val="64"/>
        </w:numPr>
        <w:spacing w:before="120" w:after="120" w:line="276" w:lineRule="auto"/>
        <w:ind w:left="1134" w:hanging="283"/>
        <w:rPr>
          <w:rFonts w:asciiTheme="minorHAnsi" w:eastAsia="Times New Roman" w:hAnsiTheme="minorHAnsi" w:cstheme="minorHAnsi"/>
          <w:lang w:eastAsia="pl-PL"/>
        </w:rPr>
      </w:pPr>
      <w:r w:rsidRPr="00A45A53">
        <w:rPr>
          <w:rFonts w:asciiTheme="minorHAnsi" w:eastAsia="Times New Roman" w:hAnsiTheme="minorHAnsi" w:cstheme="minorHAnsi"/>
          <w:lang w:eastAsia="pl-PL"/>
        </w:rPr>
        <w:t>działania promocyjne</w:t>
      </w:r>
      <w:r w:rsidR="00341FC2" w:rsidRPr="00A45A53">
        <w:rPr>
          <w:rFonts w:asciiTheme="minorHAnsi" w:eastAsia="Times New Roman" w:hAnsiTheme="minorHAnsi" w:cstheme="minorHAnsi"/>
          <w:lang w:eastAsia="pl-PL"/>
        </w:rPr>
        <w:t xml:space="preserve"> </w:t>
      </w:r>
      <w:r w:rsidRPr="00A45A53">
        <w:rPr>
          <w:rFonts w:asciiTheme="minorHAnsi" w:eastAsia="Times New Roman" w:hAnsiTheme="minorHAnsi" w:cstheme="minorHAnsi"/>
          <w:lang w:eastAsia="pl-PL"/>
        </w:rPr>
        <w:t>(w tym kampania informacyjna; murale odnoszące się do historii danego miejsca; zakup food truck promującego lokalne produkty; billboardy informacyjne w miejscach o dużym ruchu, wspólna promocja na targach turystycznych, imprezach promocyjnych).</w:t>
      </w:r>
    </w:p>
    <w:p w14:paraId="757E5BB2" w14:textId="77777777" w:rsidR="00A57187" w:rsidRPr="00A45A53" w:rsidRDefault="00A57187" w:rsidP="004D6CF9">
      <w:pPr>
        <w:spacing w:before="120" w:line="276" w:lineRule="auto"/>
        <w:rPr>
          <w:rFonts w:asciiTheme="minorHAnsi" w:eastAsia="Calibri" w:hAnsiTheme="minorHAnsi" w:cstheme="minorHAnsi"/>
        </w:rPr>
      </w:pPr>
      <w:bookmarkStart w:id="48" w:name="_Hlk106103798"/>
      <w:r w:rsidRPr="00A45A53">
        <w:rPr>
          <w:rFonts w:asciiTheme="minorHAnsi" w:eastAsia="Calibri" w:hAnsiTheme="minorHAnsi" w:cstheme="minorHAnsi"/>
          <w:b/>
          <w:bCs/>
        </w:rPr>
        <w:t>Projekt nr 4. Wspólne projekty edukacyjne, kulturalne i sportowe spoiwem łączącym partnerstwo</w:t>
      </w:r>
    </w:p>
    <w:bookmarkEnd w:id="48"/>
    <w:p w14:paraId="0B90B3DA" w14:textId="77777777" w:rsidR="00A57187" w:rsidRPr="00A45A53" w:rsidRDefault="00A57187" w:rsidP="00341856">
      <w:pPr>
        <w:spacing w:line="276" w:lineRule="auto"/>
        <w:rPr>
          <w:rFonts w:asciiTheme="minorHAnsi" w:eastAsia="Calibri" w:hAnsiTheme="minorHAnsi" w:cstheme="minorHAnsi"/>
        </w:rPr>
      </w:pPr>
      <w:r w:rsidRPr="00A45A53">
        <w:rPr>
          <w:rFonts w:asciiTheme="minorHAnsi" w:eastAsia="Calibri" w:hAnsiTheme="minorHAnsi" w:cstheme="minorHAnsi"/>
        </w:rPr>
        <w:t>Jedną z przesłanek skłaniających do pozostania lub osiedlenia się na danym terenie jest wysoka jakość życia, w tym możliwość atrakcyjnego spędzania czasu wolnego. Ograniczone środki finansowe jednostek samorządów terytorialnych oraz malejąca liczba mieszkańców powodują, że większość instytucji kultury, sportu i rekreacji zlokalizowana jest w miastach (Włoszczowa, Sędziszów, Opatów) oraz miejscowościach gminnych. Dodatkowo, instytucje te często nie są w stanie zapewnić szerokiego wachlarza zajęć dla mieszkańców danej gminy. Rozproszona sieć osadnicza sprawia, że wielu mieszkańców ma utrudniony dostęp do tych usług. Sytuacja ta wymaga zastosowania nowego podejścia do organizacji oferty czasu wolnego w skali ponadlokalnej. Podejście to uwzględnia:</w:t>
      </w:r>
    </w:p>
    <w:p w14:paraId="49507328" w14:textId="77777777" w:rsidR="00A57187" w:rsidRPr="00A45A53" w:rsidRDefault="00A57187">
      <w:pPr>
        <w:numPr>
          <w:ilvl w:val="0"/>
          <w:numId w:val="62"/>
        </w:numPr>
        <w:spacing w:before="120" w:after="240" w:line="276" w:lineRule="auto"/>
        <w:ind w:left="328" w:hanging="328"/>
        <w:contextualSpacing/>
        <w:jc w:val="left"/>
        <w:rPr>
          <w:rFonts w:asciiTheme="minorHAnsi" w:eastAsia="Calibri" w:hAnsiTheme="minorHAnsi" w:cstheme="minorHAnsi"/>
        </w:rPr>
      </w:pPr>
      <w:r w:rsidRPr="00A45A53">
        <w:rPr>
          <w:rFonts w:asciiTheme="minorHAnsi" w:eastAsia="Calibri" w:hAnsiTheme="minorHAnsi" w:cstheme="minorHAnsi"/>
        </w:rPr>
        <w:t xml:space="preserve">stworzenie miejsc spędzania wolnego czasu w miarę blisko miejsca zamieszkania, </w:t>
      </w:r>
    </w:p>
    <w:p w14:paraId="2E5EB1E1" w14:textId="77777777" w:rsidR="00A57187" w:rsidRPr="00A45A53" w:rsidRDefault="00A57187">
      <w:pPr>
        <w:numPr>
          <w:ilvl w:val="0"/>
          <w:numId w:val="62"/>
        </w:numPr>
        <w:spacing w:before="120" w:after="240" w:line="276" w:lineRule="auto"/>
        <w:ind w:left="328" w:hanging="328"/>
        <w:contextualSpacing/>
        <w:jc w:val="left"/>
        <w:rPr>
          <w:rFonts w:asciiTheme="minorHAnsi" w:eastAsia="Calibri" w:hAnsiTheme="minorHAnsi" w:cstheme="minorHAnsi"/>
        </w:rPr>
      </w:pPr>
      <w:r w:rsidRPr="00A45A53">
        <w:rPr>
          <w:rFonts w:asciiTheme="minorHAnsi" w:eastAsia="Calibri" w:hAnsiTheme="minorHAnsi" w:cstheme="minorHAnsi"/>
        </w:rPr>
        <w:t xml:space="preserve">maksymalne wykorzystanie już dostępnej infrastruktury, </w:t>
      </w:r>
    </w:p>
    <w:p w14:paraId="01DAD13F" w14:textId="77777777" w:rsidR="00A57187" w:rsidRPr="00A45A53" w:rsidRDefault="00A57187">
      <w:pPr>
        <w:numPr>
          <w:ilvl w:val="0"/>
          <w:numId w:val="62"/>
        </w:numPr>
        <w:spacing w:before="120" w:after="240" w:line="276" w:lineRule="auto"/>
        <w:ind w:left="328" w:hanging="328"/>
        <w:contextualSpacing/>
        <w:jc w:val="left"/>
        <w:rPr>
          <w:rFonts w:asciiTheme="minorHAnsi" w:eastAsia="Calibri" w:hAnsiTheme="minorHAnsi" w:cstheme="minorHAnsi"/>
        </w:rPr>
      </w:pPr>
      <w:r w:rsidRPr="00A45A53">
        <w:rPr>
          <w:rFonts w:asciiTheme="minorHAnsi" w:eastAsia="Calibri" w:hAnsiTheme="minorHAnsi" w:cstheme="minorHAnsi"/>
        </w:rPr>
        <w:t xml:space="preserve">wykorzystanie potencjału i kreatywności instytucji kultury, szkół oraz organizacji pozarządowych i grup nieformalnych do współtworzenia oferty edukacyjnej, kulturalnej </w:t>
      </w:r>
      <w:r w:rsidRPr="00A45A53">
        <w:rPr>
          <w:rFonts w:asciiTheme="minorHAnsi" w:eastAsia="Calibri" w:hAnsiTheme="minorHAnsi" w:cstheme="minorHAnsi"/>
        </w:rPr>
        <w:br/>
        <w:t>i aktywnego spędzania czasu wolnego;</w:t>
      </w:r>
    </w:p>
    <w:p w14:paraId="4299FC75" w14:textId="77777777" w:rsidR="00A57187" w:rsidRPr="00A45A53" w:rsidRDefault="00A57187">
      <w:pPr>
        <w:numPr>
          <w:ilvl w:val="0"/>
          <w:numId w:val="62"/>
        </w:numPr>
        <w:spacing w:before="120" w:after="120" w:line="276" w:lineRule="auto"/>
        <w:ind w:left="329" w:hanging="329"/>
        <w:jc w:val="left"/>
        <w:rPr>
          <w:rFonts w:asciiTheme="minorHAnsi" w:eastAsia="Calibri" w:hAnsiTheme="minorHAnsi" w:cstheme="minorHAnsi"/>
        </w:rPr>
      </w:pPr>
      <w:r w:rsidRPr="00A45A53">
        <w:rPr>
          <w:rFonts w:asciiTheme="minorHAnsi" w:eastAsia="Calibri" w:hAnsiTheme="minorHAnsi" w:cstheme="minorHAnsi"/>
        </w:rPr>
        <w:t xml:space="preserve">zbudowanie systemu współpracy miejsc aktywności tak, by miały różnorodną ofertę, nie zaś standardową, zgodnie z zasadą „wszędzie to samo”. </w:t>
      </w:r>
    </w:p>
    <w:p w14:paraId="76438766" w14:textId="77777777" w:rsidR="00A57187" w:rsidRPr="00A45A53" w:rsidRDefault="00A57187" w:rsidP="004D6CF9">
      <w:pPr>
        <w:spacing w:before="120" w:line="276" w:lineRule="auto"/>
        <w:rPr>
          <w:rFonts w:asciiTheme="minorHAnsi" w:eastAsia="Calibri" w:hAnsiTheme="minorHAnsi" w:cstheme="minorHAnsi"/>
        </w:rPr>
      </w:pPr>
      <w:r w:rsidRPr="00A45A53">
        <w:rPr>
          <w:rFonts w:asciiTheme="minorHAnsi" w:eastAsia="Calibri" w:hAnsiTheme="minorHAnsi" w:cstheme="minorHAnsi"/>
        </w:rPr>
        <w:t>Zakres projektu obejmuje:</w:t>
      </w:r>
    </w:p>
    <w:p w14:paraId="17AE4A25" w14:textId="77777777" w:rsidR="00A57187" w:rsidRPr="00A45A53" w:rsidRDefault="00A57187">
      <w:pPr>
        <w:numPr>
          <w:ilvl w:val="0"/>
          <w:numId w:val="49"/>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Calibri" w:hAnsiTheme="minorHAnsi" w:cstheme="minorHAnsi"/>
          <w:color w:val="000000"/>
        </w:rPr>
        <w:t>budowa i/lub przebudowa (rozbudowa) i/lub modernizacja budynków świetlic wiejskich i/lub strażnic Ochotniczych Straży Pożarnych</w:t>
      </w:r>
      <w:r w:rsidRPr="00A45A53">
        <w:rPr>
          <w:rFonts w:asciiTheme="minorHAnsi" w:eastAsia="Times New Roman" w:hAnsiTheme="minorHAnsi" w:cstheme="minorHAnsi"/>
          <w:color w:val="000000"/>
          <w:lang w:eastAsia="pl-PL"/>
        </w:rPr>
        <w:t xml:space="preserve">, </w:t>
      </w:r>
    </w:p>
    <w:p w14:paraId="145F2B1C" w14:textId="77777777" w:rsidR="00A57187" w:rsidRPr="00A45A53" w:rsidRDefault="00A57187">
      <w:pPr>
        <w:numPr>
          <w:ilvl w:val="0"/>
          <w:numId w:val="49"/>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doposażenie świetlic wiejskich,</w:t>
      </w:r>
    </w:p>
    <w:p w14:paraId="22059775" w14:textId="77777777" w:rsidR="00A57187" w:rsidRPr="00A45A53" w:rsidRDefault="00A57187">
      <w:pPr>
        <w:numPr>
          <w:ilvl w:val="0"/>
          <w:numId w:val="49"/>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 xml:space="preserve">organizacja międzygminnych imprez kulturalnych, promocja kultury, </w:t>
      </w:r>
    </w:p>
    <w:p w14:paraId="4B902584"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poprawa infrastruktury obiektów kultury i dostosowanie jej do wymogów dostępności m.in. dla potrzeb osób z niepełnosprawnością,</w:t>
      </w:r>
    </w:p>
    <w:p w14:paraId="73FC13C3"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p</w:t>
      </w:r>
      <w:r w:rsidRPr="00A45A53">
        <w:rPr>
          <w:rFonts w:asciiTheme="minorHAnsi" w:eastAsia="Times New Roman" w:hAnsiTheme="minorHAnsi" w:cstheme="minorHAnsi"/>
          <w:color w:val="000000"/>
          <w:lang w:eastAsia="pl-PL"/>
        </w:rPr>
        <w:t>rojekty edukacyjne szkół obejmujące:</w:t>
      </w:r>
    </w:p>
    <w:p w14:paraId="288F25BD"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zajęcia pozalekcyjne, w tym przygotowujące do egzaminów ósmoklasisty,</w:t>
      </w:r>
    </w:p>
    <w:p w14:paraId="16A78DEB"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rPr>
      </w:pPr>
      <w:r w:rsidRPr="00A45A53">
        <w:rPr>
          <w:rFonts w:asciiTheme="minorHAnsi" w:eastAsia="Calibri" w:hAnsiTheme="minorHAnsi" w:cstheme="minorHAnsi"/>
        </w:rPr>
        <w:t>organizacja dodatkowych zajęć dla uczniów, w tym zajęć konwersatoryjnych z języka obcego prowadzonych we współpracy międzynarodowej;</w:t>
      </w:r>
    </w:p>
    <w:p w14:paraId="34FC2413"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wsparcie uczniów ze specjalnymi potrzebami rozwojowymi i edukacyjnymi, </w:t>
      </w:r>
    </w:p>
    <w:p w14:paraId="4800AD1E"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wsparcie w obszarze edukacji włączającej,</w:t>
      </w:r>
    </w:p>
    <w:p w14:paraId="5CFE24EC"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doradztwo zawodowe, </w:t>
      </w:r>
    </w:p>
    <w:p w14:paraId="1CDB6773"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podnoszenie kwalifikacji nauczycieli,</w:t>
      </w:r>
    </w:p>
    <w:p w14:paraId="281C67F7"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rozwijanie kompetencji kluczowych w szczególności cyfrowych (zajęcia </w:t>
      </w:r>
      <w:r w:rsidRPr="00A45A53">
        <w:rPr>
          <w:rFonts w:asciiTheme="minorHAnsi" w:eastAsia="Calibri" w:hAnsiTheme="minorHAnsi" w:cstheme="minorHAnsi"/>
          <w:color w:val="000000"/>
        </w:rPr>
        <w:br/>
        <w:t>z wykorzystaniem TIK).</w:t>
      </w:r>
    </w:p>
    <w:p w14:paraId="64CD499E"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rPr>
      </w:pPr>
      <w:r w:rsidRPr="00A45A53">
        <w:rPr>
          <w:rFonts w:asciiTheme="minorHAnsi" w:eastAsia="Calibri" w:hAnsiTheme="minorHAnsi" w:cstheme="minorHAnsi"/>
        </w:rPr>
        <w:t>działania szkoleniowo-doradcze dla dyrektorów i nauczycieli w zakresie zarządzania zmianą (pomoc w przeprowadzeniu diagnozy i opracowania planu działań dla zespołu nauczycielskiego);</w:t>
      </w:r>
    </w:p>
    <w:p w14:paraId="328E18E7" w14:textId="78724146"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rPr>
      </w:pPr>
      <w:r w:rsidRPr="00A45A53">
        <w:rPr>
          <w:rFonts w:asciiTheme="minorHAnsi" w:eastAsia="Calibri" w:hAnsiTheme="minorHAnsi" w:cstheme="minorHAnsi"/>
        </w:rPr>
        <w:t>szkolenia wzmacniające i uzupełniające kompetencje nauc</w:t>
      </w:r>
      <w:r w:rsidR="002E3D76" w:rsidRPr="00A45A53">
        <w:rPr>
          <w:rFonts w:asciiTheme="minorHAnsi" w:eastAsia="Calibri" w:hAnsiTheme="minorHAnsi" w:cstheme="minorHAnsi"/>
        </w:rPr>
        <w:t>zycieli w zakresie rozumienia i </w:t>
      </w:r>
      <w:r w:rsidRPr="00A45A53">
        <w:rPr>
          <w:rFonts w:asciiTheme="minorHAnsi" w:eastAsia="Calibri" w:hAnsiTheme="minorHAnsi" w:cstheme="minorHAnsi"/>
        </w:rPr>
        <w:t>organizacji procesu uczenia się i kształtowania wśród uczniów kompetencji kluczowych;</w:t>
      </w:r>
    </w:p>
    <w:p w14:paraId="105E1BFB"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rPr>
      </w:pPr>
      <w:r w:rsidRPr="00A45A53">
        <w:rPr>
          <w:rFonts w:asciiTheme="minorHAnsi" w:eastAsia="Calibri" w:hAnsiTheme="minorHAnsi" w:cstheme="minorHAnsi"/>
        </w:rPr>
        <w:t>wdrożenie pracy z uczniem opartej na tutoringu;</w:t>
      </w:r>
    </w:p>
    <w:p w14:paraId="0564194B" w14:textId="77777777" w:rsidR="00A57187" w:rsidRPr="00A45A53" w:rsidRDefault="00A57187">
      <w:pPr>
        <w:numPr>
          <w:ilvl w:val="0"/>
          <w:numId w:val="50"/>
        </w:numPr>
        <w:spacing w:before="120" w:after="240" w:line="276" w:lineRule="auto"/>
        <w:ind w:left="1134"/>
        <w:contextualSpacing/>
        <w:jc w:val="left"/>
        <w:rPr>
          <w:rFonts w:asciiTheme="minorHAnsi" w:eastAsia="Calibri" w:hAnsiTheme="minorHAnsi" w:cstheme="minorHAnsi"/>
        </w:rPr>
      </w:pPr>
      <w:r w:rsidRPr="00A45A53">
        <w:rPr>
          <w:rFonts w:asciiTheme="minorHAnsi" w:eastAsia="Calibri" w:hAnsiTheme="minorHAnsi" w:cstheme="minorHAnsi"/>
        </w:rPr>
        <w:t xml:space="preserve">zakup niezbędnego wyposażenia informatycznego. </w:t>
      </w:r>
    </w:p>
    <w:p w14:paraId="6C2B130F" w14:textId="77777777" w:rsidR="00A57187" w:rsidRPr="00A45A53" w:rsidRDefault="00A57187">
      <w:pPr>
        <w:numPr>
          <w:ilvl w:val="0"/>
          <w:numId w:val="58"/>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 xml:space="preserve">działania przeciwdziałające skutkom COVID-19 wśród uczniów z uwagi na alienację </w:t>
      </w:r>
      <w:r w:rsidRPr="00A45A53">
        <w:rPr>
          <w:rFonts w:asciiTheme="minorHAnsi" w:eastAsia="Times New Roman" w:hAnsiTheme="minorHAnsi" w:cstheme="minorHAnsi"/>
          <w:color w:val="000000"/>
          <w:lang w:eastAsia="pl-PL"/>
        </w:rPr>
        <w:br/>
        <w:t xml:space="preserve">i ograniczenie kontaktów społecznych w trakcie nauki zdalnej: </w:t>
      </w:r>
    </w:p>
    <w:p w14:paraId="4B8704DC" w14:textId="77777777" w:rsidR="00A57187" w:rsidRPr="00A45A53" w:rsidRDefault="00A57187">
      <w:pPr>
        <w:numPr>
          <w:ilvl w:val="0"/>
          <w:numId w:val="59"/>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wzmocnienie roli szkoły w profilaktyce problemów psychologicznych dzieci </w:t>
      </w:r>
      <w:r w:rsidRPr="00A45A53">
        <w:rPr>
          <w:rFonts w:asciiTheme="minorHAnsi" w:eastAsia="Calibri" w:hAnsiTheme="minorHAnsi" w:cstheme="minorHAnsi"/>
          <w:color w:val="000000"/>
        </w:rPr>
        <w:br/>
        <w:t>i młodzieży,</w:t>
      </w:r>
    </w:p>
    <w:p w14:paraId="15D240AB" w14:textId="77777777" w:rsidR="00A57187" w:rsidRPr="00A45A53" w:rsidRDefault="00A57187">
      <w:pPr>
        <w:numPr>
          <w:ilvl w:val="0"/>
          <w:numId w:val="59"/>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zatrudnienie psychologów dziecięcych, </w:t>
      </w:r>
    </w:p>
    <w:p w14:paraId="3E07A44E" w14:textId="77777777" w:rsidR="00A57187" w:rsidRPr="00A45A53" w:rsidRDefault="00A57187">
      <w:pPr>
        <w:numPr>
          <w:ilvl w:val="0"/>
          <w:numId w:val="59"/>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prowadzenie terapii oraz zajęć grupowych i indywidualnych dla uczniów, </w:t>
      </w:r>
    </w:p>
    <w:p w14:paraId="4637296A" w14:textId="77777777" w:rsidR="00A57187" w:rsidRPr="00A45A53" w:rsidRDefault="00A57187">
      <w:pPr>
        <w:numPr>
          <w:ilvl w:val="0"/>
          <w:numId w:val="59"/>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 xml:space="preserve">warsztaty i doradztwo dla rodziców, </w:t>
      </w:r>
    </w:p>
    <w:p w14:paraId="4D3CA29F" w14:textId="77777777" w:rsidR="00A57187" w:rsidRPr="00A45A53" w:rsidRDefault="00A57187">
      <w:pPr>
        <w:numPr>
          <w:ilvl w:val="0"/>
          <w:numId w:val="59"/>
        </w:numPr>
        <w:spacing w:before="120" w:after="240" w:line="276" w:lineRule="auto"/>
        <w:ind w:left="1134"/>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rPr>
        <w:t>szkolenia dla pedagogów i psychologów szkolnych,</w:t>
      </w:r>
    </w:p>
    <w:p w14:paraId="2A3782CF" w14:textId="77777777" w:rsidR="00A57187" w:rsidRPr="00A45A53" w:rsidRDefault="00A57187">
      <w:pPr>
        <w:numPr>
          <w:ilvl w:val="0"/>
          <w:numId w:val="49"/>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Calibri" w:hAnsiTheme="minorHAnsi" w:cstheme="minorHAnsi"/>
        </w:rPr>
        <w:t xml:space="preserve">organizacja zajęć sportowo-rekreacyjnych dla różnych grup wiekowych, </w:t>
      </w:r>
      <w:r w:rsidRPr="00A45A53">
        <w:rPr>
          <w:rFonts w:asciiTheme="minorHAnsi" w:eastAsia="Calibri" w:hAnsiTheme="minorHAnsi" w:cstheme="minorHAnsi"/>
        </w:rPr>
        <w:br/>
        <w:t>z wykorzystaniem istniejącej infrastruktury zewnętrznej oraz obiektów sportowych,</w:t>
      </w:r>
    </w:p>
    <w:p w14:paraId="2EA1F8E5" w14:textId="77777777" w:rsidR="00A57187" w:rsidRPr="00A45A53" w:rsidRDefault="00A57187">
      <w:pPr>
        <w:numPr>
          <w:ilvl w:val="0"/>
          <w:numId w:val="49"/>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przebudowa (rozbudowa) i/lub modernizacja (remont) budynków szkół wraz z ich doposażeniem w niezbędne pomoce dydaktyczne,</w:t>
      </w:r>
    </w:p>
    <w:p w14:paraId="16D63DCA" w14:textId="77777777" w:rsidR="00A57187" w:rsidRPr="00A45A53" w:rsidRDefault="00A57187">
      <w:pPr>
        <w:numPr>
          <w:ilvl w:val="0"/>
          <w:numId w:val="49"/>
        </w:numPr>
        <w:spacing w:before="120" w:after="240" w:line="276" w:lineRule="auto"/>
        <w:contextualSpacing/>
        <w:jc w:val="left"/>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modernizacja (remont) i doposażenie szkolnych kuchni w obiektach edukacyjnych,</w:t>
      </w:r>
    </w:p>
    <w:p w14:paraId="340D24A2"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budowa (rozbudowa) i/lub modernizacja (remont) budynków sal (hal) gimnastycznych,</w:t>
      </w:r>
    </w:p>
    <w:p w14:paraId="774321CE"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budowa i/lub modernizacja boisk sportowych,</w:t>
      </w:r>
    </w:p>
    <w:p w14:paraId="6574DC90"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budowa przedszkoli i żłobków gminnych,</w:t>
      </w:r>
    </w:p>
    <w:p w14:paraId="4F3E5C8C"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 xml:space="preserve">budowa (rozbudowa) i/lub modernizacja (remont) stadionów, zaplecza dla klubów sportowych, </w:t>
      </w:r>
    </w:p>
    <w:p w14:paraId="267157B4"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zajęcia dodatkowe w przedszkolach wraz z wydłużeniem czasu ich otwarcia,</w:t>
      </w:r>
    </w:p>
    <w:p w14:paraId="653E5CFF" w14:textId="77777777" w:rsidR="00A57187"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budowa nowej biblioteki/domu kultury,</w:t>
      </w:r>
    </w:p>
    <w:p w14:paraId="24827CDA" w14:textId="6698E486" w:rsidR="00341856" w:rsidRPr="00A45A53" w:rsidRDefault="00A57187">
      <w:pPr>
        <w:numPr>
          <w:ilvl w:val="0"/>
          <w:numId w:val="49"/>
        </w:numPr>
        <w:spacing w:before="120" w:after="240" w:line="276" w:lineRule="auto"/>
        <w:contextualSpacing/>
        <w:jc w:val="left"/>
        <w:rPr>
          <w:rFonts w:asciiTheme="minorHAnsi" w:eastAsia="Calibri" w:hAnsiTheme="minorHAnsi" w:cstheme="minorHAnsi"/>
        </w:rPr>
      </w:pPr>
      <w:r w:rsidRPr="00A45A53">
        <w:rPr>
          <w:rFonts w:asciiTheme="minorHAnsi" w:eastAsia="Calibri" w:hAnsiTheme="minorHAnsi" w:cstheme="minorHAnsi"/>
        </w:rPr>
        <w:t>organizacja imprez o charakterze edukacyjnym, kulturalnym i sportowym obejmująca wszystkie gminy z obszaru partnerstwa.</w:t>
      </w:r>
    </w:p>
    <w:p w14:paraId="5F048AFF" w14:textId="0A10BD34" w:rsidR="00A57187" w:rsidRPr="00A45A53" w:rsidRDefault="00A57187">
      <w:pPr>
        <w:pStyle w:val="Nagwek2"/>
        <w:numPr>
          <w:ilvl w:val="1"/>
          <w:numId w:val="134"/>
        </w:numPr>
      </w:pPr>
      <w:bookmarkStart w:id="49" w:name="_Toc106109623"/>
      <w:bookmarkStart w:id="50" w:name="_Toc115872885"/>
      <w:r w:rsidRPr="00A45A53">
        <w:t>Projekty uzupełniające</w:t>
      </w:r>
      <w:bookmarkEnd w:id="49"/>
      <w:bookmarkEnd w:id="50"/>
      <w:r w:rsidRPr="00A45A53">
        <w:t xml:space="preserve"> </w:t>
      </w:r>
    </w:p>
    <w:p w14:paraId="4C553925" w14:textId="31D24394" w:rsidR="00A57187" w:rsidRPr="00A45A53" w:rsidRDefault="00A57187" w:rsidP="00A00C6A">
      <w:pPr>
        <w:spacing w:line="276" w:lineRule="auto"/>
        <w:rPr>
          <w:rFonts w:asciiTheme="minorHAnsi" w:eastAsia="Calibri" w:hAnsiTheme="minorHAnsi" w:cstheme="minorHAnsi"/>
        </w:rPr>
      </w:pPr>
      <w:r w:rsidRPr="00A45A53">
        <w:rPr>
          <w:rFonts w:asciiTheme="minorHAnsi" w:eastAsia="Calibri" w:hAnsiTheme="minorHAnsi" w:cstheme="minorHAnsi"/>
        </w:rPr>
        <w:t xml:space="preserve">Projekty uzupełniające stanowić mogą ważny element wsparcia rozwoju partnerstwa. </w:t>
      </w:r>
      <w:r w:rsidRPr="00A45A53">
        <w:rPr>
          <w:rFonts w:asciiTheme="minorHAnsi" w:eastAsia="Calibri" w:hAnsiTheme="minorHAnsi" w:cstheme="minorHAnsi"/>
          <w:b/>
          <w:bCs/>
        </w:rPr>
        <w:t>Nie wypełniają one w pełni katalogu kryteriów</w:t>
      </w:r>
      <w:r w:rsidRPr="00A45A53">
        <w:rPr>
          <w:rFonts w:asciiTheme="minorHAnsi" w:eastAsia="Calibri" w:hAnsiTheme="minorHAnsi" w:cstheme="minorHAnsi"/>
        </w:rPr>
        <w:t xml:space="preserve"> wymaganych dla projektów strategicznych, o którym była mowa wcześniej; niemniej, są to projekty, które wykazują ponadlokalne oddziaływanie, a także</w:t>
      </w:r>
      <w:r w:rsidR="006F1D26" w:rsidRPr="00A45A53">
        <w:rPr>
          <w:rFonts w:asciiTheme="minorHAnsi" w:eastAsia="Calibri" w:hAnsiTheme="minorHAnsi" w:cstheme="minorHAnsi"/>
        </w:rPr>
        <w:br/>
      </w:r>
      <w:r w:rsidRPr="00A45A53">
        <w:rPr>
          <w:rFonts w:asciiTheme="minorHAnsi" w:eastAsia="Calibri" w:hAnsiTheme="minorHAnsi" w:cstheme="minorHAnsi"/>
        </w:rPr>
        <w:t xml:space="preserve">są komplementarne (choć w różnym stopniu) z projektami strategicznymi. </w:t>
      </w:r>
    </w:p>
    <w:p w14:paraId="7C7E187B" w14:textId="77777777" w:rsidR="00A57187" w:rsidRPr="00A45A53" w:rsidRDefault="00A57187" w:rsidP="00A00C6A">
      <w:pPr>
        <w:spacing w:before="120" w:line="276" w:lineRule="auto"/>
        <w:rPr>
          <w:rFonts w:asciiTheme="minorHAnsi" w:eastAsia="Calibri" w:hAnsiTheme="minorHAnsi" w:cstheme="minorHAnsi"/>
          <w:b/>
          <w:bCs/>
        </w:rPr>
      </w:pPr>
      <w:bookmarkStart w:id="51" w:name="_Hlk106105136"/>
      <w:r w:rsidRPr="00A45A53">
        <w:rPr>
          <w:rFonts w:asciiTheme="minorHAnsi" w:eastAsia="Calibri" w:hAnsiTheme="minorHAnsi" w:cstheme="minorHAnsi"/>
          <w:b/>
          <w:bCs/>
        </w:rPr>
        <w:t>Projekt uzupełniający nr 1: Wzrost jakości usług publicznych na obszarze gmin G-6</w:t>
      </w:r>
    </w:p>
    <w:bookmarkEnd w:id="51"/>
    <w:p w14:paraId="0C7E10EF" w14:textId="77777777" w:rsidR="00A57187" w:rsidRPr="00A45A53" w:rsidRDefault="00A57187" w:rsidP="00A00C6A">
      <w:pPr>
        <w:spacing w:line="276" w:lineRule="auto"/>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Zakres projektu obejmuje:</w:t>
      </w:r>
    </w:p>
    <w:p w14:paraId="5B5C6A2D" w14:textId="77777777"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bookmarkStart w:id="52" w:name="_Hlk106105181"/>
      <w:r w:rsidRPr="00A45A53">
        <w:rPr>
          <w:rFonts w:asciiTheme="minorHAnsi" w:eastAsia="Times New Roman" w:hAnsiTheme="minorHAnsi" w:cstheme="minorHAnsi"/>
          <w:color w:val="000000"/>
          <w:lang w:eastAsia="pl-PL"/>
        </w:rPr>
        <w:t>zwiększenie ilości usług cyfrowych:</w:t>
      </w:r>
    </w:p>
    <w:p w14:paraId="036239E3" w14:textId="77777777" w:rsidR="00A57187" w:rsidRPr="00A45A53" w:rsidRDefault="00A57187">
      <w:pPr>
        <w:numPr>
          <w:ilvl w:val="0"/>
          <w:numId w:val="52"/>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wymiana wodomierzy na system zdalnego odczytu,</w:t>
      </w:r>
    </w:p>
    <w:p w14:paraId="6A535E67" w14:textId="77777777" w:rsidR="00A57187" w:rsidRPr="00A45A53" w:rsidRDefault="00A57187">
      <w:pPr>
        <w:numPr>
          <w:ilvl w:val="0"/>
          <w:numId w:val="52"/>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wprowadzenie systemu Cyfrowy Urząd, wprowadzenie chmury danych, zwiększenie bezpieczeństwa danych poprzez wprowadzenie nowych technologii i urządzeń, zakup licencji i niezbędnego oprogramowania, wyposażenia,</w:t>
      </w:r>
    </w:p>
    <w:p w14:paraId="1B598450" w14:textId="77777777" w:rsidR="00A57187" w:rsidRPr="00A45A53" w:rsidRDefault="00A57187">
      <w:pPr>
        <w:numPr>
          <w:ilvl w:val="0"/>
          <w:numId w:val="52"/>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color w:val="000000"/>
        </w:rPr>
        <w:t>rozbudowa internetu szerokopasmowego,</w:t>
      </w:r>
    </w:p>
    <w:p w14:paraId="5435C44F" w14:textId="77777777" w:rsidR="00A57187" w:rsidRPr="00A45A53" w:rsidRDefault="00A57187">
      <w:pPr>
        <w:numPr>
          <w:ilvl w:val="0"/>
          <w:numId w:val="51"/>
        </w:numPr>
        <w:spacing w:before="120" w:after="240" w:line="276" w:lineRule="auto"/>
        <w:contextualSpacing/>
        <w:rPr>
          <w:rFonts w:asciiTheme="minorHAnsi" w:eastAsia="Calibri" w:hAnsiTheme="minorHAnsi" w:cstheme="minorHAnsi"/>
        </w:rPr>
      </w:pPr>
      <w:r w:rsidRPr="00A45A53">
        <w:rPr>
          <w:rFonts w:asciiTheme="minorHAnsi" w:eastAsia="Calibri" w:hAnsiTheme="minorHAnsi" w:cstheme="minorHAnsi"/>
        </w:rPr>
        <w:t>zwiększenie jakości służby zdrowia</w:t>
      </w:r>
    </w:p>
    <w:p w14:paraId="2DB8DCF9" w14:textId="77777777" w:rsidR="00A57187" w:rsidRPr="00A45A53" w:rsidRDefault="00A57187">
      <w:pPr>
        <w:numPr>
          <w:ilvl w:val="0"/>
          <w:numId w:val="53"/>
        </w:numPr>
        <w:spacing w:before="120" w:after="240" w:line="276" w:lineRule="auto"/>
        <w:ind w:left="1134"/>
        <w:contextualSpacing/>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budowa (rozbudowa/przebudowa) i/lub modernizacja budynków POZ oraz zagospodarowanie terenów wokół budynków np. parkingi, wiaty śmietnikowe, itp.</w:t>
      </w:r>
    </w:p>
    <w:p w14:paraId="280200DE" w14:textId="77777777" w:rsidR="00A57187" w:rsidRPr="00A45A53" w:rsidRDefault="00A57187">
      <w:pPr>
        <w:numPr>
          <w:ilvl w:val="0"/>
          <w:numId w:val="53"/>
        </w:numPr>
        <w:spacing w:before="120" w:after="240" w:line="276" w:lineRule="auto"/>
        <w:ind w:left="1134"/>
        <w:contextualSpacing/>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wyposażenie budynków POZ w nowszy sprzęt medyczny</w:t>
      </w:r>
      <w:r w:rsidRPr="00A45A53">
        <w:rPr>
          <w:rFonts w:asciiTheme="minorHAnsi" w:eastAsia="Calibri" w:hAnsiTheme="minorHAnsi" w:cstheme="minorHAnsi"/>
          <w:color w:val="000000"/>
        </w:rPr>
        <w:t>,</w:t>
      </w:r>
    </w:p>
    <w:p w14:paraId="6FE81844" w14:textId="77777777" w:rsidR="00A57187" w:rsidRPr="00A45A53" w:rsidRDefault="00A57187">
      <w:pPr>
        <w:numPr>
          <w:ilvl w:val="0"/>
          <w:numId w:val="53"/>
        </w:numPr>
        <w:spacing w:before="120" w:after="240" w:line="276" w:lineRule="auto"/>
        <w:ind w:left="1134"/>
        <w:contextualSpacing/>
        <w:rPr>
          <w:rFonts w:asciiTheme="minorHAnsi" w:eastAsia="Calibri" w:hAnsiTheme="minorHAnsi" w:cstheme="minorHAnsi"/>
          <w:color w:val="000000"/>
          <w:lang w:eastAsia="pl-PL"/>
        </w:rPr>
      </w:pPr>
      <w:r w:rsidRPr="00A45A53">
        <w:rPr>
          <w:rFonts w:asciiTheme="minorHAnsi" w:eastAsia="Calibri" w:hAnsiTheme="minorHAnsi" w:cstheme="minorHAnsi"/>
          <w:color w:val="000000"/>
        </w:rPr>
        <w:t>rozwój e-usług zdrowotnych</w:t>
      </w:r>
      <w:r w:rsidRPr="00A45A53">
        <w:rPr>
          <w:rFonts w:asciiTheme="minorHAnsi" w:eastAsia="Calibri" w:hAnsiTheme="minorHAnsi" w:cstheme="minorHAnsi"/>
        </w:rPr>
        <w:t xml:space="preserve"> - d</w:t>
      </w:r>
      <w:r w:rsidRPr="00A45A53">
        <w:rPr>
          <w:rFonts w:asciiTheme="minorHAnsi" w:eastAsia="Calibri" w:hAnsiTheme="minorHAnsi" w:cstheme="minorHAnsi"/>
          <w:color w:val="000000"/>
        </w:rPr>
        <w:t>oposażenie POZ w sprzęt informatyczny (informatyzacja Ośrodków Zdrowia),</w:t>
      </w:r>
    </w:p>
    <w:p w14:paraId="35F7DDD1" w14:textId="77777777" w:rsidR="00A57187" w:rsidRPr="00A45A53" w:rsidRDefault="00A57187">
      <w:pPr>
        <w:numPr>
          <w:ilvl w:val="0"/>
          <w:numId w:val="53"/>
        </w:numPr>
        <w:spacing w:before="120" w:after="240" w:line="276" w:lineRule="auto"/>
        <w:ind w:left="1134"/>
        <w:contextualSpacing/>
        <w:rPr>
          <w:rFonts w:asciiTheme="minorHAnsi" w:eastAsia="Calibri" w:hAnsiTheme="minorHAnsi" w:cstheme="minorHAnsi"/>
          <w:color w:val="000000"/>
          <w:lang w:eastAsia="pl-PL"/>
        </w:rPr>
      </w:pPr>
      <w:r w:rsidRPr="00A45A53">
        <w:rPr>
          <w:rFonts w:asciiTheme="minorHAnsi" w:eastAsia="Calibri" w:hAnsiTheme="minorHAnsi" w:cstheme="minorHAnsi"/>
          <w:color w:val="000000"/>
        </w:rPr>
        <w:t>lepszy dostęp do rehabilitacji i terapii zwłaszcza dla seniorów,</w:t>
      </w:r>
    </w:p>
    <w:p w14:paraId="0105712C" w14:textId="77777777" w:rsidR="00A57187" w:rsidRPr="00A45A53" w:rsidRDefault="00A57187">
      <w:pPr>
        <w:numPr>
          <w:ilvl w:val="0"/>
          <w:numId w:val="53"/>
        </w:numPr>
        <w:spacing w:before="120" w:after="240" w:line="276" w:lineRule="auto"/>
        <w:ind w:left="1134"/>
        <w:contextualSpacing/>
        <w:rPr>
          <w:rFonts w:asciiTheme="minorHAnsi" w:eastAsia="Calibri" w:hAnsiTheme="minorHAnsi" w:cstheme="minorHAnsi"/>
          <w:color w:val="000000"/>
          <w:lang w:eastAsia="pl-PL"/>
        </w:rPr>
      </w:pPr>
      <w:r w:rsidRPr="00A45A53">
        <w:rPr>
          <w:rFonts w:asciiTheme="minorHAnsi" w:eastAsia="Calibri" w:hAnsiTheme="minorHAnsi" w:cstheme="minorHAnsi"/>
          <w:color w:val="000000"/>
        </w:rPr>
        <w:t>realizacja programów profilaktyki zdrowotnej,</w:t>
      </w:r>
    </w:p>
    <w:p w14:paraId="48D35B15" w14:textId="77777777" w:rsidR="00A57187" w:rsidRPr="00A45A53" w:rsidRDefault="00A57187">
      <w:pPr>
        <w:numPr>
          <w:ilvl w:val="0"/>
          <w:numId w:val="53"/>
        </w:numPr>
        <w:spacing w:before="120" w:after="240" w:line="276" w:lineRule="auto"/>
        <w:ind w:left="1134"/>
        <w:contextualSpacing/>
        <w:rPr>
          <w:rFonts w:asciiTheme="minorHAnsi" w:eastAsia="Calibri" w:hAnsiTheme="minorHAnsi" w:cstheme="minorHAnsi"/>
          <w:color w:val="000000"/>
          <w:lang w:eastAsia="pl-PL"/>
        </w:rPr>
      </w:pPr>
      <w:r w:rsidRPr="00A45A53">
        <w:rPr>
          <w:rFonts w:asciiTheme="minorHAnsi" w:eastAsia="Calibri" w:hAnsiTheme="minorHAnsi" w:cstheme="minorHAnsi"/>
        </w:rPr>
        <w:t>ułatwiony dostęp do wysokospecjalistycznej opieki medycznej.</w:t>
      </w:r>
    </w:p>
    <w:p w14:paraId="6DBEA528" w14:textId="77777777"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rozwój infrastruktury związanej z gospodarką odpadami</w:t>
      </w:r>
    </w:p>
    <w:p w14:paraId="45D2E94A" w14:textId="77777777" w:rsidR="00A57187" w:rsidRPr="00A45A53" w:rsidRDefault="00A57187">
      <w:pPr>
        <w:numPr>
          <w:ilvl w:val="0"/>
          <w:numId w:val="60"/>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budowa (przebudowa/rozbudowa) i/lub modernizacja oraz doposażenie Punktów Selektywnej Zbiórki Odpadów Komunalnych (PSZOK),</w:t>
      </w:r>
    </w:p>
    <w:p w14:paraId="474C9C2A" w14:textId="77777777" w:rsidR="00A57187" w:rsidRPr="00A45A53" w:rsidRDefault="00A57187">
      <w:pPr>
        <w:numPr>
          <w:ilvl w:val="0"/>
          <w:numId w:val="60"/>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usuwanie azbestu z wszelkich budynków na obszarze partnerstwa,</w:t>
      </w:r>
    </w:p>
    <w:p w14:paraId="610FE0C1" w14:textId="77777777" w:rsidR="00A57187" w:rsidRPr="00A45A53" w:rsidRDefault="00A57187">
      <w:pPr>
        <w:numPr>
          <w:ilvl w:val="0"/>
          <w:numId w:val="60"/>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współpraca z innymi samorządami w zakresie organizacji gospodarki odpadami,</w:t>
      </w:r>
    </w:p>
    <w:p w14:paraId="392E42BA" w14:textId="77777777" w:rsidR="00A57187" w:rsidRPr="00A45A53" w:rsidRDefault="00A57187">
      <w:pPr>
        <w:numPr>
          <w:ilvl w:val="0"/>
          <w:numId w:val="60"/>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zakup pojemników na odpady komunalne dla mieszkańców,</w:t>
      </w:r>
    </w:p>
    <w:p w14:paraId="3EC2A1A7" w14:textId="77777777" w:rsidR="00A57187" w:rsidRPr="00A45A53" w:rsidRDefault="00A57187">
      <w:pPr>
        <w:numPr>
          <w:ilvl w:val="0"/>
          <w:numId w:val="60"/>
        </w:numPr>
        <w:spacing w:before="120" w:after="240" w:line="276" w:lineRule="auto"/>
        <w:ind w:left="1134"/>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wyposażenie obiektów użyteczności w kosze do segregacji z tablicą informacyjną,</w:t>
      </w:r>
    </w:p>
    <w:p w14:paraId="4BC05377" w14:textId="77777777" w:rsidR="00A57187" w:rsidRPr="00A45A53" w:rsidRDefault="00A57187">
      <w:pPr>
        <w:numPr>
          <w:ilvl w:val="0"/>
          <w:numId w:val="60"/>
        </w:numPr>
        <w:spacing w:before="120" w:after="240" w:line="276" w:lineRule="auto"/>
        <w:ind w:left="1134" w:hanging="357"/>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edukacja ekologiczna w tym programy skierowane dla dzieci w zakresie gospodarki odpadami.</w:t>
      </w:r>
    </w:p>
    <w:p w14:paraId="2C4EE73B" w14:textId="5859E88B" w:rsidR="00A57187" w:rsidRPr="00A45A53" w:rsidRDefault="00A57187" w:rsidP="00A00C6A">
      <w:pPr>
        <w:spacing w:before="120" w:line="276" w:lineRule="auto"/>
        <w:rPr>
          <w:rFonts w:asciiTheme="minorHAnsi" w:eastAsia="Calibri" w:hAnsiTheme="minorHAnsi" w:cstheme="minorHAnsi"/>
          <w:b/>
          <w:bCs/>
        </w:rPr>
      </w:pPr>
      <w:bookmarkStart w:id="53" w:name="_Hlk106104026"/>
      <w:bookmarkEnd w:id="52"/>
      <w:r w:rsidRPr="00A45A53">
        <w:rPr>
          <w:rFonts w:asciiTheme="minorHAnsi" w:eastAsia="Calibri" w:hAnsiTheme="minorHAnsi" w:cstheme="minorHAnsi"/>
          <w:b/>
          <w:bCs/>
        </w:rPr>
        <w:t>Projekt uzupełniający nr 2: Rozwiązywanie problemów społecznych oraz wsparcie grup defaworyzowanych</w:t>
      </w:r>
      <w:r w:rsidR="00BE62C3" w:rsidRPr="00A45A53">
        <w:rPr>
          <w:rFonts w:asciiTheme="minorHAnsi" w:eastAsia="Calibri" w:hAnsiTheme="minorHAnsi" w:cstheme="minorHAnsi"/>
          <w:b/>
          <w:bCs/>
        </w:rPr>
        <w:t xml:space="preserve"> </w:t>
      </w:r>
    </w:p>
    <w:bookmarkEnd w:id="53"/>
    <w:p w14:paraId="6A098498" w14:textId="654E51C8" w:rsidR="00A57187" w:rsidRPr="00A45A53" w:rsidRDefault="00A57187" w:rsidP="00517CD8">
      <w:pPr>
        <w:spacing w:line="276" w:lineRule="auto"/>
        <w:rPr>
          <w:rFonts w:asciiTheme="minorHAnsi" w:eastAsia="Calibri" w:hAnsiTheme="minorHAnsi" w:cstheme="minorHAnsi"/>
        </w:rPr>
      </w:pPr>
      <w:r w:rsidRPr="00A45A53">
        <w:rPr>
          <w:rFonts w:asciiTheme="minorHAnsi" w:eastAsia="Calibri" w:hAnsiTheme="minorHAnsi" w:cstheme="minorHAnsi"/>
          <w:lang w:eastAsia="pl-PL"/>
        </w:rPr>
        <w:t>Obserwowane prognozy demograficzne wskazują na powiększającą się populację osób starszych, które wymagają opieki (całodobowej lub w systemie czasowym).</w:t>
      </w:r>
      <w:r w:rsidR="00341FC2" w:rsidRPr="00A45A53">
        <w:rPr>
          <w:rFonts w:asciiTheme="minorHAnsi" w:eastAsia="Calibri" w:hAnsiTheme="minorHAnsi" w:cstheme="minorHAnsi"/>
          <w:lang w:eastAsia="pl-PL"/>
        </w:rPr>
        <w:t xml:space="preserve"> </w:t>
      </w:r>
      <w:r w:rsidRPr="00A45A53">
        <w:rPr>
          <w:rFonts w:asciiTheme="minorHAnsi" w:eastAsia="Calibri" w:hAnsiTheme="minorHAnsi" w:cstheme="minorHAnsi"/>
          <w:lang w:eastAsia="pl-PL"/>
        </w:rPr>
        <w:t xml:space="preserve">W związku z powyższym może też rosnąć grupa osób, która – ze względu na brak odpowiednich usług – będzie musiała zrezygnować z aktywności zawodowej. Ponadto, wciąż istnieją potrzeby wsparcia osób zagrożonych wykluczeniem społecznym, w tym osób z niepełnosprawnościami. Projekt zakłada zatem </w:t>
      </w:r>
      <w:r w:rsidR="00FF58E6" w:rsidRPr="00A45A53">
        <w:rPr>
          <w:rFonts w:asciiTheme="minorHAnsi" w:eastAsia="Calibri" w:hAnsiTheme="minorHAnsi" w:cstheme="minorHAnsi"/>
          <w:color w:val="000000"/>
        </w:rPr>
        <w:t>zwiększenie wydolności i </w:t>
      </w:r>
      <w:r w:rsidRPr="00A45A53">
        <w:rPr>
          <w:rFonts w:asciiTheme="minorHAnsi" w:eastAsia="Calibri" w:hAnsiTheme="minorHAnsi" w:cstheme="minorHAnsi"/>
          <w:color w:val="000000"/>
        </w:rPr>
        <w:t xml:space="preserve">zapobieganie pogłębianiu się niesamodzielności osób starszych, osób z niepełnosprawnościami, zagrożonych wykluczeniem społecznym, </w:t>
      </w:r>
      <w:r w:rsidRPr="00A45A53">
        <w:rPr>
          <w:rFonts w:asciiTheme="minorHAnsi" w:eastAsia="Calibri" w:hAnsiTheme="minorHAnsi" w:cstheme="minorHAnsi"/>
        </w:rPr>
        <w:t xml:space="preserve">rodzin przeżywających trudności i dzieci z tych rodzin </w:t>
      </w:r>
      <w:r w:rsidR="00FF58E6" w:rsidRPr="00A45A53">
        <w:rPr>
          <w:rFonts w:asciiTheme="minorHAnsi" w:eastAsia="Calibri" w:hAnsiTheme="minorHAnsi" w:cstheme="minorHAnsi"/>
          <w:color w:val="000000"/>
        </w:rPr>
        <w:t>z </w:t>
      </w:r>
      <w:r w:rsidRPr="00A45A53">
        <w:rPr>
          <w:rFonts w:asciiTheme="minorHAnsi" w:eastAsia="Calibri" w:hAnsiTheme="minorHAnsi" w:cstheme="minorHAnsi"/>
          <w:color w:val="000000"/>
        </w:rPr>
        <w:t>terenu partnerstwa.</w:t>
      </w:r>
      <w:r w:rsidRPr="00A45A53">
        <w:rPr>
          <w:rFonts w:asciiTheme="minorHAnsi" w:eastAsia="Calibri" w:hAnsiTheme="minorHAnsi" w:cstheme="minorHAnsi"/>
        </w:rPr>
        <w:t xml:space="preserve"> </w:t>
      </w:r>
      <w:r w:rsidRPr="00A45A53">
        <w:rPr>
          <w:rFonts w:asciiTheme="minorHAnsi" w:eastAsia="Calibri" w:hAnsiTheme="minorHAnsi" w:cstheme="minorHAnsi"/>
          <w:color w:val="000000"/>
        </w:rPr>
        <w:t xml:space="preserve">W ramach projektu przewidywane jest rozwinięcie wachlarza komplementarnych usług, z których mieszkańcy będą korzystać w zależności od stwierdzonych potrzeb i sytuacji życiowej. </w:t>
      </w:r>
      <w:r w:rsidRPr="00A45A53">
        <w:rPr>
          <w:rFonts w:asciiTheme="minorHAnsi" w:eastAsia="Calibri" w:hAnsiTheme="minorHAnsi" w:cstheme="minorHAnsi"/>
        </w:rPr>
        <w:t>Zapewniona opieka powoduje możliwość zwiększenia aktywności zawodowej dotychczasowych opiekunów, co ma pozytywne oddziaływanie na kurczące się zasoby rynku pracy.</w:t>
      </w:r>
    </w:p>
    <w:p w14:paraId="0A30A3F9" w14:textId="77777777" w:rsidR="00A57187" w:rsidRPr="00A45A53" w:rsidRDefault="00A57187" w:rsidP="00517CD8">
      <w:pPr>
        <w:spacing w:line="276" w:lineRule="auto"/>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Zakres projektów obejmuje:</w:t>
      </w:r>
    </w:p>
    <w:p w14:paraId="070F3864" w14:textId="0EA3A263"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powstawanie oraz działalność świetlic środowiskowych - jako elementu pomocy rodzinom</w:t>
      </w:r>
      <w:r w:rsidR="00517CD8" w:rsidRPr="00A45A53">
        <w:rPr>
          <w:rFonts w:asciiTheme="minorHAnsi" w:eastAsia="Times New Roman" w:hAnsiTheme="minorHAnsi" w:cstheme="minorHAnsi"/>
          <w:color w:val="000000"/>
          <w:lang w:eastAsia="pl-PL"/>
        </w:rPr>
        <w:br/>
      </w:r>
      <w:r w:rsidRPr="00A45A53">
        <w:rPr>
          <w:rFonts w:asciiTheme="minorHAnsi" w:eastAsia="Times New Roman" w:hAnsiTheme="minorHAnsi" w:cstheme="minorHAnsi"/>
          <w:color w:val="000000"/>
          <w:lang w:eastAsia="pl-PL"/>
        </w:rPr>
        <w:t>w codziennym funkcjonowaniu,</w:t>
      </w:r>
    </w:p>
    <w:p w14:paraId="6DF2F8E4" w14:textId="77777777"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poprawa dostępności dla osób ze specjalnymi potrzebami w budynkach użyteczności publicznej m.in. w urzędach gmin, obiektach kultury, szkołach,</w:t>
      </w:r>
    </w:p>
    <w:p w14:paraId="1D43353F" w14:textId="194BD04C"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rozwinięcie usług opiekuńczych świadczonych w systemie stacjonarnym (całodobowym</w:t>
      </w:r>
      <w:r w:rsidR="00517CD8" w:rsidRPr="00A45A53">
        <w:rPr>
          <w:rFonts w:asciiTheme="minorHAnsi" w:eastAsia="Calibri" w:hAnsiTheme="minorHAnsi" w:cstheme="minorHAnsi"/>
        </w:rPr>
        <w:br/>
      </w:r>
      <w:r w:rsidRPr="00A45A53">
        <w:rPr>
          <w:rFonts w:asciiTheme="minorHAnsi" w:eastAsia="Calibri" w:hAnsiTheme="minorHAnsi" w:cstheme="minorHAnsi"/>
        </w:rPr>
        <w:t xml:space="preserve">i dziennym), mające na celu zapewnienie opieki dla osób potrzebujących, w tym osób wymagających okresowej pomocy, a także opiekunów osób z niepełnosprawnościami; </w:t>
      </w:r>
    </w:p>
    <w:p w14:paraId="365E7373" w14:textId="20E7CCEA"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rozwinięcie oferty usług społecznych i zdrowotnych świadczonych w miejscu zamieszkania oraz ułatwiających samodzielne funkcjonowanie w</w:t>
      </w:r>
      <w:r w:rsidR="00FF58E6" w:rsidRPr="00A45A53">
        <w:rPr>
          <w:rFonts w:asciiTheme="minorHAnsi" w:eastAsia="Calibri" w:hAnsiTheme="minorHAnsi" w:cstheme="minorHAnsi"/>
        </w:rPr>
        <w:t xml:space="preserve"> domu (usługi rehabilitacyjne i </w:t>
      </w:r>
      <w:r w:rsidRPr="00A45A53">
        <w:rPr>
          <w:rFonts w:asciiTheme="minorHAnsi" w:eastAsia="Calibri" w:hAnsiTheme="minorHAnsi" w:cstheme="minorHAnsi"/>
        </w:rPr>
        <w:t>pielęgniarskie świadczone w domu, zabezpiec</w:t>
      </w:r>
      <w:r w:rsidR="00FF58E6" w:rsidRPr="00A45A53">
        <w:rPr>
          <w:rFonts w:asciiTheme="minorHAnsi" w:eastAsia="Calibri" w:hAnsiTheme="minorHAnsi" w:cstheme="minorHAnsi"/>
        </w:rPr>
        <w:t>zenie potrzeb mobilności osób z </w:t>
      </w:r>
      <w:r w:rsidRPr="00A45A53">
        <w:rPr>
          <w:rFonts w:asciiTheme="minorHAnsi" w:eastAsia="Calibri" w:hAnsiTheme="minorHAnsi" w:cstheme="minorHAnsi"/>
        </w:rPr>
        <w:t>niepełnosprawnością lub zależnych i ułatwienie w ten sposób aktywizacji społeczno-zawodowej, edukacyjnej, zdrowotnej i kulturalnej);</w:t>
      </w:r>
    </w:p>
    <w:p w14:paraId="607FDA24" w14:textId="77777777"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rozszerzenie oferty wsparcia rodziny i kompetencji wychowawczych,</w:t>
      </w:r>
    </w:p>
    <w:p w14:paraId="23E08F57" w14:textId="77777777" w:rsidR="00A57187" w:rsidRPr="00A45A53" w:rsidRDefault="00A57187">
      <w:pPr>
        <w:numPr>
          <w:ilvl w:val="0"/>
          <w:numId w:val="5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 xml:space="preserve">wsparcie dla seniorów: </w:t>
      </w:r>
    </w:p>
    <w:p w14:paraId="78E7C489" w14:textId="77777777" w:rsidR="00A57187" w:rsidRPr="00A45A53" w:rsidRDefault="00A57187">
      <w:pPr>
        <w:numPr>
          <w:ilvl w:val="0"/>
          <w:numId w:val="56"/>
        </w:numPr>
        <w:spacing w:before="120" w:after="240" w:line="276" w:lineRule="auto"/>
        <w:ind w:left="1134"/>
        <w:contextualSpacing/>
        <w:rPr>
          <w:rFonts w:asciiTheme="minorHAnsi" w:eastAsia="Calibri" w:hAnsiTheme="minorHAnsi" w:cstheme="minorHAnsi"/>
          <w:b/>
          <w:bCs/>
          <w:color w:val="000000"/>
        </w:rPr>
      </w:pPr>
      <w:r w:rsidRPr="00A45A53">
        <w:rPr>
          <w:rFonts w:asciiTheme="minorHAnsi" w:eastAsia="Calibri" w:hAnsiTheme="minorHAnsi" w:cstheme="minorHAnsi"/>
          <w:color w:val="000000"/>
          <w:lang w:eastAsia="pl-PL"/>
        </w:rPr>
        <w:t xml:space="preserve">usługi opiekuńcze w terenie świadczone osobom starszym, </w:t>
      </w:r>
    </w:p>
    <w:p w14:paraId="6E6BA3FE" w14:textId="7AB148F5" w:rsidR="00A57187" w:rsidRPr="00A45A53" w:rsidRDefault="00A57187">
      <w:pPr>
        <w:numPr>
          <w:ilvl w:val="0"/>
          <w:numId w:val="56"/>
        </w:numPr>
        <w:spacing w:before="120" w:after="240" w:line="276" w:lineRule="auto"/>
        <w:ind w:left="1134"/>
        <w:contextualSpacing/>
        <w:rPr>
          <w:rFonts w:asciiTheme="minorHAnsi" w:eastAsia="Calibri" w:hAnsiTheme="minorHAnsi" w:cstheme="minorHAnsi"/>
        </w:rPr>
      </w:pPr>
      <w:r w:rsidRPr="00A45A53">
        <w:rPr>
          <w:rFonts w:asciiTheme="minorHAnsi" w:eastAsia="Calibri" w:hAnsiTheme="minorHAnsi" w:cstheme="minorHAnsi"/>
        </w:rPr>
        <w:t xml:space="preserve">rozwinięcie sieci klubów seniora </w:t>
      </w:r>
      <w:r w:rsidRPr="00A45A53">
        <w:rPr>
          <w:rFonts w:asciiTheme="minorHAnsi" w:eastAsia="Calibri" w:hAnsiTheme="minorHAnsi" w:cstheme="minorHAnsi"/>
          <w:color w:val="000000"/>
          <w:lang w:eastAsia="pl-PL"/>
        </w:rPr>
        <w:t xml:space="preserve">(także w ramach Senior+, Dzienny Dom Senior+) </w:t>
      </w:r>
      <w:r w:rsidRPr="00A45A53">
        <w:rPr>
          <w:rFonts w:asciiTheme="minorHAnsi" w:eastAsia="Calibri" w:hAnsiTheme="minorHAnsi" w:cstheme="minorHAnsi"/>
          <w:color w:val="000000"/>
          <w:lang w:eastAsia="pl-PL"/>
        </w:rPr>
        <w:br/>
      </w:r>
      <w:r w:rsidRPr="00A45A53">
        <w:rPr>
          <w:rFonts w:asciiTheme="minorHAnsi" w:eastAsia="Calibri" w:hAnsiTheme="minorHAnsi" w:cstheme="minorHAnsi"/>
        </w:rPr>
        <w:t xml:space="preserve">w celu aktywizacji osób starszych, zapewnienia integracji międzypokoleniowej </w:t>
      </w:r>
      <w:r w:rsidRPr="00A45A53">
        <w:rPr>
          <w:rFonts w:asciiTheme="minorHAnsi" w:eastAsia="Calibri" w:hAnsiTheme="minorHAnsi" w:cstheme="minorHAnsi"/>
        </w:rPr>
        <w:br/>
        <w:t>i przeciwdziałania marginalizacji społecznej</w:t>
      </w:r>
      <w:r w:rsidR="00341FC2" w:rsidRPr="00A45A53">
        <w:rPr>
          <w:rFonts w:asciiTheme="minorHAnsi" w:eastAsia="Calibri" w:hAnsiTheme="minorHAnsi" w:cstheme="minorHAnsi"/>
        </w:rPr>
        <w:t xml:space="preserve"> </w:t>
      </w:r>
      <w:r w:rsidRPr="00A45A53">
        <w:rPr>
          <w:rFonts w:asciiTheme="minorHAnsi" w:eastAsia="Calibri" w:hAnsiTheme="minorHAnsi" w:cstheme="minorHAnsi"/>
        </w:rPr>
        <w:t>oraz osamotnieniu osób starszych;</w:t>
      </w:r>
    </w:p>
    <w:p w14:paraId="327F3A97" w14:textId="77777777" w:rsidR="00A57187" w:rsidRPr="00A45A53" w:rsidRDefault="00A57187">
      <w:pPr>
        <w:numPr>
          <w:ilvl w:val="0"/>
          <w:numId w:val="56"/>
        </w:numPr>
        <w:spacing w:before="120" w:after="240" w:line="276" w:lineRule="auto"/>
        <w:ind w:left="1134"/>
        <w:contextualSpacing/>
        <w:rPr>
          <w:rFonts w:asciiTheme="minorHAnsi" w:eastAsia="Calibri" w:hAnsiTheme="minorHAnsi" w:cstheme="minorHAnsi"/>
          <w:b/>
          <w:bCs/>
          <w:color w:val="000000"/>
        </w:rPr>
      </w:pPr>
      <w:r w:rsidRPr="00A45A53">
        <w:rPr>
          <w:rFonts w:asciiTheme="minorHAnsi" w:eastAsia="Calibri" w:hAnsiTheme="minorHAnsi" w:cstheme="minorHAnsi"/>
          <w:color w:val="000000"/>
          <w:lang w:eastAsia="pl-PL"/>
        </w:rPr>
        <w:t xml:space="preserve">posiłki z dowozem do domu, </w:t>
      </w:r>
    </w:p>
    <w:p w14:paraId="55F77B4F" w14:textId="77777777" w:rsidR="00A57187" w:rsidRPr="00A45A53" w:rsidRDefault="00A57187">
      <w:pPr>
        <w:numPr>
          <w:ilvl w:val="0"/>
          <w:numId w:val="56"/>
        </w:numPr>
        <w:spacing w:before="120" w:after="240" w:line="276" w:lineRule="auto"/>
        <w:ind w:left="1134"/>
        <w:contextualSpacing/>
        <w:rPr>
          <w:rFonts w:asciiTheme="minorHAnsi" w:eastAsia="Calibri" w:hAnsiTheme="minorHAnsi" w:cstheme="minorHAnsi"/>
          <w:b/>
          <w:bCs/>
          <w:color w:val="000000"/>
        </w:rPr>
      </w:pPr>
      <w:r w:rsidRPr="00A45A53">
        <w:rPr>
          <w:rFonts w:asciiTheme="minorHAnsi" w:eastAsia="Calibri" w:hAnsiTheme="minorHAnsi" w:cstheme="minorHAnsi"/>
          <w:color w:val="000000"/>
          <w:lang w:eastAsia="pl-PL"/>
        </w:rPr>
        <w:t>pomoc sąsiedzka,</w:t>
      </w:r>
    </w:p>
    <w:p w14:paraId="12427858" w14:textId="77777777" w:rsidR="00A57187" w:rsidRPr="00A45A53" w:rsidRDefault="00A57187">
      <w:pPr>
        <w:numPr>
          <w:ilvl w:val="0"/>
          <w:numId w:val="56"/>
        </w:numPr>
        <w:spacing w:before="120" w:after="240" w:line="276" w:lineRule="auto"/>
        <w:ind w:left="1134"/>
        <w:contextualSpacing/>
        <w:rPr>
          <w:rFonts w:asciiTheme="minorHAnsi" w:eastAsia="Calibri" w:hAnsiTheme="minorHAnsi" w:cstheme="minorHAnsi"/>
          <w:b/>
          <w:bCs/>
          <w:color w:val="000000"/>
        </w:rPr>
      </w:pPr>
      <w:r w:rsidRPr="00A45A53">
        <w:rPr>
          <w:rFonts w:asciiTheme="minorHAnsi" w:eastAsia="Calibri" w:hAnsiTheme="minorHAnsi" w:cstheme="minorHAnsi"/>
          <w:color w:val="000000"/>
        </w:rPr>
        <w:t>lepszy dostęp do rehabilitacji i terapii,</w:t>
      </w:r>
    </w:p>
    <w:p w14:paraId="1B0F7800" w14:textId="7502D873" w:rsidR="00A57187" w:rsidRPr="00A45A53" w:rsidRDefault="00A57187">
      <w:pPr>
        <w:numPr>
          <w:ilvl w:val="0"/>
          <w:numId w:val="56"/>
        </w:numPr>
        <w:spacing w:before="120" w:after="240" w:line="276" w:lineRule="auto"/>
        <w:ind w:left="1134"/>
        <w:contextualSpacing/>
        <w:rPr>
          <w:rFonts w:asciiTheme="minorHAnsi" w:eastAsia="Calibri" w:hAnsiTheme="minorHAnsi" w:cstheme="minorHAnsi"/>
          <w:b/>
          <w:bCs/>
          <w:color w:val="000000"/>
        </w:rPr>
      </w:pPr>
      <w:r w:rsidRPr="00A45A53">
        <w:rPr>
          <w:rFonts w:asciiTheme="minorHAnsi" w:eastAsia="Calibri" w:hAnsiTheme="minorHAnsi" w:cstheme="minorHAnsi"/>
          <w:color w:val="000000"/>
        </w:rPr>
        <w:t>rozwijanie usług opiekuńczych i zdrowotnych prowadzonych w przyjaznych warunkach,</w:t>
      </w:r>
      <w:r w:rsidR="00123C8F" w:rsidRPr="00A45A53">
        <w:rPr>
          <w:rFonts w:asciiTheme="minorHAnsi" w:eastAsia="Calibri" w:hAnsiTheme="minorHAnsi" w:cstheme="minorHAnsi"/>
          <w:color w:val="000000"/>
        </w:rPr>
        <w:br/>
      </w:r>
      <w:r w:rsidRPr="00A45A53">
        <w:rPr>
          <w:rFonts w:asciiTheme="minorHAnsi" w:eastAsia="Calibri" w:hAnsiTheme="minorHAnsi" w:cstheme="minorHAnsi"/>
          <w:color w:val="000000"/>
        </w:rPr>
        <w:t>w domach lub niewielkich placówkach.</w:t>
      </w:r>
    </w:p>
    <w:p w14:paraId="3B7B5C09" w14:textId="36A26B0D" w:rsidR="00A57187" w:rsidRPr="00A45A53" w:rsidRDefault="00A57187">
      <w:pPr>
        <w:numPr>
          <w:ilvl w:val="0"/>
          <w:numId w:val="57"/>
        </w:numPr>
        <w:spacing w:before="120" w:after="240" w:line="276" w:lineRule="auto"/>
        <w:contextualSpacing/>
        <w:rPr>
          <w:rFonts w:asciiTheme="minorHAnsi" w:eastAsia="Calibri" w:hAnsiTheme="minorHAnsi" w:cstheme="minorHAnsi"/>
          <w:color w:val="000000"/>
        </w:rPr>
      </w:pPr>
      <w:r w:rsidRPr="00A45A53">
        <w:rPr>
          <w:rFonts w:asciiTheme="minorHAnsi" w:eastAsia="Calibri" w:hAnsiTheme="minorHAnsi" w:cstheme="minorHAnsi"/>
          <w:color w:val="000000"/>
        </w:rPr>
        <w:t xml:space="preserve">usługi społeczne skierowane do osób zagrożonych ubóstwem i wykluczeniem, m. in. </w:t>
      </w:r>
      <w:r w:rsidRPr="00A45A53">
        <w:rPr>
          <w:rFonts w:asciiTheme="minorHAnsi" w:eastAsia="Calibri" w:hAnsiTheme="minorHAnsi" w:cstheme="minorHAnsi"/>
          <w:color w:val="000000"/>
        </w:rPr>
        <w:br/>
        <w:t>z powodu: długotrwałego bezrobocia, braku motywacji do podjęcia pracy,</w:t>
      </w:r>
      <w:r w:rsidR="00341FC2" w:rsidRPr="00A45A53">
        <w:rPr>
          <w:rFonts w:asciiTheme="minorHAnsi" w:eastAsia="Calibri" w:hAnsiTheme="minorHAnsi" w:cstheme="minorHAnsi"/>
          <w:color w:val="000000"/>
        </w:rPr>
        <w:t xml:space="preserve"> </w:t>
      </w:r>
      <w:r w:rsidRPr="00A45A53">
        <w:rPr>
          <w:rFonts w:asciiTheme="minorHAnsi" w:eastAsia="Calibri" w:hAnsiTheme="minorHAnsi" w:cstheme="minorHAnsi"/>
          <w:color w:val="000000"/>
        </w:rPr>
        <w:t>niepełnosprawności, niskich kompetencji społecznych i zawodowych, a także osób bierne zawodowo. W ramach usług społecznych planuje się kompleksową aktywizację społeczną</w:t>
      </w:r>
      <w:r w:rsidR="00517CD8" w:rsidRPr="00A45A53">
        <w:rPr>
          <w:rFonts w:asciiTheme="minorHAnsi" w:eastAsia="Calibri" w:hAnsiTheme="minorHAnsi" w:cstheme="minorHAnsi"/>
          <w:color w:val="000000"/>
        </w:rPr>
        <w:br/>
      </w:r>
      <w:r w:rsidRPr="00A45A53">
        <w:rPr>
          <w:rFonts w:asciiTheme="minorHAnsi" w:eastAsia="Calibri" w:hAnsiTheme="minorHAnsi" w:cstheme="minorHAnsi"/>
          <w:color w:val="000000"/>
        </w:rPr>
        <w:t xml:space="preserve">i zawodową osób wykluczonych lub zagrożonych wykluczeniem: </w:t>
      </w:r>
    </w:p>
    <w:p w14:paraId="06869C6A" w14:textId="77777777" w:rsidR="00A57187" w:rsidRPr="00A45A53" w:rsidRDefault="00A57187" w:rsidP="00517CD8">
      <w:pPr>
        <w:spacing w:line="276" w:lineRule="auto"/>
        <w:ind w:left="720"/>
        <w:rPr>
          <w:rFonts w:asciiTheme="minorHAnsi" w:eastAsia="Calibri" w:hAnsiTheme="minorHAnsi" w:cstheme="minorHAnsi"/>
          <w:color w:val="000000"/>
        </w:rPr>
      </w:pPr>
      <w:r w:rsidRPr="00A45A53">
        <w:rPr>
          <w:rFonts w:asciiTheme="minorHAnsi" w:eastAsia="Calibri" w:hAnsiTheme="minorHAnsi" w:cstheme="minorHAnsi"/>
          <w:color w:val="000000"/>
        </w:rPr>
        <w:t xml:space="preserve">- wsparcie psychologiczne, </w:t>
      </w:r>
    </w:p>
    <w:p w14:paraId="752B4B7F" w14:textId="77777777" w:rsidR="00A57187" w:rsidRPr="00A45A53" w:rsidRDefault="00A57187" w:rsidP="00517CD8">
      <w:pPr>
        <w:spacing w:line="276" w:lineRule="auto"/>
        <w:ind w:left="720"/>
        <w:rPr>
          <w:rFonts w:asciiTheme="minorHAnsi" w:eastAsia="Calibri" w:hAnsiTheme="minorHAnsi" w:cstheme="minorHAnsi"/>
          <w:color w:val="000000"/>
        </w:rPr>
      </w:pPr>
      <w:r w:rsidRPr="00A45A53">
        <w:rPr>
          <w:rFonts w:asciiTheme="minorHAnsi" w:eastAsia="Calibri" w:hAnsiTheme="minorHAnsi" w:cstheme="minorHAnsi"/>
          <w:color w:val="000000"/>
        </w:rPr>
        <w:t xml:space="preserve">- wsparcie zdrowotne, </w:t>
      </w:r>
    </w:p>
    <w:p w14:paraId="18FC41CC" w14:textId="77777777" w:rsidR="00A57187" w:rsidRPr="00A45A53" w:rsidRDefault="00A57187" w:rsidP="00517CD8">
      <w:pPr>
        <w:spacing w:line="276" w:lineRule="auto"/>
        <w:ind w:left="720"/>
        <w:rPr>
          <w:rFonts w:asciiTheme="minorHAnsi" w:eastAsia="Calibri" w:hAnsiTheme="minorHAnsi" w:cstheme="minorHAnsi"/>
          <w:color w:val="000000"/>
        </w:rPr>
      </w:pPr>
      <w:r w:rsidRPr="00A45A53">
        <w:rPr>
          <w:rFonts w:asciiTheme="minorHAnsi" w:eastAsia="Calibri" w:hAnsiTheme="minorHAnsi" w:cstheme="minorHAnsi"/>
          <w:color w:val="000000"/>
        </w:rPr>
        <w:t xml:space="preserve">- kursy, szkolenia i doradztwo zawodowe, </w:t>
      </w:r>
    </w:p>
    <w:p w14:paraId="2074EFED" w14:textId="77777777" w:rsidR="00A57187" w:rsidRPr="00A45A53" w:rsidRDefault="00A57187" w:rsidP="00517CD8">
      <w:pPr>
        <w:spacing w:line="276" w:lineRule="auto"/>
        <w:ind w:left="720"/>
        <w:rPr>
          <w:rFonts w:asciiTheme="minorHAnsi" w:eastAsia="Calibri" w:hAnsiTheme="minorHAnsi" w:cstheme="minorHAnsi"/>
          <w:color w:val="000000"/>
        </w:rPr>
      </w:pPr>
      <w:r w:rsidRPr="00A45A53">
        <w:rPr>
          <w:rFonts w:asciiTheme="minorHAnsi" w:eastAsia="Calibri" w:hAnsiTheme="minorHAnsi" w:cstheme="minorHAnsi"/>
          <w:color w:val="000000"/>
        </w:rPr>
        <w:t xml:space="preserve">- staże zawodowe, </w:t>
      </w:r>
    </w:p>
    <w:p w14:paraId="41250F25" w14:textId="1F685CFE" w:rsidR="004D6CF9" w:rsidRDefault="00A57187" w:rsidP="00517CD8">
      <w:pPr>
        <w:spacing w:line="276" w:lineRule="auto"/>
        <w:ind w:left="720"/>
        <w:rPr>
          <w:rFonts w:asciiTheme="minorHAnsi" w:eastAsia="Calibri" w:hAnsiTheme="minorHAnsi" w:cstheme="minorHAnsi"/>
          <w:color w:val="000000"/>
        </w:rPr>
      </w:pPr>
      <w:r w:rsidRPr="00A45A53">
        <w:rPr>
          <w:rFonts w:asciiTheme="minorHAnsi" w:eastAsia="Calibri" w:hAnsiTheme="minorHAnsi" w:cstheme="minorHAnsi"/>
          <w:color w:val="000000"/>
        </w:rPr>
        <w:t>- inne wsparcie w podjęciu zatrudnienia.</w:t>
      </w:r>
    </w:p>
    <w:p w14:paraId="45C2D32F" w14:textId="77777777" w:rsidR="00A57187" w:rsidRPr="00A45A53" w:rsidRDefault="00A57187">
      <w:pPr>
        <w:numPr>
          <w:ilvl w:val="0"/>
          <w:numId w:val="57"/>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utworzenie dziennych placówek wsparcia i opieki całodobowej,</w:t>
      </w:r>
    </w:p>
    <w:p w14:paraId="5E2C9C9F" w14:textId="54FA6A90" w:rsidR="00580301" w:rsidRPr="00A45A53" w:rsidRDefault="00A57187">
      <w:pPr>
        <w:numPr>
          <w:ilvl w:val="0"/>
          <w:numId w:val="57"/>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rPr>
        <w:t>rozwój mieszkalnictwa chronionego, wspieranego, mieszkań socjalnych (najem socjalny).</w:t>
      </w:r>
    </w:p>
    <w:p w14:paraId="2F066738" w14:textId="77777777" w:rsidR="00A57187" w:rsidRPr="00A45A53" w:rsidRDefault="00A57187" w:rsidP="00517CD8">
      <w:pPr>
        <w:spacing w:before="240" w:line="276" w:lineRule="auto"/>
        <w:rPr>
          <w:rFonts w:asciiTheme="minorHAnsi" w:eastAsia="Calibri" w:hAnsiTheme="minorHAnsi" w:cstheme="minorHAnsi"/>
          <w:b/>
          <w:bCs/>
        </w:rPr>
      </w:pPr>
      <w:bookmarkStart w:id="54" w:name="_Hlk106104038"/>
      <w:r w:rsidRPr="00A45A53">
        <w:rPr>
          <w:rFonts w:asciiTheme="minorHAnsi" w:eastAsia="Calibri" w:hAnsiTheme="minorHAnsi" w:cstheme="minorHAnsi"/>
          <w:b/>
          <w:bCs/>
        </w:rPr>
        <w:t xml:space="preserve">Projekt uzupełniający nr 3: </w:t>
      </w:r>
      <w:r w:rsidRPr="00A45A53">
        <w:rPr>
          <w:rFonts w:asciiTheme="minorHAnsi" w:eastAsia="Times New Roman" w:hAnsiTheme="minorHAnsi" w:cstheme="minorHAnsi"/>
          <w:b/>
          <w:bCs/>
          <w:color w:val="000000"/>
          <w:lang w:eastAsia="pl-PL"/>
        </w:rPr>
        <w:t>Wsparcie przedsiębiorczości, rolnictwa i rynku pracy</w:t>
      </w:r>
    </w:p>
    <w:bookmarkEnd w:id="54"/>
    <w:p w14:paraId="23B2A464" w14:textId="77777777" w:rsidR="00A57187" w:rsidRPr="00A45A53" w:rsidRDefault="00A57187" w:rsidP="00517CD8">
      <w:pPr>
        <w:spacing w:line="276" w:lineRule="auto"/>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Zakres projektów obejmuje:</w:t>
      </w:r>
    </w:p>
    <w:p w14:paraId="17594A07"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 xml:space="preserve">wsparcie działań rolników (m.in. rolnictwo ekologiczne, skracanie łańcuchów dostaw </w:t>
      </w:r>
      <w:r w:rsidRPr="00A45A53">
        <w:rPr>
          <w:rFonts w:asciiTheme="minorHAnsi" w:eastAsia="Calibri" w:hAnsiTheme="minorHAnsi" w:cstheme="minorHAnsi"/>
          <w:lang w:eastAsia="pl-PL"/>
        </w:rPr>
        <w:br/>
        <w:t xml:space="preserve">i stworzenie funkcjonalnych połączeń rolnicy-przedsiębiorcy), </w:t>
      </w:r>
    </w:p>
    <w:p w14:paraId="57799CC6"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wspólny system promocji produktów lokalnych,</w:t>
      </w:r>
    </w:p>
    <w:p w14:paraId="6F80348A"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promocja gospodarcza,</w:t>
      </w:r>
    </w:p>
    <w:p w14:paraId="246C7F75"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 xml:space="preserve">organizowanie szkoleń dla rolników, przedsiębiorców w zakresie pozyskiwania środków zewnętrznych, </w:t>
      </w:r>
    </w:p>
    <w:p w14:paraId="71625F94"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udzielanie dofinansowania, dotacji i pożyczek na rozpoczęcie działalności gospodarczej,</w:t>
      </w:r>
    </w:p>
    <w:p w14:paraId="65F993D2"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promowanie postaw przedsiębiorczości u dzieci i młodzieży,</w:t>
      </w:r>
    </w:p>
    <w:p w14:paraId="32A8BE39"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projekty związane z aktywizacją osób bezrobotnych i biernych zawodowo,</w:t>
      </w:r>
    </w:p>
    <w:p w14:paraId="0E966FDF" w14:textId="77777777" w:rsidR="00A57187" w:rsidRPr="00A45A53" w:rsidRDefault="00A57187">
      <w:pPr>
        <w:numPr>
          <w:ilvl w:val="0"/>
          <w:numId w:val="61"/>
        </w:numPr>
        <w:spacing w:before="120" w:after="240" w:line="276" w:lineRule="auto"/>
        <w:contextualSpacing/>
        <w:rPr>
          <w:rFonts w:asciiTheme="minorHAnsi" w:eastAsia="Times New Roman" w:hAnsiTheme="minorHAnsi" w:cstheme="minorHAnsi"/>
          <w:color w:val="000000"/>
          <w:lang w:eastAsia="pl-PL"/>
        </w:rPr>
      </w:pPr>
      <w:bookmarkStart w:id="55" w:name="_Hlk106104057"/>
      <w:r w:rsidRPr="00A45A53">
        <w:rPr>
          <w:rFonts w:asciiTheme="minorHAnsi" w:eastAsia="Calibri" w:hAnsiTheme="minorHAnsi" w:cstheme="minorHAnsi"/>
          <w:lang w:eastAsia="pl-PL"/>
        </w:rPr>
        <w:t>tworzenie i rozwój terenów inwestycyjnych – pozyskiwanie inwestorów</w:t>
      </w:r>
      <w:bookmarkEnd w:id="55"/>
      <w:r w:rsidRPr="00A45A53">
        <w:rPr>
          <w:rFonts w:asciiTheme="minorHAnsi" w:eastAsia="Calibri" w:hAnsiTheme="minorHAnsi" w:cstheme="minorHAnsi"/>
          <w:lang w:eastAsia="pl-PL"/>
        </w:rPr>
        <w:t>,</w:t>
      </w:r>
    </w:p>
    <w:p w14:paraId="3C4E655A" w14:textId="77777777" w:rsidR="00A57187" w:rsidRPr="00A45A53" w:rsidRDefault="00A57187">
      <w:pPr>
        <w:numPr>
          <w:ilvl w:val="0"/>
          <w:numId w:val="61"/>
        </w:numPr>
        <w:spacing w:before="120" w:after="240" w:line="276" w:lineRule="auto"/>
        <w:ind w:left="714" w:hanging="357"/>
        <w:rPr>
          <w:rFonts w:asciiTheme="minorHAnsi" w:eastAsia="Times New Roman" w:hAnsiTheme="minorHAnsi" w:cstheme="minorHAnsi"/>
          <w:color w:val="000000"/>
          <w:lang w:eastAsia="pl-PL"/>
        </w:rPr>
      </w:pPr>
      <w:r w:rsidRPr="00A45A53">
        <w:rPr>
          <w:rFonts w:asciiTheme="minorHAnsi" w:eastAsia="Calibri" w:hAnsiTheme="minorHAnsi" w:cstheme="minorHAnsi"/>
          <w:lang w:eastAsia="pl-PL"/>
        </w:rPr>
        <w:t xml:space="preserve">pozyskiwanie i sprzedaż terenów pod budownictwo jednorodzinne. </w:t>
      </w:r>
    </w:p>
    <w:p w14:paraId="6DE8EEBA" w14:textId="77777777" w:rsidR="00A57187" w:rsidRPr="00A45A53" w:rsidRDefault="00A57187" w:rsidP="00517CD8">
      <w:pPr>
        <w:spacing w:before="240" w:line="276" w:lineRule="auto"/>
        <w:contextualSpacing/>
        <w:rPr>
          <w:rFonts w:asciiTheme="minorHAnsi" w:eastAsia="Calibri" w:hAnsiTheme="minorHAnsi" w:cstheme="minorHAnsi"/>
          <w:b/>
          <w:bCs/>
        </w:rPr>
      </w:pPr>
      <w:bookmarkStart w:id="56" w:name="_Hlk106103097"/>
      <w:r w:rsidRPr="00A45A53">
        <w:rPr>
          <w:rFonts w:asciiTheme="minorHAnsi" w:eastAsia="Calibri" w:hAnsiTheme="minorHAnsi" w:cstheme="minorHAnsi"/>
          <w:b/>
          <w:bCs/>
        </w:rPr>
        <w:t>Projekt uzupełniający nr 4: Poprawa bezpieczeństwa na obszarze partnerstwa</w:t>
      </w:r>
    </w:p>
    <w:bookmarkEnd w:id="56"/>
    <w:p w14:paraId="1C1B5A32" w14:textId="77777777" w:rsidR="00A57187" w:rsidRPr="00A45A53" w:rsidRDefault="00A57187" w:rsidP="00517CD8">
      <w:pPr>
        <w:spacing w:line="276" w:lineRule="auto"/>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Zakres projektów obejmuje:</w:t>
      </w:r>
    </w:p>
    <w:p w14:paraId="605FF71F"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bookmarkStart w:id="57" w:name="_Hlk106103056"/>
      <w:r w:rsidRPr="00A45A53">
        <w:rPr>
          <w:rFonts w:asciiTheme="minorHAnsi" w:eastAsia="Times New Roman" w:hAnsiTheme="minorHAnsi" w:cstheme="minorHAnsi"/>
          <w:color w:val="000000"/>
          <w:lang w:eastAsia="pl-PL"/>
        </w:rPr>
        <w:t>budowa, przebudowa, rozbudowa i/lub modernizacja dróg gminnych, powiatowych, wojewódzkich</w:t>
      </w:r>
      <w:bookmarkEnd w:id="57"/>
      <w:r w:rsidRPr="00A45A53">
        <w:rPr>
          <w:rFonts w:asciiTheme="minorHAnsi" w:eastAsia="Times New Roman" w:hAnsiTheme="minorHAnsi" w:cstheme="minorHAnsi"/>
          <w:color w:val="000000"/>
          <w:lang w:eastAsia="pl-PL"/>
        </w:rPr>
        <w:t xml:space="preserve">, </w:t>
      </w:r>
    </w:p>
    <w:p w14:paraId="5C983AA0"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przebudowa i utwardzenie dróg dojazdowych do pól,</w:t>
      </w:r>
    </w:p>
    <w:p w14:paraId="570DE836"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budowa i/lub przebudowa/modernizacja chodników oraz przejść dla pieszych,</w:t>
      </w:r>
    </w:p>
    <w:p w14:paraId="4B924286"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modernizacja oznakowania ulicznego,</w:t>
      </w:r>
    </w:p>
    <w:p w14:paraId="450EDF87"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budowa (przebudowa/rozbudowa) i/lub modernizacja kanalizacji burzowej,</w:t>
      </w:r>
    </w:p>
    <w:p w14:paraId="66A21781" w14:textId="77777777" w:rsidR="00A57187" w:rsidRPr="00A45A53" w:rsidRDefault="00A57187">
      <w:pPr>
        <w:numPr>
          <w:ilvl w:val="0"/>
          <w:numId w:val="55"/>
        </w:numPr>
        <w:spacing w:before="120" w:after="240" w:line="276" w:lineRule="auto"/>
        <w:ind w:left="714" w:hanging="357"/>
        <w:rPr>
          <w:rFonts w:asciiTheme="minorHAnsi" w:eastAsia="Calibri" w:hAnsiTheme="minorHAnsi" w:cstheme="minorHAnsi"/>
        </w:rPr>
      </w:pPr>
      <w:r w:rsidRPr="00A45A53">
        <w:rPr>
          <w:rFonts w:asciiTheme="minorHAnsi" w:eastAsia="Calibri" w:hAnsiTheme="minorHAnsi" w:cstheme="minorHAnsi"/>
          <w:color w:val="000000"/>
          <w:lang w:eastAsia="pl-PL"/>
        </w:rPr>
        <w:t>zakup sprzętu i wyposażenia dla jednostek Ochotniczych Straży Pożarnych w tym samochodów bojowych i innego wyposażenia,</w:t>
      </w:r>
    </w:p>
    <w:p w14:paraId="2AF915DE" w14:textId="77777777" w:rsidR="00A57187" w:rsidRPr="00A45A53" w:rsidRDefault="00A57187" w:rsidP="00517CD8">
      <w:pPr>
        <w:spacing w:before="240" w:line="276" w:lineRule="auto"/>
        <w:contextualSpacing/>
        <w:rPr>
          <w:rFonts w:asciiTheme="minorHAnsi" w:eastAsia="Calibri" w:hAnsiTheme="minorHAnsi" w:cstheme="minorHAnsi"/>
          <w:b/>
          <w:bCs/>
        </w:rPr>
      </w:pPr>
      <w:bookmarkStart w:id="58" w:name="_Hlk106104219"/>
      <w:r w:rsidRPr="00A45A53">
        <w:rPr>
          <w:rFonts w:asciiTheme="minorHAnsi" w:eastAsia="Calibri" w:hAnsiTheme="minorHAnsi" w:cstheme="minorHAnsi"/>
          <w:b/>
          <w:bCs/>
        </w:rPr>
        <w:t xml:space="preserve">Projekt uzupełniający nr 5: Zwiększenie jakości instytucjonalnej partnerstwa </w:t>
      </w:r>
    </w:p>
    <w:bookmarkEnd w:id="58"/>
    <w:p w14:paraId="30C8B200" w14:textId="77777777" w:rsidR="00A57187" w:rsidRPr="00A45A53" w:rsidRDefault="00A57187" w:rsidP="00517CD8">
      <w:pPr>
        <w:spacing w:line="276" w:lineRule="auto"/>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Zakres projektów:</w:t>
      </w:r>
    </w:p>
    <w:p w14:paraId="1E61875D"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kształcenie kadr urzędniczych - organizacja szkoleń, warsztatów, wizyt studyjnych,</w:t>
      </w:r>
    </w:p>
    <w:p w14:paraId="1E92BAB4"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Calibri" w:hAnsiTheme="minorHAnsi" w:cstheme="minorHAnsi"/>
        </w:rPr>
        <w:t>zwiększanie aktywności obywatelskiej i społecznej mieszkańców np. stworzenie inkubatora organizacji pozarządowych,</w:t>
      </w:r>
    </w:p>
    <w:p w14:paraId="7E113C8A" w14:textId="77777777" w:rsidR="00A57187"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 xml:space="preserve">organizacja Forum organizacji pozarządowych, przedsiębiorców i rolników z obszaru gmin objętych Strategią, </w:t>
      </w:r>
    </w:p>
    <w:p w14:paraId="764C8054" w14:textId="6B5D1203" w:rsidR="00A00C6A" w:rsidRPr="00A45A53" w:rsidRDefault="00A57187">
      <w:pPr>
        <w:numPr>
          <w:ilvl w:val="0"/>
          <w:numId w:val="55"/>
        </w:numPr>
        <w:spacing w:before="120" w:after="240" w:line="276" w:lineRule="auto"/>
        <w:contextualSpacing/>
        <w:rPr>
          <w:rFonts w:asciiTheme="minorHAnsi" w:eastAsia="Times New Roman" w:hAnsiTheme="minorHAnsi" w:cstheme="minorHAnsi"/>
          <w:color w:val="000000"/>
          <w:lang w:eastAsia="pl-PL"/>
        </w:rPr>
      </w:pPr>
      <w:r w:rsidRPr="00A45A53">
        <w:rPr>
          <w:rFonts w:asciiTheme="minorHAnsi" w:eastAsia="Times New Roman" w:hAnsiTheme="minorHAnsi" w:cstheme="minorHAnsi"/>
          <w:color w:val="000000"/>
          <w:lang w:eastAsia="pl-PL"/>
        </w:rPr>
        <w:t xml:space="preserve">partycypacyjny budżet obywatelski dla organizacji, szkół i jednostek kultury z terenu partnerstwa. </w:t>
      </w:r>
    </w:p>
    <w:p w14:paraId="0A53A7CD" w14:textId="487769E1" w:rsidR="003117EB" w:rsidRPr="00A45A53" w:rsidRDefault="0081609E">
      <w:pPr>
        <w:pStyle w:val="Nagwek2"/>
        <w:numPr>
          <w:ilvl w:val="1"/>
          <w:numId w:val="134"/>
        </w:numPr>
      </w:pPr>
      <w:bookmarkStart w:id="59" w:name="_Toc115872886"/>
      <w:bookmarkStart w:id="60" w:name="_Toc43281006"/>
      <w:r w:rsidRPr="00A45A53">
        <w:t>Zgodność z dokumentami strategicznymi</w:t>
      </w:r>
      <w:bookmarkEnd w:id="59"/>
    </w:p>
    <w:p w14:paraId="735268E4" w14:textId="7BF15550" w:rsidR="00BE62C3" w:rsidRPr="00A45A53" w:rsidRDefault="00BE62C3" w:rsidP="00BE62C3">
      <w:pPr>
        <w:spacing w:line="276" w:lineRule="auto"/>
        <w:contextualSpacing/>
        <w:rPr>
          <w:rFonts w:ascii="Calibri" w:eastAsia="SimSun" w:hAnsi="Calibri" w:cs="Calibri"/>
          <w:iCs/>
          <w:lang w:eastAsia="zh-CN"/>
        </w:rPr>
      </w:pPr>
      <w:r w:rsidRPr="00A45A53">
        <w:rPr>
          <w:rFonts w:ascii="Calibri" w:eastAsia="SimSun" w:hAnsi="Calibri" w:cs="Calibri"/>
          <w:i/>
          <w:iCs/>
          <w:lang w:eastAsia="zh-CN"/>
        </w:rPr>
        <w:t>Strategia Rozwoju Ponadlokalnego dla Gmin Moskorzew, Nagłowice, Oksa, Radków, Secemin, Słupia do roku 2030</w:t>
      </w:r>
      <w:r w:rsidRPr="00A45A53">
        <w:rPr>
          <w:rFonts w:ascii="Calibri" w:eastAsia="SimSun" w:hAnsi="Calibri" w:cs="Calibri"/>
          <w:iCs/>
          <w:lang w:eastAsia="zh-CN"/>
        </w:rPr>
        <w:t xml:space="preserve"> nie jest jedynym opracowaniem, które dotyczy planowania strategicznego na obszarze ww. gmin. Samorządy posiadają kilka innych dokumentów dotyczących różnych sfer rozwoju określających sposoby, które mają sprzyjać ich osiągnięciu. Ważnym elementem jest umiejętne współgranie tych opracowań ze sobą. Wzajemna komplementarność Strategii Rozwoju Ponadlokalnego z innymi dokumentami strategicznymi zarówno lokalnymi jak i</w:t>
      </w:r>
      <w:r w:rsidRPr="00A45A53">
        <w:rPr>
          <w:rFonts w:ascii="Calibri" w:eastAsia="SimSun" w:hAnsi="Calibri" w:cs="Calibri"/>
          <w:lang w:eastAsia="zh-CN"/>
        </w:rPr>
        <w:t xml:space="preserve"> ponadlokalnymi, krajowymi ma podnieść efektywność podejmowanych w jego ramach działań, a dodatkowo podnosi znacznie jego ogólną wartość oraz prawdopodobieństwo realizacji. </w:t>
      </w:r>
      <w:r w:rsidRPr="00A45A53">
        <w:rPr>
          <w:rFonts w:ascii="Calibri" w:eastAsia="SimSun" w:hAnsi="Calibri" w:cs="Calibri"/>
          <w:i/>
          <w:iCs/>
          <w:lang w:eastAsia="zh-CN"/>
        </w:rPr>
        <w:t>Strategia Rozwoju Ponadlokalnego dla Gmin Moskorzew, Nagłowice, Oksa, Radków, Secemin, Słupia do roku 2030</w:t>
      </w:r>
      <w:r w:rsidRPr="00A45A53">
        <w:rPr>
          <w:rFonts w:ascii="Calibri" w:eastAsia="SimSun" w:hAnsi="Calibri" w:cs="Calibri"/>
          <w:iCs/>
          <w:lang w:eastAsia="zh-CN"/>
        </w:rPr>
        <w:t xml:space="preserve"> j</w:t>
      </w:r>
      <w:r w:rsidRPr="00A45A53">
        <w:rPr>
          <w:rFonts w:ascii="Calibri" w:eastAsia="SimSun" w:hAnsi="Calibri" w:cs="Calibri"/>
          <w:lang w:eastAsia="zh-CN"/>
        </w:rPr>
        <w:t>est powiązan</w:t>
      </w:r>
      <w:r w:rsidR="00F13085" w:rsidRPr="00A45A53">
        <w:rPr>
          <w:rFonts w:ascii="Calibri" w:eastAsia="SimSun" w:hAnsi="Calibri" w:cs="Calibri"/>
          <w:lang w:eastAsia="zh-CN"/>
        </w:rPr>
        <w:t>a</w:t>
      </w:r>
      <w:r w:rsidRPr="00A45A53">
        <w:rPr>
          <w:rFonts w:ascii="Calibri" w:eastAsia="SimSun" w:hAnsi="Calibri" w:cs="Calibri"/>
          <w:lang w:eastAsia="zh-CN"/>
        </w:rPr>
        <w:t xml:space="preserve"> z niżej wymienionymi dokumentami:</w:t>
      </w:r>
    </w:p>
    <w:p w14:paraId="3B8EEEE9" w14:textId="77777777" w:rsidR="00BE62C3" w:rsidRPr="00A45A53" w:rsidRDefault="00BE62C3">
      <w:pPr>
        <w:numPr>
          <w:ilvl w:val="0"/>
          <w:numId w:val="76"/>
        </w:numPr>
        <w:spacing w:before="120" w:after="240" w:line="276" w:lineRule="auto"/>
        <w:contextualSpacing/>
        <w:jc w:val="left"/>
        <w:rPr>
          <w:rFonts w:ascii="Calibri" w:eastAsia="SimSun" w:hAnsi="Calibri" w:cs="Calibri"/>
          <w:lang w:eastAsia="zh-CN"/>
        </w:rPr>
      </w:pPr>
      <w:r w:rsidRPr="00A45A53">
        <w:rPr>
          <w:rFonts w:ascii="Calibri" w:eastAsia="SimSun" w:hAnsi="Calibri" w:cs="Calibri"/>
          <w:lang w:eastAsia="zh-CN"/>
        </w:rPr>
        <w:t>Plan przeciwdziałania skutkom suszy (PPSS),</w:t>
      </w:r>
    </w:p>
    <w:p w14:paraId="757032B0" w14:textId="77777777" w:rsidR="00BE62C3" w:rsidRPr="00A45A53" w:rsidRDefault="00BE62C3">
      <w:pPr>
        <w:numPr>
          <w:ilvl w:val="0"/>
          <w:numId w:val="76"/>
        </w:numPr>
        <w:spacing w:before="120" w:after="240" w:line="276" w:lineRule="auto"/>
        <w:contextualSpacing/>
        <w:jc w:val="left"/>
        <w:rPr>
          <w:rFonts w:ascii="Calibri" w:eastAsia="SimSun" w:hAnsi="Calibri" w:cs="Calibri"/>
          <w:lang w:eastAsia="zh-CN"/>
        </w:rPr>
      </w:pPr>
      <w:r w:rsidRPr="00A45A53">
        <w:rPr>
          <w:rFonts w:ascii="Calibri" w:eastAsia="SimSun" w:hAnsi="Calibri" w:cs="Calibri"/>
          <w:lang w:eastAsia="zh-CN"/>
        </w:rPr>
        <w:t>Plan Gospodarowania Wodami na Obszarze Dorzecza Wisły,</w:t>
      </w:r>
    </w:p>
    <w:p w14:paraId="6C55862B" w14:textId="77777777" w:rsidR="00BE62C3" w:rsidRPr="00A45A53" w:rsidRDefault="00BE62C3">
      <w:pPr>
        <w:numPr>
          <w:ilvl w:val="0"/>
          <w:numId w:val="76"/>
        </w:numPr>
        <w:spacing w:before="120" w:after="120" w:line="276" w:lineRule="auto"/>
        <w:ind w:left="714" w:hanging="357"/>
        <w:jc w:val="left"/>
        <w:rPr>
          <w:rFonts w:ascii="Calibri" w:eastAsia="SimSun" w:hAnsi="Calibri" w:cs="Calibri"/>
          <w:lang w:eastAsia="zh-CN"/>
        </w:rPr>
      </w:pPr>
      <w:r w:rsidRPr="00A45A53">
        <w:rPr>
          <w:rFonts w:ascii="Calibri" w:eastAsia="SimSun" w:hAnsi="Calibri" w:cs="Calibri"/>
          <w:lang w:eastAsia="zh-CN"/>
        </w:rPr>
        <w:t>Aktualizacja Programu wodno-środowiskowego kraju,</w:t>
      </w:r>
    </w:p>
    <w:p w14:paraId="2808FFC2" w14:textId="24E49A0B" w:rsidR="00BE62C3" w:rsidRPr="00A45A53" w:rsidRDefault="00F13085" w:rsidP="00404251">
      <w:pPr>
        <w:tabs>
          <w:tab w:val="center" w:pos="4680"/>
          <w:tab w:val="right" w:pos="9360"/>
        </w:tabs>
        <w:spacing w:before="120" w:line="276" w:lineRule="auto"/>
        <w:rPr>
          <w:rFonts w:ascii="Calibri" w:eastAsia="Calibri" w:hAnsi="Calibri" w:cs="Calibri"/>
          <w:highlight w:val="yellow"/>
        </w:rPr>
      </w:pPr>
      <w:r w:rsidRPr="00A45A53">
        <w:rPr>
          <w:rFonts w:ascii="Calibri" w:eastAsia="Calibri" w:hAnsi="Calibri" w:cs="Calibri"/>
          <w:i/>
        </w:rPr>
        <w:t>W Strategię</w:t>
      </w:r>
      <w:r w:rsidR="00BE62C3" w:rsidRPr="00A45A53">
        <w:rPr>
          <w:rFonts w:ascii="Calibri" w:eastAsia="Calibri" w:hAnsi="Calibri" w:cs="Calibri"/>
          <w:i/>
        </w:rPr>
        <w:t xml:space="preserve"> Rozwoju Ponadlokalnego dla Gmin Moskorzew, Nagłowice, Oksa, Radków, Secemin, Słupia do roku 2030</w:t>
      </w:r>
      <w:r w:rsidR="00BE62C3" w:rsidRPr="00A45A53">
        <w:rPr>
          <w:rFonts w:ascii="Calibri" w:eastAsia="Calibri" w:hAnsi="Calibri" w:cs="Calibri"/>
        </w:rPr>
        <w:t xml:space="preserve"> wpisują się cele określone w Programach Rewitalizacji dla poszczególnych gmin. </w:t>
      </w:r>
    </w:p>
    <w:p w14:paraId="01342736" w14:textId="77777777" w:rsidR="00BE62C3" w:rsidRPr="00A45A53" w:rsidRDefault="00BE62C3" w:rsidP="00BE62C3">
      <w:pPr>
        <w:spacing w:before="240" w:line="276" w:lineRule="auto"/>
        <w:rPr>
          <w:rFonts w:ascii="Calibri" w:eastAsia="SimSun" w:hAnsi="Calibri" w:cs="Calibri"/>
          <w:b/>
          <w:highlight w:val="yellow"/>
          <w:lang w:eastAsia="zh-CN"/>
        </w:rPr>
      </w:pPr>
      <w:r w:rsidRPr="00A45A53">
        <w:rPr>
          <w:rFonts w:ascii="Calibri" w:eastAsia="SimSun" w:hAnsi="Calibri" w:cs="Calibri"/>
          <w:b/>
          <w:lang w:eastAsia="zh-CN"/>
        </w:rPr>
        <w:t>Plan Gospodarki Niskoemisyjnej dla Gminy Moskorzew</w:t>
      </w:r>
    </w:p>
    <w:p w14:paraId="48D105FA" w14:textId="4CCCB5A1" w:rsidR="00BE62C3" w:rsidRPr="00A45A53" w:rsidRDefault="00BE62C3" w:rsidP="00BE62C3">
      <w:pPr>
        <w:spacing w:line="276" w:lineRule="auto"/>
        <w:rPr>
          <w:rFonts w:ascii="Calibri" w:eastAsia="SimSun" w:hAnsi="Calibri" w:cs="Calibri"/>
          <w:bCs/>
          <w:lang w:eastAsia="zh-CN"/>
        </w:rPr>
      </w:pPr>
      <w:r w:rsidRPr="00A45A53">
        <w:rPr>
          <w:rFonts w:ascii="Calibri" w:eastAsia="SimSun" w:hAnsi="Calibri" w:cs="Calibri"/>
          <w:bCs/>
          <w:lang w:eastAsia="zh-CN"/>
        </w:rPr>
        <w:t xml:space="preserve">PGN dla Gminy Moskorzew stanowi dokument strategiczny, koncentrujący się na podniesieniu efektywności energetycznej, zwiększeniu wykorzystania odnawialnych źródeł energii oraz redukcji emisji gazów cieplarnianych. W dokumencie określono następujące cele strategiczne i szczegółowe, które wpisują się w działania ujęte w strategii ponadlokalnej tj. </w:t>
      </w:r>
    </w:p>
    <w:p w14:paraId="15DF2CFA" w14:textId="77777777" w:rsidR="00BE62C3" w:rsidRPr="00A45A53" w:rsidRDefault="00BE62C3" w:rsidP="00BE62C3">
      <w:pPr>
        <w:spacing w:line="276" w:lineRule="auto"/>
        <w:rPr>
          <w:rFonts w:ascii="Calibri" w:eastAsia="SimSun" w:hAnsi="Calibri" w:cs="Calibri"/>
          <w:bCs/>
          <w:lang w:eastAsia="zh-CN"/>
        </w:rPr>
      </w:pPr>
      <w:r w:rsidRPr="00A45A53">
        <w:rPr>
          <w:rFonts w:ascii="Calibri" w:eastAsia="SimSun" w:hAnsi="Calibri" w:cs="Calibri"/>
          <w:bCs/>
          <w:lang w:eastAsia="zh-CN"/>
        </w:rPr>
        <w:t>CEL STRATEGICZNY - ograniczenie poziomu emisji dwutlenku węgla o ok. 9,98%. Zakładana redukcja poziomu emisji w roku docelowym (2020) wyniesie 1508,99 Mg, zaś zużycie energii zostanie zmniejszone szacunkowo o 3374,5 MWh, tj. ok. 9,4% wartości bazowej.</w:t>
      </w:r>
    </w:p>
    <w:p w14:paraId="2DCD3A01" w14:textId="44473771" w:rsidR="00BE62C3" w:rsidRPr="00A45A53" w:rsidRDefault="00BE62C3" w:rsidP="006F1D26">
      <w:pPr>
        <w:spacing w:before="120" w:line="276" w:lineRule="auto"/>
        <w:rPr>
          <w:rFonts w:ascii="Calibri" w:eastAsia="SimSun" w:hAnsi="Calibri" w:cs="Calibri"/>
          <w:bCs/>
          <w:lang w:eastAsia="zh-CN"/>
        </w:rPr>
      </w:pPr>
      <w:r w:rsidRPr="00A45A53">
        <w:rPr>
          <w:rFonts w:ascii="Calibri" w:eastAsia="SimSun" w:hAnsi="Calibri" w:cs="Calibri"/>
          <w:bCs/>
          <w:lang w:eastAsia="zh-CN"/>
        </w:rPr>
        <w:t>Cele szczegółowe</w:t>
      </w:r>
      <w:r w:rsidR="006F1D26" w:rsidRPr="00A45A53">
        <w:rPr>
          <w:rFonts w:ascii="Calibri" w:eastAsia="SimSun" w:hAnsi="Calibri" w:cs="Calibri"/>
          <w:bCs/>
          <w:lang w:eastAsia="zh-CN"/>
        </w:rPr>
        <w:t>:</w:t>
      </w:r>
    </w:p>
    <w:p w14:paraId="35370145"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Wzrost liczby budynków komunalnych, mieszkalnych, użyteczności publicznej objętych termomodernizacją.</w:t>
      </w:r>
    </w:p>
    <w:p w14:paraId="1A3883CB" w14:textId="7CA0FE14"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Rozwój i poprawa jakości ciepłownictwa, przede wszystkim nowoczesnych źródeł ciepła</w:t>
      </w:r>
      <w:r w:rsidR="006F1D26" w:rsidRPr="00A45A53">
        <w:rPr>
          <w:rFonts w:ascii="Calibri" w:eastAsia="SimSun" w:hAnsi="Calibri" w:cs="Calibri"/>
          <w:bCs/>
          <w:lang w:eastAsia="zh-CN"/>
        </w:rPr>
        <w:t>.</w:t>
      </w:r>
    </w:p>
    <w:p w14:paraId="0524C06A"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Ograniczenie „niskiej emisji” z mieszkalnictwa.</w:t>
      </w:r>
    </w:p>
    <w:p w14:paraId="6DF668CA"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Wzrost wykorzystania OZE w gospodarstwach indywidualnych, przedsiębiorstwach oraz obiektach użyteczności publicznej.</w:t>
      </w:r>
    </w:p>
    <w:p w14:paraId="211EF5C3"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Wzrost liczby zmodernizowanych systemów grzewczych i wprowadzonych w tym zakresie technologii wykorzystujących odnawialne źródła energii.</w:t>
      </w:r>
    </w:p>
    <w:p w14:paraId="3BC6EE5D"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Modernizacja oświetlenia ulicznego.</w:t>
      </w:r>
    </w:p>
    <w:p w14:paraId="59B34C49"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Modernizacja oświetlenia w budynkach użyteczności publicznej.</w:t>
      </w:r>
    </w:p>
    <w:p w14:paraId="4E8278F1"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Kształtowanie świadomości ekologicznej mieszkańców gminy w zakresie zanieczyszczeń powietrza, efektywności energetycznej i OZE.</w:t>
      </w:r>
    </w:p>
    <w:p w14:paraId="7E668904" w14:textId="77777777" w:rsidR="00BE62C3" w:rsidRPr="00A45A53" w:rsidRDefault="00BE62C3">
      <w:pPr>
        <w:numPr>
          <w:ilvl w:val="0"/>
          <w:numId w:val="82"/>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Ograniczenie zużycia i kosztów energii używanej przez odbiorców.</w:t>
      </w:r>
    </w:p>
    <w:p w14:paraId="07547530" w14:textId="2C616F2B" w:rsidR="00A00C6A" w:rsidRPr="00E33241" w:rsidRDefault="00BE62C3" w:rsidP="00ED2AA8">
      <w:pPr>
        <w:numPr>
          <w:ilvl w:val="0"/>
          <w:numId w:val="82"/>
        </w:numPr>
        <w:spacing w:before="120" w:after="160" w:line="259" w:lineRule="auto"/>
        <w:ind w:left="425" w:hanging="357"/>
        <w:jc w:val="left"/>
        <w:rPr>
          <w:rFonts w:ascii="Calibri" w:eastAsia="SimSun" w:hAnsi="Calibri" w:cs="Calibri"/>
          <w:bCs/>
          <w:lang w:eastAsia="zh-CN"/>
        </w:rPr>
      </w:pPr>
      <w:r w:rsidRPr="00E33241">
        <w:rPr>
          <w:rFonts w:ascii="Calibri" w:eastAsia="SimSun" w:hAnsi="Calibri" w:cs="Calibri"/>
          <w:bCs/>
          <w:lang w:eastAsia="zh-CN"/>
        </w:rPr>
        <w:t>Poprawa bezpieczeństwa energetycznego i ekologicznego</w:t>
      </w:r>
      <w:r w:rsidR="006F1D26" w:rsidRPr="00E33241">
        <w:rPr>
          <w:rFonts w:ascii="Calibri" w:eastAsia="SimSun" w:hAnsi="Calibri" w:cs="Calibri"/>
          <w:bCs/>
          <w:lang w:eastAsia="zh-CN"/>
        </w:rPr>
        <w:t>.</w:t>
      </w:r>
      <w:r w:rsidR="00A00C6A" w:rsidRPr="00E33241">
        <w:rPr>
          <w:rFonts w:ascii="Calibri" w:eastAsia="SimSun" w:hAnsi="Calibri" w:cs="Calibri"/>
          <w:bCs/>
          <w:lang w:eastAsia="zh-CN"/>
        </w:rPr>
        <w:br w:type="page"/>
      </w:r>
    </w:p>
    <w:p w14:paraId="354C6731" w14:textId="77777777" w:rsidR="00BE62C3" w:rsidRPr="00A45A53" w:rsidRDefault="00BE62C3" w:rsidP="00BE62C3">
      <w:pPr>
        <w:spacing w:before="240" w:line="276" w:lineRule="auto"/>
        <w:rPr>
          <w:rFonts w:ascii="Calibri" w:eastAsia="SimSun" w:hAnsi="Calibri" w:cs="Calibri"/>
          <w:b/>
          <w:lang w:eastAsia="zh-CN"/>
        </w:rPr>
      </w:pPr>
      <w:r w:rsidRPr="00A45A53">
        <w:rPr>
          <w:rFonts w:ascii="Calibri" w:eastAsia="SimSun" w:hAnsi="Calibri" w:cs="Calibri"/>
          <w:b/>
          <w:lang w:eastAsia="zh-CN"/>
        </w:rPr>
        <w:t>Program Rewitalizacji Gminy Nagłowice na lata 2016-2023</w:t>
      </w:r>
    </w:p>
    <w:p w14:paraId="4F1F82DD" w14:textId="4197956C" w:rsidR="00BE62C3" w:rsidRPr="00A45A53" w:rsidRDefault="00BE62C3" w:rsidP="00A00C6A">
      <w:pPr>
        <w:spacing w:line="276" w:lineRule="auto"/>
        <w:rPr>
          <w:rFonts w:ascii="Calibri" w:eastAsia="SimSun" w:hAnsi="Calibri" w:cs="Calibri"/>
          <w:bCs/>
          <w:lang w:eastAsia="zh-CN"/>
        </w:rPr>
      </w:pPr>
      <w:r w:rsidRPr="00A45A53">
        <w:rPr>
          <w:rFonts w:ascii="Calibri" w:eastAsia="SimSun" w:hAnsi="Calibri" w:cs="Calibri"/>
          <w:bCs/>
          <w:lang w:eastAsia="zh-CN"/>
        </w:rPr>
        <w:t xml:space="preserve">Dokument został przyjęty uchwałą nr XXV/143/2016 z dnia 28 lipca 2016 r. w sprawie przystąpienia do sporządzenia Programu Rewitalizacji dla Gminy Nagłowice na lata 2016-2023. Cele oraz kierunki działań nakreślone w </w:t>
      </w:r>
      <w:r w:rsidRPr="00A45A53">
        <w:rPr>
          <w:rFonts w:ascii="Calibri" w:eastAsia="SimSun" w:hAnsi="Calibri" w:cs="Calibri"/>
          <w:bCs/>
          <w:i/>
          <w:lang w:eastAsia="zh-CN"/>
        </w:rPr>
        <w:t>Strategii Rozwoju Ponadlokalnego dla Gmin Moskorzew, Nagłowice, Oksa, Radków, Secemin, Słupia do roku 2030</w:t>
      </w:r>
      <w:r w:rsidRPr="00A45A53">
        <w:rPr>
          <w:rFonts w:ascii="Calibri" w:eastAsia="SimSun" w:hAnsi="Calibri" w:cs="Calibri"/>
          <w:bCs/>
          <w:lang w:eastAsia="zh-CN"/>
        </w:rPr>
        <w:t xml:space="preserve"> wpisują się w cele określone w PR tj:</w:t>
      </w:r>
    </w:p>
    <w:p w14:paraId="06EC3DBE" w14:textId="145534A6" w:rsidR="00BE62C3" w:rsidRPr="00A45A53" w:rsidRDefault="00BE62C3">
      <w:pPr>
        <w:numPr>
          <w:ilvl w:val="0"/>
          <w:numId w:val="85"/>
        </w:numPr>
        <w:spacing w:before="120" w:after="240" w:line="276" w:lineRule="auto"/>
        <w:ind w:left="426" w:hanging="425"/>
        <w:contextualSpacing/>
        <w:rPr>
          <w:rFonts w:ascii="Calibri" w:eastAsia="SimSun" w:hAnsi="Calibri" w:cs="Calibri"/>
          <w:bCs/>
          <w:lang w:eastAsia="zh-CN"/>
        </w:rPr>
      </w:pPr>
      <w:r w:rsidRPr="00A45A53">
        <w:rPr>
          <w:rFonts w:ascii="Calibri" w:eastAsia="SimSun" w:hAnsi="Calibri" w:cs="Calibri"/>
          <w:bCs/>
          <w:lang w:eastAsia="zh-CN"/>
        </w:rPr>
        <w:t>Rozwój kapitału społecznego oraz zapobieganie i redukcja negatywnych zjawisk społecznych</w:t>
      </w:r>
      <w:r w:rsidR="00A00C6A" w:rsidRPr="00A45A53">
        <w:rPr>
          <w:rFonts w:ascii="Calibri" w:eastAsia="SimSun" w:hAnsi="Calibri" w:cs="Calibri"/>
          <w:bCs/>
          <w:lang w:eastAsia="zh-CN"/>
        </w:rPr>
        <w:br/>
      </w:r>
      <w:r w:rsidRPr="00A45A53">
        <w:rPr>
          <w:rFonts w:ascii="Calibri" w:eastAsia="SimSun" w:hAnsi="Calibri" w:cs="Calibri"/>
          <w:bCs/>
          <w:lang w:eastAsia="zh-CN"/>
        </w:rPr>
        <w:t>w podobszarach rewitalizacji.</w:t>
      </w:r>
    </w:p>
    <w:p w14:paraId="30095341" w14:textId="77777777" w:rsidR="00BE62C3" w:rsidRPr="00A45A53" w:rsidRDefault="00BE62C3">
      <w:pPr>
        <w:numPr>
          <w:ilvl w:val="0"/>
          <w:numId w:val="85"/>
        </w:numPr>
        <w:spacing w:before="120" w:after="240" w:line="276" w:lineRule="auto"/>
        <w:ind w:left="426" w:hanging="425"/>
        <w:contextualSpacing/>
        <w:rPr>
          <w:rFonts w:ascii="Calibri" w:eastAsia="SimSun" w:hAnsi="Calibri" w:cs="Calibri"/>
          <w:bCs/>
          <w:lang w:eastAsia="zh-CN"/>
        </w:rPr>
      </w:pPr>
      <w:r w:rsidRPr="00A45A53">
        <w:rPr>
          <w:rFonts w:ascii="Calibri" w:eastAsia="SimSun" w:hAnsi="Calibri" w:cs="Calibri"/>
          <w:bCs/>
          <w:lang w:eastAsia="zh-CN"/>
        </w:rPr>
        <w:t>Zwiększenie rozwoju gospodarczego oraz wzrost przedsiębiorczości.</w:t>
      </w:r>
    </w:p>
    <w:p w14:paraId="70CBA50D" w14:textId="50E9ADBC" w:rsidR="00BE62C3" w:rsidRPr="00A45A53" w:rsidRDefault="00BE62C3">
      <w:pPr>
        <w:numPr>
          <w:ilvl w:val="0"/>
          <w:numId w:val="85"/>
        </w:numPr>
        <w:spacing w:before="120" w:after="240" w:line="276" w:lineRule="auto"/>
        <w:ind w:left="426" w:hanging="425"/>
        <w:contextualSpacing/>
        <w:rPr>
          <w:rFonts w:ascii="Calibri" w:eastAsia="SimSun" w:hAnsi="Calibri" w:cs="Calibri"/>
          <w:bCs/>
          <w:lang w:eastAsia="zh-CN"/>
        </w:rPr>
      </w:pPr>
      <w:r w:rsidRPr="00A45A53">
        <w:rPr>
          <w:rFonts w:ascii="Calibri" w:eastAsia="SimSun" w:hAnsi="Calibri" w:cs="Calibri"/>
          <w:bCs/>
          <w:lang w:eastAsia="zh-CN"/>
        </w:rPr>
        <w:t>Odnowienie zdegradowanych terenów na podobszarach rewitalizacji oraz nadanie im nowych funkcji rekreacyjnych, turystycznych, edukacyjnych.</w:t>
      </w:r>
    </w:p>
    <w:p w14:paraId="4F87C5A7" w14:textId="39B27E07" w:rsidR="00BE62C3" w:rsidRPr="00A45A53" w:rsidRDefault="00BE62C3">
      <w:pPr>
        <w:numPr>
          <w:ilvl w:val="0"/>
          <w:numId w:val="85"/>
        </w:numPr>
        <w:spacing w:before="120" w:after="240" w:line="276" w:lineRule="auto"/>
        <w:ind w:left="426" w:hanging="425"/>
        <w:contextualSpacing/>
        <w:rPr>
          <w:rFonts w:ascii="Calibri" w:eastAsia="SimSun" w:hAnsi="Calibri" w:cs="Calibri"/>
          <w:bCs/>
          <w:lang w:eastAsia="zh-CN"/>
        </w:rPr>
      </w:pPr>
      <w:r w:rsidRPr="00A45A53">
        <w:rPr>
          <w:rFonts w:ascii="Calibri" w:eastAsia="SimSun" w:hAnsi="Calibri" w:cs="Calibri"/>
          <w:bCs/>
          <w:lang w:eastAsia="zh-CN"/>
        </w:rPr>
        <w:t>Poprawa dostępu do usług publicznych oraz polepszenie ich jakości (</w:t>
      </w:r>
      <w:r w:rsidR="004D6CF9">
        <w:rPr>
          <w:rFonts w:ascii="Calibri" w:eastAsia="SimSun" w:hAnsi="Calibri" w:cs="Calibri"/>
          <w:bCs/>
          <w:lang w:eastAsia="zh-CN"/>
        </w:rPr>
        <w:t>e</w:t>
      </w:r>
      <w:r w:rsidRPr="00A45A53">
        <w:rPr>
          <w:rFonts w:ascii="Calibri" w:eastAsia="SimSun" w:hAnsi="Calibri" w:cs="Calibri"/>
          <w:bCs/>
          <w:lang w:eastAsia="zh-CN"/>
        </w:rPr>
        <w:t>dukacyjnych, zdrowotnych, kulturalnych).</w:t>
      </w:r>
    </w:p>
    <w:p w14:paraId="26B68118" w14:textId="77777777" w:rsidR="00BE62C3" w:rsidRPr="00A45A53" w:rsidRDefault="00BE62C3">
      <w:pPr>
        <w:numPr>
          <w:ilvl w:val="0"/>
          <w:numId w:val="85"/>
        </w:numPr>
        <w:spacing w:before="120" w:after="240" w:line="276" w:lineRule="auto"/>
        <w:ind w:left="426" w:hanging="425"/>
        <w:contextualSpacing/>
        <w:rPr>
          <w:rFonts w:ascii="Calibri" w:eastAsia="SimSun" w:hAnsi="Calibri" w:cs="Calibri"/>
          <w:bCs/>
          <w:lang w:eastAsia="zh-CN"/>
        </w:rPr>
      </w:pPr>
      <w:r w:rsidRPr="00A45A53">
        <w:rPr>
          <w:rFonts w:ascii="Calibri" w:eastAsia="SimSun" w:hAnsi="Calibri" w:cs="Calibri"/>
          <w:bCs/>
          <w:lang w:eastAsia="zh-CN"/>
        </w:rPr>
        <w:t>Ochrona środowiska naturalnego oraz zwiększenie wykorzystania odnawialnych źródeł energii na podobszarach rewitalizacji.</w:t>
      </w:r>
    </w:p>
    <w:p w14:paraId="42833F00" w14:textId="77777777" w:rsidR="00BE62C3" w:rsidRPr="00A45A53" w:rsidRDefault="00BE62C3">
      <w:pPr>
        <w:numPr>
          <w:ilvl w:val="0"/>
          <w:numId w:val="85"/>
        </w:numPr>
        <w:spacing w:before="120" w:after="240" w:line="276" w:lineRule="auto"/>
        <w:ind w:left="425" w:hanging="425"/>
        <w:rPr>
          <w:rFonts w:ascii="Calibri" w:eastAsia="SimSun" w:hAnsi="Calibri" w:cs="Calibri"/>
          <w:bCs/>
          <w:lang w:eastAsia="zh-CN"/>
        </w:rPr>
      </w:pPr>
      <w:r w:rsidRPr="00A45A53">
        <w:rPr>
          <w:rFonts w:ascii="Calibri" w:eastAsia="SimSun" w:hAnsi="Calibri" w:cs="Calibri"/>
          <w:bCs/>
          <w:lang w:eastAsia="zh-CN"/>
        </w:rPr>
        <w:t>Poprawa poziomu bezpieczeństwa na podobszarach rewitalizacji.</w:t>
      </w:r>
    </w:p>
    <w:p w14:paraId="74922D50" w14:textId="77777777" w:rsidR="00BE62C3" w:rsidRPr="00A45A53" w:rsidRDefault="00BE62C3" w:rsidP="00A00C6A">
      <w:pPr>
        <w:spacing w:before="240" w:line="276" w:lineRule="auto"/>
        <w:rPr>
          <w:rFonts w:ascii="Calibri" w:eastAsia="SimSun" w:hAnsi="Calibri" w:cs="Calibri"/>
          <w:b/>
          <w:bCs/>
          <w:lang w:eastAsia="zh-CN"/>
        </w:rPr>
      </w:pPr>
      <w:r w:rsidRPr="00A45A53">
        <w:rPr>
          <w:rFonts w:ascii="Calibri" w:eastAsia="SimSun" w:hAnsi="Calibri" w:cs="Calibri"/>
          <w:b/>
          <w:bCs/>
          <w:lang w:eastAsia="zh-CN"/>
        </w:rPr>
        <w:t>Program Rewitalizacji Gminy Oksa na lata 2016-2023</w:t>
      </w:r>
    </w:p>
    <w:p w14:paraId="26E14495" w14:textId="73D80729" w:rsidR="00BE62C3" w:rsidRPr="00A45A53" w:rsidRDefault="00BE62C3" w:rsidP="00A00C6A">
      <w:pPr>
        <w:spacing w:line="276" w:lineRule="auto"/>
        <w:rPr>
          <w:rFonts w:ascii="Calibri" w:eastAsia="SimSun" w:hAnsi="Calibri" w:cs="Calibri"/>
          <w:lang w:eastAsia="zh-CN"/>
        </w:rPr>
      </w:pPr>
      <w:r w:rsidRPr="00A45A53">
        <w:rPr>
          <w:rFonts w:ascii="Calibri" w:eastAsia="SimSun" w:hAnsi="Calibri" w:cs="Calibri"/>
          <w:lang w:eastAsia="zh-CN"/>
        </w:rPr>
        <w:t xml:space="preserve">Program Rewitalizacji Gminy Oksa na lata 2018-2023został przyjęty uchwałą nr XXXVIII/196/2018 Rady Gminy w Oksie z dnia 29 maja 2018 r. w sprawie przyjęcia „Programu Rewitalizacji Gminy Oksa na lata 2018-2023. Celem strategicznym Programu Rewitalizacji do osiągnięcia w perspektywie roku 2023 jest: </w:t>
      </w:r>
      <w:r w:rsidRPr="00A45A53">
        <w:rPr>
          <w:rFonts w:ascii="Calibri" w:eastAsia="SimSun" w:hAnsi="Calibri" w:cs="Calibri"/>
          <w:i/>
          <w:iCs/>
          <w:lang w:eastAsia="zh-CN"/>
        </w:rPr>
        <w:t>Poprawa poziomu życia mieszkańców na terenie sołectw Oksa, Zakrzów, Lipno, Rembiechowa, Węgleszyn – Dębina oraz Węgleszyn</w:t>
      </w:r>
    </w:p>
    <w:p w14:paraId="2B10DEF9" w14:textId="23D17B74" w:rsidR="00BE62C3" w:rsidRPr="00A45A53" w:rsidRDefault="00BE62C3" w:rsidP="006F1D26">
      <w:pPr>
        <w:spacing w:before="120" w:line="276" w:lineRule="auto"/>
        <w:rPr>
          <w:rFonts w:ascii="Calibri" w:eastAsia="SimSun" w:hAnsi="Calibri" w:cs="Calibri"/>
          <w:lang w:eastAsia="zh-CN"/>
        </w:rPr>
      </w:pPr>
      <w:r w:rsidRPr="00A45A53">
        <w:rPr>
          <w:rFonts w:ascii="Calibri" w:eastAsia="SimSun" w:hAnsi="Calibri" w:cs="Calibri"/>
          <w:lang w:eastAsia="zh-CN"/>
        </w:rPr>
        <w:t xml:space="preserve">Cele operacyjne ujęte w dokumencie oraz przypisane im kierunki działań są spójne z działaniami ujętymi w </w:t>
      </w:r>
      <w:r w:rsidRPr="00A45A53">
        <w:rPr>
          <w:rFonts w:ascii="Calibri" w:eastAsia="SimSun" w:hAnsi="Calibri" w:cs="Calibri"/>
          <w:i/>
          <w:lang w:eastAsia="zh-CN"/>
        </w:rPr>
        <w:t>Strategii Rozwoju Ponadlokalnego dla Gmin Moskorzew, Nagłowice, Oksa, Radków, Secemin, Słupia do roku 2030</w:t>
      </w:r>
      <w:r w:rsidRPr="00A45A53">
        <w:rPr>
          <w:rFonts w:ascii="Calibri" w:eastAsia="SimSun" w:hAnsi="Calibri" w:cs="Calibri"/>
          <w:lang w:eastAsia="zh-CN"/>
        </w:rPr>
        <w:t>:</w:t>
      </w:r>
    </w:p>
    <w:p w14:paraId="4146BDF0" w14:textId="77777777" w:rsidR="00BE62C3" w:rsidRPr="00A45A53" w:rsidRDefault="00BE62C3" w:rsidP="006F1D26">
      <w:pPr>
        <w:spacing w:before="120" w:line="276" w:lineRule="auto"/>
        <w:rPr>
          <w:rFonts w:ascii="Calibri" w:eastAsia="SimSun" w:hAnsi="Calibri" w:cs="Calibri"/>
          <w:lang w:eastAsia="zh-CN"/>
        </w:rPr>
      </w:pPr>
      <w:r w:rsidRPr="00A45A53">
        <w:rPr>
          <w:rFonts w:ascii="Calibri" w:eastAsia="SimSun" w:hAnsi="Calibri" w:cs="Calibri"/>
          <w:lang w:eastAsia="zh-CN"/>
        </w:rPr>
        <w:t>Cel operacyjnych nr 1 Redukcja patologii społecznych i zjawiska wykluczenia społecznego na terenach kryzysowych, kierunki działań:</w:t>
      </w:r>
    </w:p>
    <w:p w14:paraId="51F184F7" w14:textId="0585577D" w:rsidR="00BE62C3" w:rsidRPr="00A45A53" w:rsidRDefault="00BE62C3">
      <w:pPr>
        <w:numPr>
          <w:ilvl w:val="0"/>
          <w:numId w:val="75"/>
        </w:numPr>
        <w:spacing w:before="120" w:after="240" w:line="276" w:lineRule="auto"/>
        <w:contextualSpacing/>
        <w:rPr>
          <w:rFonts w:ascii="Calibri" w:eastAsia="SimSun" w:hAnsi="Calibri" w:cs="Calibri"/>
          <w:lang w:eastAsia="zh-CN"/>
        </w:rPr>
      </w:pPr>
      <w:r w:rsidRPr="00A45A53">
        <w:rPr>
          <w:rFonts w:ascii="Calibri" w:eastAsia="SimSun" w:hAnsi="Calibri" w:cs="Calibri"/>
          <w:lang w:eastAsia="zh-CN"/>
        </w:rPr>
        <w:t>Aktywizacja osób bezrobotnych i poszukujących pracy</w:t>
      </w:r>
      <w:r w:rsidR="006F1D26" w:rsidRPr="00A45A53">
        <w:rPr>
          <w:rFonts w:ascii="Calibri" w:eastAsia="SimSun" w:hAnsi="Calibri" w:cs="Calibri"/>
          <w:lang w:eastAsia="zh-CN"/>
        </w:rPr>
        <w:t>;</w:t>
      </w:r>
    </w:p>
    <w:p w14:paraId="3986DD55" w14:textId="77777777" w:rsidR="00BE62C3" w:rsidRPr="00A45A53" w:rsidRDefault="00BE62C3">
      <w:pPr>
        <w:numPr>
          <w:ilvl w:val="0"/>
          <w:numId w:val="75"/>
        </w:numPr>
        <w:spacing w:before="120" w:after="120" w:line="276" w:lineRule="auto"/>
        <w:ind w:left="714" w:hanging="357"/>
        <w:rPr>
          <w:rFonts w:ascii="Calibri" w:eastAsia="SimSun" w:hAnsi="Calibri" w:cs="Calibri"/>
          <w:lang w:eastAsia="zh-CN"/>
        </w:rPr>
      </w:pPr>
      <w:r w:rsidRPr="00A45A53">
        <w:rPr>
          <w:rFonts w:ascii="Calibri" w:eastAsia="SimSun" w:hAnsi="Calibri" w:cs="Calibri"/>
          <w:lang w:eastAsia="zh-CN"/>
        </w:rPr>
        <w:t>Organizacja różnego rodzaju imprez kulturalnych, sportowych, rekreacyjnych, itp.</w:t>
      </w:r>
    </w:p>
    <w:p w14:paraId="05E5EB69" w14:textId="77777777" w:rsidR="00BE62C3" w:rsidRPr="00A45A53" w:rsidRDefault="00BE62C3" w:rsidP="006F1D26">
      <w:pPr>
        <w:spacing w:before="120" w:line="276" w:lineRule="auto"/>
        <w:rPr>
          <w:rFonts w:ascii="Calibri" w:eastAsia="SimSun" w:hAnsi="Calibri" w:cs="Calibri"/>
          <w:lang w:eastAsia="zh-CN"/>
        </w:rPr>
      </w:pPr>
      <w:r w:rsidRPr="00A45A53">
        <w:rPr>
          <w:rFonts w:ascii="Calibri" w:eastAsia="SimSun" w:hAnsi="Calibri" w:cs="Calibri"/>
          <w:lang w:eastAsia="zh-CN"/>
        </w:rPr>
        <w:t>Cel operacyjnych nr 2 Zwiększenie rozwoju gospodarczego oraz wzrost przedsiębiorczości mieszkańców terenów rewitalizacyjnych, kierunki działań:</w:t>
      </w:r>
    </w:p>
    <w:p w14:paraId="6084D357" w14:textId="108B6E58" w:rsidR="00BE62C3" w:rsidRPr="00A45A53" w:rsidRDefault="00BE62C3">
      <w:pPr>
        <w:numPr>
          <w:ilvl w:val="1"/>
          <w:numId w:val="75"/>
        </w:numPr>
        <w:spacing w:before="120" w:after="240" w:line="276" w:lineRule="auto"/>
        <w:ind w:left="709"/>
        <w:contextualSpacing/>
        <w:rPr>
          <w:rFonts w:ascii="Calibri" w:eastAsia="SimSun" w:hAnsi="Calibri" w:cs="Calibri"/>
          <w:lang w:eastAsia="zh-CN"/>
        </w:rPr>
      </w:pPr>
      <w:r w:rsidRPr="00A45A53">
        <w:rPr>
          <w:rFonts w:ascii="Calibri" w:eastAsia="SimSun" w:hAnsi="Calibri" w:cs="Calibri"/>
          <w:lang w:eastAsia="zh-CN"/>
        </w:rPr>
        <w:t>Powstawanie nowych firm i wspieranie już istniejących</w:t>
      </w:r>
      <w:r w:rsidR="006F1D26" w:rsidRPr="00A45A53">
        <w:rPr>
          <w:rFonts w:ascii="Calibri" w:eastAsia="SimSun" w:hAnsi="Calibri" w:cs="Calibri"/>
          <w:lang w:eastAsia="zh-CN"/>
        </w:rPr>
        <w:t>;</w:t>
      </w:r>
    </w:p>
    <w:p w14:paraId="62AC9349" w14:textId="5014F2D8" w:rsidR="00BE62C3" w:rsidRPr="00A45A53" w:rsidRDefault="00BE62C3">
      <w:pPr>
        <w:numPr>
          <w:ilvl w:val="1"/>
          <w:numId w:val="75"/>
        </w:numPr>
        <w:spacing w:before="120" w:after="120" w:line="276" w:lineRule="auto"/>
        <w:ind w:left="709" w:hanging="357"/>
        <w:rPr>
          <w:rFonts w:ascii="Calibri" w:eastAsia="SimSun" w:hAnsi="Calibri" w:cs="Calibri"/>
          <w:lang w:eastAsia="zh-CN"/>
        </w:rPr>
      </w:pPr>
      <w:r w:rsidRPr="00A45A53">
        <w:rPr>
          <w:rFonts w:ascii="Calibri" w:eastAsia="SimSun" w:hAnsi="Calibri" w:cs="Calibri"/>
          <w:lang w:eastAsia="zh-CN"/>
        </w:rPr>
        <w:t>Powstawanie gospodarstw agroturystycznych</w:t>
      </w:r>
      <w:r w:rsidR="006F1D26" w:rsidRPr="00A45A53">
        <w:rPr>
          <w:rFonts w:ascii="Calibri" w:eastAsia="SimSun" w:hAnsi="Calibri" w:cs="Calibri"/>
          <w:lang w:eastAsia="zh-CN"/>
        </w:rPr>
        <w:t>.</w:t>
      </w:r>
    </w:p>
    <w:p w14:paraId="119B39D4" w14:textId="77777777" w:rsidR="00BE62C3" w:rsidRPr="00A45A53" w:rsidRDefault="00BE62C3" w:rsidP="00A00C6A">
      <w:pPr>
        <w:spacing w:line="276" w:lineRule="auto"/>
        <w:rPr>
          <w:rFonts w:ascii="Calibri" w:eastAsia="SimSun" w:hAnsi="Calibri" w:cs="Calibri"/>
          <w:lang w:eastAsia="zh-CN"/>
        </w:rPr>
      </w:pPr>
      <w:r w:rsidRPr="00A45A53">
        <w:rPr>
          <w:rFonts w:ascii="Calibri" w:eastAsia="SimSun" w:hAnsi="Calibri" w:cs="Calibri"/>
          <w:lang w:eastAsia="zh-CN"/>
        </w:rPr>
        <w:t>Cel operacyjnych nr 3 Poprawa jakości przestrzeni publicznej, poprawa bezpieczeństwa oraz środowiska obszaru rewitalizacji, kierunki działań:</w:t>
      </w:r>
    </w:p>
    <w:p w14:paraId="0B06397C" w14:textId="677A0769" w:rsidR="00BE62C3" w:rsidRPr="00A45A53" w:rsidRDefault="00BE62C3">
      <w:pPr>
        <w:numPr>
          <w:ilvl w:val="1"/>
          <w:numId w:val="75"/>
        </w:numPr>
        <w:spacing w:before="120" w:after="240" w:line="276" w:lineRule="auto"/>
        <w:ind w:left="567"/>
        <w:contextualSpacing/>
        <w:rPr>
          <w:rFonts w:ascii="Calibri" w:eastAsia="SimSun" w:hAnsi="Calibri" w:cs="Calibri"/>
          <w:lang w:eastAsia="zh-CN"/>
        </w:rPr>
      </w:pPr>
      <w:r w:rsidRPr="00A45A53">
        <w:rPr>
          <w:rFonts w:ascii="Calibri" w:eastAsia="SimSun" w:hAnsi="Calibri" w:cs="Calibri"/>
          <w:lang w:eastAsia="zh-CN"/>
        </w:rPr>
        <w:t>Termomodernizacja budynków użyteczności publicznej</w:t>
      </w:r>
      <w:r w:rsidR="006F1D26" w:rsidRPr="00A45A53">
        <w:rPr>
          <w:rFonts w:ascii="Calibri" w:eastAsia="SimSun" w:hAnsi="Calibri" w:cs="Calibri"/>
          <w:lang w:eastAsia="zh-CN"/>
        </w:rPr>
        <w:t>;</w:t>
      </w:r>
    </w:p>
    <w:p w14:paraId="08D7F7C2" w14:textId="4F7B3F67" w:rsidR="00BE62C3" w:rsidRPr="00A45A53" w:rsidRDefault="00BE62C3">
      <w:pPr>
        <w:numPr>
          <w:ilvl w:val="1"/>
          <w:numId w:val="75"/>
        </w:numPr>
        <w:spacing w:before="120" w:after="240" w:line="276" w:lineRule="auto"/>
        <w:ind w:left="567"/>
        <w:contextualSpacing/>
        <w:jc w:val="left"/>
        <w:rPr>
          <w:rFonts w:ascii="Calibri" w:eastAsia="SimSun" w:hAnsi="Calibri" w:cs="Calibri"/>
          <w:lang w:eastAsia="zh-CN"/>
        </w:rPr>
      </w:pPr>
      <w:r w:rsidRPr="00A45A53">
        <w:rPr>
          <w:rFonts w:ascii="Calibri" w:eastAsia="SimSun" w:hAnsi="Calibri" w:cs="Calibri"/>
          <w:lang w:eastAsia="zh-CN"/>
        </w:rPr>
        <w:t>Wymiana (na bardziej ekologiczne) i budowa oświetlenia ulicznego</w:t>
      </w:r>
      <w:r w:rsidR="006F1D26" w:rsidRPr="00A45A53">
        <w:rPr>
          <w:rFonts w:ascii="Calibri" w:eastAsia="SimSun" w:hAnsi="Calibri" w:cs="Calibri"/>
          <w:lang w:eastAsia="zh-CN"/>
        </w:rPr>
        <w:t>;</w:t>
      </w:r>
    </w:p>
    <w:p w14:paraId="6048794F" w14:textId="463C40B6" w:rsidR="00BE62C3" w:rsidRPr="00A45A53" w:rsidRDefault="00BE62C3">
      <w:pPr>
        <w:numPr>
          <w:ilvl w:val="1"/>
          <w:numId w:val="75"/>
        </w:numPr>
        <w:spacing w:before="120" w:after="240" w:line="276" w:lineRule="auto"/>
        <w:ind w:left="567"/>
        <w:contextualSpacing/>
        <w:jc w:val="left"/>
        <w:rPr>
          <w:rFonts w:ascii="Calibri" w:eastAsia="SimSun" w:hAnsi="Calibri" w:cs="Calibri"/>
          <w:lang w:eastAsia="zh-CN"/>
        </w:rPr>
      </w:pPr>
      <w:r w:rsidRPr="00A45A53">
        <w:rPr>
          <w:rFonts w:ascii="Calibri" w:eastAsia="SimSun" w:hAnsi="Calibri" w:cs="Calibri"/>
          <w:lang w:eastAsia="zh-CN"/>
        </w:rPr>
        <w:t>Budowa i modernizacja infrastruktury sportowej i rekreacyjnej wraz z wyposażeniem</w:t>
      </w:r>
      <w:r w:rsidR="006F1D26" w:rsidRPr="00A45A53">
        <w:rPr>
          <w:rFonts w:ascii="Calibri" w:eastAsia="SimSun" w:hAnsi="Calibri" w:cs="Calibri"/>
          <w:lang w:eastAsia="zh-CN"/>
        </w:rPr>
        <w:t>;</w:t>
      </w:r>
    </w:p>
    <w:p w14:paraId="5762AF81" w14:textId="6A4C2C71" w:rsidR="00A00C6A" w:rsidRPr="00A45A53" w:rsidRDefault="00BE62C3">
      <w:pPr>
        <w:numPr>
          <w:ilvl w:val="0"/>
          <w:numId w:val="84"/>
        </w:numPr>
        <w:spacing w:before="120" w:after="240" w:line="276" w:lineRule="auto"/>
        <w:ind w:left="567" w:hanging="357"/>
        <w:jc w:val="left"/>
        <w:rPr>
          <w:rFonts w:ascii="Calibri" w:eastAsia="SimSun" w:hAnsi="Calibri" w:cs="Calibri"/>
          <w:lang w:eastAsia="zh-CN"/>
        </w:rPr>
      </w:pPr>
      <w:r w:rsidRPr="00A45A53">
        <w:rPr>
          <w:rFonts w:ascii="Calibri" w:eastAsia="SimSun" w:hAnsi="Calibri" w:cs="Calibri"/>
          <w:lang w:eastAsia="zh-CN"/>
        </w:rPr>
        <w:t>Termomodernizacja budynków użyteczności publicznej na terenie Gminy Oksa.</w:t>
      </w:r>
    </w:p>
    <w:p w14:paraId="0751CA23" w14:textId="77777777" w:rsidR="00A00C6A" w:rsidRPr="00A45A53" w:rsidRDefault="00A00C6A">
      <w:pPr>
        <w:spacing w:after="160" w:line="259" w:lineRule="auto"/>
        <w:jc w:val="left"/>
        <w:rPr>
          <w:rFonts w:ascii="Calibri" w:eastAsia="SimSun" w:hAnsi="Calibri" w:cs="Calibri"/>
          <w:lang w:eastAsia="zh-CN"/>
        </w:rPr>
      </w:pPr>
      <w:r w:rsidRPr="00A45A53">
        <w:rPr>
          <w:rFonts w:ascii="Calibri" w:eastAsia="SimSun" w:hAnsi="Calibri" w:cs="Calibri"/>
          <w:lang w:eastAsia="zh-CN"/>
        </w:rPr>
        <w:br w:type="page"/>
      </w:r>
    </w:p>
    <w:p w14:paraId="450A6BAF" w14:textId="77777777" w:rsidR="00BE62C3" w:rsidRPr="00A45A53" w:rsidRDefault="00BE62C3" w:rsidP="00BE62C3">
      <w:pPr>
        <w:spacing w:before="240" w:line="276" w:lineRule="auto"/>
        <w:jc w:val="left"/>
        <w:rPr>
          <w:rFonts w:ascii="Calibri" w:eastAsia="SimSun" w:hAnsi="Calibri" w:cs="Calibri"/>
          <w:b/>
          <w:bCs/>
          <w:lang w:eastAsia="zh-CN"/>
        </w:rPr>
      </w:pPr>
      <w:r w:rsidRPr="00A45A53">
        <w:rPr>
          <w:rFonts w:ascii="Calibri" w:eastAsia="SimSun" w:hAnsi="Calibri" w:cs="Calibri"/>
          <w:b/>
          <w:bCs/>
          <w:lang w:eastAsia="zh-CN"/>
        </w:rPr>
        <w:t>Aktualizacja Planu Gospodarki Niskoemisyjnej dla Gminy Radków do roku 2023</w:t>
      </w:r>
    </w:p>
    <w:p w14:paraId="3BD1F26A" w14:textId="6ABBF535" w:rsidR="00BE62C3" w:rsidRPr="00A45A53" w:rsidRDefault="00F13085" w:rsidP="00A00C6A">
      <w:pPr>
        <w:spacing w:line="276" w:lineRule="auto"/>
        <w:rPr>
          <w:rFonts w:ascii="Calibri" w:eastAsia="SimSun" w:hAnsi="Calibri" w:cs="Calibri"/>
          <w:lang w:eastAsia="zh-CN"/>
        </w:rPr>
      </w:pPr>
      <w:r w:rsidRPr="00A45A53">
        <w:rPr>
          <w:rFonts w:ascii="Calibri" w:eastAsia="SimSun" w:hAnsi="Calibri" w:cs="Calibri"/>
          <w:i/>
          <w:lang w:eastAsia="zh-CN"/>
        </w:rPr>
        <w:t xml:space="preserve">W </w:t>
      </w:r>
      <w:r w:rsidR="00BE62C3" w:rsidRPr="00A45A53">
        <w:rPr>
          <w:rFonts w:ascii="Calibri" w:eastAsia="SimSun" w:hAnsi="Calibri" w:cs="Calibri"/>
          <w:i/>
          <w:lang w:eastAsia="zh-CN"/>
        </w:rPr>
        <w:t>Strategi</w:t>
      </w:r>
      <w:r w:rsidRPr="00A45A53">
        <w:rPr>
          <w:rFonts w:ascii="Calibri" w:eastAsia="SimSun" w:hAnsi="Calibri" w:cs="Calibri"/>
          <w:i/>
          <w:lang w:eastAsia="zh-CN"/>
        </w:rPr>
        <w:t>ę</w:t>
      </w:r>
      <w:r w:rsidR="00BE62C3" w:rsidRPr="00A45A53">
        <w:rPr>
          <w:rFonts w:ascii="Calibri" w:eastAsia="SimSun" w:hAnsi="Calibri" w:cs="Calibri"/>
          <w:i/>
          <w:lang w:eastAsia="zh-CN"/>
        </w:rPr>
        <w:t xml:space="preserve"> Rozwoju Ponadlokalnego dla Gmin Moskorzew, Nagłowice, Oksa, Radków, Secemin, Słupia do roku 2030</w:t>
      </w:r>
      <w:r w:rsidR="00BE62C3" w:rsidRPr="00A45A53">
        <w:rPr>
          <w:rFonts w:ascii="Calibri" w:eastAsia="SimSun" w:hAnsi="Calibri" w:cs="Calibri"/>
          <w:lang w:eastAsia="zh-CN"/>
        </w:rPr>
        <w:t xml:space="preserve"> wpisują się cele określone w Aktualizacji Planu Gospodarki Niskoemisyjnej dla Gminy Radków do roku 2023. Celem Strategiczny do roku 2023 określonym w dokumencie jest POPRAWA JAKOŚCI POWIETRZA I KOMFORTU ŻYCIA MIESZKAŃCÓW POPRZEZ REDUKCJĘ ZANIECZYSZCZEŃ POWIETRZA, W TYM CO2 ORAZ OGRANICZENIE ZUŻYCIA ENERGII FINALNEJ.</w:t>
      </w:r>
    </w:p>
    <w:p w14:paraId="004D9E2F" w14:textId="77777777" w:rsidR="00BE62C3" w:rsidRPr="00A45A53" w:rsidRDefault="00BE62C3" w:rsidP="00404251">
      <w:pPr>
        <w:spacing w:before="120" w:line="276" w:lineRule="auto"/>
        <w:rPr>
          <w:rFonts w:ascii="Calibri" w:eastAsia="SimSun" w:hAnsi="Calibri" w:cs="Calibri"/>
          <w:lang w:eastAsia="zh-CN"/>
        </w:rPr>
      </w:pPr>
      <w:r w:rsidRPr="00A45A53">
        <w:rPr>
          <w:rFonts w:ascii="Calibri" w:eastAsia="SimSun" w:hAnsi="Calibri" w:cs="Calibri"/>
          <w:lang w:eastAsia="zh-CN"/>
        </w:rPr>
        <w:t>Cele szczegółowe do roku 2023 to:</w:t>
      </w:r>
    </w:p>
    <w:p w14:paraId="3CBA241A" w14:textId="77777777" w:rsidR="00BE62C3" w:rsidRPr="00A45A53" w:rsidRDefault="00BE62C3">
      <w:pPr>
        <w:numPr>
          <w:ilvl w:val="0"/>
          <w:numId w:val="75"/>
        </w:numPr>
        <w:spacing w:before="120" w:after="240" w:line="276" w:lineRule="auto"/>
        <w:contextualSpacing/>
        <w:rPr>
          <w:rFonts w:ascii="Calibri" w:eastAsia="SimSun" w:hAnsi="Calibri" w:cs="Calibri"/>
          <w:lang w:eastAsia="zh-CN"/>
        </w:rPr>
      </w:pPr>
      <w:r w:rsidRPr="00A45A53">
        <w:rPr>
          <w:rFonts w:ascii="Calibri" w:eastAsia="SimSun" w:hAnsi="Calibri" w:cs="Calibri"/>
          <w:lang w:eastAsia="zh-CN"/>
        </w:rPr>
        <w:t>redukcja emisji gazów cieplarnianych o 3,43% w 2023 r. w stosunku do przyjętego roku bazowego, z poziomu 10 657,2 Mg rocznie do poziomu 10 291,50 Mg rocznie;</w:t>
      </w:r>
    </w:p>
    <w:p w14:paraId="4C07C7AC" w14:textId="65A832BE" w:rsidR="00BE62C3" w:rsidRPr="00A45A53" w:rsidRDefault="00BE62C3">
      <w:pPr>
        <w:numPr>
          <w:ilvl w:val="0"/>
          <w:numId w:val="75"/>
        </w:numPr>
        <w:spacing w:before="120" w:after="240" w:line="276" w:lineRule="auto"/>
        <w:contextualSpacing/>
        <w:rPr>
          <w:rFonts w:ascii="Calibri" w:eastAsia="SimSun" w:hAnsi="Calibri" w:cs="Calibri"/>
          <w:lang w:eastAsia="zh-CN"/>
        </w:rPr>
      </w:pPr>
      <w:r w:rsidRPr="00A45A53">
        <w:rPr>
          <w:rFonts w:ascii="Calibri" w:eastAsia="SimSun" w:hAnsi="Calibri" w:cs="Calibri"/>
          <w:lang w:eastAsia="zh-CN"/>
        </w:rPr>
        <w:t>zwiększenie do 2023 r. udziału energii pochodzącej ze źródeł odnawialnych o 1,80 pp.</w:t>
      </w:r>
      <w:r w:rsidR="00A00C6A" w:rsidRPr="00A45A53">
        <w:rPr>
          <w:rFonts w:ascii="Calibri" w:eastAsia="SimSun" w:hAnsi="Calibri" w:cs="Calibri"/>
          <w:lang w:eastAsia="zh-CN"/>
        </w:rPr>
        <w:br/>
      </w:r>
      <w:r w:rsidRPr="00A45A53">
        <w:rPr>
          <w:rFonts w:ascii="Calibri" w:eastAsia="SimSun" w:hAnsi="Calibri" w:cs="Calibri"/>
          <w:lang w:eastAsia="zh-CN"/>
        </w:rPr>
        <w:t>w stosunku do przyjętego roku bazowego, z poziomu 13,98% do poziomu 15,78% zużycia energii;</w:t>
      </w:r>
    </w:p>
    <w:p w14:paraId="6183EB9F" w14:textId="6D0A3A42" w:rsidR="00BE62C3" w:rsidRPr="00A45A53" w:rsidRDefault="00BE62C3">
      <w:pPr>
        <w:numPr>
          <w:ilvl w:val="0"/>
          <w:numId w:val="75"/>
        </w:numPr>
        <w:spacing w:before="120" w:after="240" w:line="276" w:lineRule="auto"/>
        <w:contextualSpacing/>
        <w:rPr>
          <w:rFonts w:ascii="Calibri" w:eastAsia="SimSun" w:hAnsi="Calibri" w:cs="Calibri"/>
          <w:lang w:eastAsia="zh-CN"/>
        </w:rPr>
      </w:pPr>
      <w:r w:rsidRPr="00A45A53">
        <w:rPr>
          <w:rFonts w:ascii="Calibri" w:eastAsia="SimSun" w:hAnsi="Calibri" w:cs="Calibri"/>
          <w:lang w:eastAsia="zh-CN"/>
        </w:rPr>
        <w:t>redukcja zużycia energii finalnej do 2023 r. o 2,75%, ze 32 400,2 MWh w 2014 r. do 31 509,24 MWh w 2023 r</w:t>
      </w:r>
      <w:r w:rsidR="00A00C6A" w:rsidRPr="00A45A53">
        <w:rPr>
          <w:rFonts w:ascii="Calibri" w:eastAsia="SimSun" w:hAnsi="Calibri" w:cs="Calibri"/>
          <w:lang w:eastAsia="zh-CN"/>
        </w:rPr>
        <w:t>.;</w:t>
      </w:r>
    </w:p>
    <w:p w14:paraId="1CF3204F" w14:textId="3C69DFDA" w:rsidR="00BE62C3" w:rsidRPr="00A45A53" w:rsidRDefault="00BE62C3">
      <w:pPr>
        <w:numPr>
          <w:ilvl w:val="0"/>
          <w:numId w:val="75"/>
        </w:numPr>
        <w:spacing w:before="120" w:after="240" w:line="276" w:lineRule="auto"/>
        <w:ind w:left="714" w:hanging="357"/>
        <w:rPr>
          <w:rFonts w:ascii="Calibri" w:eastAsia="SimSun" w:hAnsi="Calibri" w:cs="Calibri"/>
          <w:lang w:eastAsia="zh-CN"/>
        </w:rPr>
      </w:pPr>
      <w:r w:rsidRPr="00A45A53">
        <w:rPr>
          <w:rFonts w:ascii="Calibri" w:eastAsia="SimSun" w:hAnsi="Calibri" w:cs="Calibri"/>
          <w:lang w:eastAsia="zh-CN"/>
        </w:rPr>
        <w:t>Redukcja ilości zanieczyszczeń do powietrza tj. PM10 0,0472 Mg/rok, PM 2,5 o 0,0447 Mg/rok</w:t>
      </w:r>
      <w:r w:rsidR="00A00C6A" w:rsidRPr="00A45A53">
        <w:rPr>
          <w:rFonts w:ascii="Calibri" w:eastAsia="SimSun" w:hAnsi="Calibri" w:cs="Calibri"/>
          <w:lang w:eastAsia="zh-CN"/>
        </w:rPr>
        <w:t>;</w:t>
      </w:r>
    </w:p>
    <w:p w14:paraId="3433ED09" w14:textId="77777777" w:rsidR="00BE62C3" w:rsidRPr="00A45A53" w:rsidRDefault="00BE62C3" w:rsidP="00A00C6A">
      <w:pPr>
        <w:spacing w:line="276" w:lineRule="auto"/>
        <w:rPr>
          <w:rFonts w:ascii="Calibri" w:eastAsia="SimSun" w:hAnsi="Calibri" w:cs="Calibri"/>
          <w:b/>
          <w:bCs/>
          <w:lang w:eastAsia="zh-CN"/>
        </w:rPr>
      </w:pPr>
      <w:r w:rsidRPr="00A45A53">
        <w:rPr>
          <w:rFonts w:ascii="Calibri" w:eastAsia="SimSun" w:hAnsi="Calibri" w:cs="Calibri"/>
          <w:b/>
          <w:bCs/>
          <w:lang w:eastAsia="zh-CN"/>
        </w:rPr>
        <w:t>Program Rewitalizacji Gminy Secemin na lata 2016-2023</w:t>
      </w:r>
    </w:p>
    <w:p w14:paraId="47192FEF" w14:textId="5A0DB5D0" w:rsidR="00BE62C3" w:rsidRPr="00A45A53" w:rsidRDefault="00BE62C3" w:rsidP="00A00C6A">
      <w:pPr>
        <w:spacing w:line="276" w:lineRule="auto"/>
        <w:rPr>
          <w:rFonts w:ascii="Calibri" w:eastAsia="SimSun" w:hAnsi="Calibri" w:cs="Calibri"/>
          <w:lang w:eastAsia="zh-CN"/>
        </w:rPr>
      </w:pPr>
      <w:r w:rsidRPr="00A45A53">
        <w:rPr>
          <w:rFonts w:ascii="Calibri" w:eastAsia="SimSun" w:hAnsi="Calibri" w:cs="Calibri"/>
          <w:lang w:eastAsia="zh-CN"/>
        </w:rPr>
        <w:t>Dokument został przyjęty uchwałą XX/133/16 z dnia 30 grudnia 2016 r. w sprawie przyjęcia "Programu Rewitalizacji Gminy Secemin na lata 2016-2023". W programie określona została wizja wyprowadzenia ze stanu kryzysowego obszaru rewitalizacji poprzez wdrożenie 5 celów szczegółowych</w:t>
      </w:r>
    </w:p>
    <w:p w14:paraId="2C50D079" w14:textId="67C46772" w:rsidR="00BE62C3" w:rsidRPr="00A45A53" w:rsidRDefault="00BE62C3">
      <w:pPr>
        <w:numPr>
          <w:ilvl w:val="0"/>
          <w:numId w:val="83"/>
        </w:numPr>
        <w:spacing w:before="120" w:after="240" w:line="276" w:lineRule="auto"/>
        <w:ind w:left="426"/>
        <w:contextualSpacing/>
        <w:rPr>
          <w:rFonts w:ascii="Calibri" w:eastAsia="SimSun" w:hAnsi="Calibri" w:cs="Calibri"/>
          <w:lang w:eastAsia="zh-CN"/>
        </w:rPr>
      </w:pPr>
      <w:r w:rsidRPr="00A45A53">
        <w:rPr>
          <w:rFonts w:ascii="Calibri" w:eastAsia="SimSun" w:hAnsi="Calibri" w:cs="Calibri"/>
          <w:lang w:eastAsia="zh-CN"/>
        </w:rPr>
        <w:t>Poprawa jakości życia mieszkańców, wspieranie włączenia społecznego i walka z ubóstwem poprzez aktywną integrację, uczestnictwo w kulturze i rekreacji, aktywizację obywatelską.</w:t>
      </w:r>
    </w:p>
    <w:p w14:paraId="335A73F8" w14:textId="77777777" w:rsidR="00BE62C3" w:rsidRPr="00A45A53" w:rsidRDefault="00BE62C3">
      <w:pPr>
        <w:numPr>
          <w:ilvl w:val="0"/>
          <w:numId w:val="83"/>
        </w:numPr>
        <w:spacing w:before="120" w:after="240" w:line="276" w:lineRule="auto"/>
        <w:ind w:left="426"/>
        <w:contextualSpacing/>
        <w:rPr>
          <w:rFonts w:ascii="Calibri" w:eastAsia="SimSun" w:hAnsi="Calibri" w:cs="Calibri"/>
          <w:lang w:eastAsia="zh-CN"/>
        </w:rPr>
      </w:pPr>
      <w:r w:rsidRPr="00A45A53">
        <w:rPr>
          <w:rFonts w:ascii="Calibri" w:eastAsia="SimSun" w:hAnsi="Calibri" w:cs="Calibri"/>
          <w:lang w:eastAsia="zh-CN"/>
        </w:rPr>
        <w:t>Pobudzenie przedsiębiorczości na podobszarze rewitalizacji.</w:t>
      </w:r>
    </w:p>
    <w:p w14:paraId="301FCBE8" w14:textId="1A3CDF5B" w:rsidR="00BE62C3" w:rsidRPr="00A45A53" w:rsidRDefault="00BE62C3">
      <w:pPr>
        <w:numPr>
          <w:ilvl w:val="0"/>
          <w:numId w:val="83"/>
        </w:numPr>
        <w:spacing w:before="120" w:after="240" w:line="276" w:lineRule="auto"/>
        <w:ind w:left="426"/>
        <w:contextualSpacing/>
        <w:rPr>
          <w:rFonts w:ascii="Calibri" w:eastAsia="SimSun" w:hAnsi="Calibri" w:cs="Calibri"/>
          <w:lang w:eastAsia="zh-CN"/>
        </w:rPr>
      </w:pPr>
      <w:r w:rsidRPr="00A45A53">
        <w:rPr>
          <w:rFonts w:ascii="Calibri" w:eastAsia="SimSun" w:hAnsi="Calibri" w:cs="Calibri"/>
          <w:lang w:eastAsia="zh-CN"/>
        </w:rPr>
        <w:t>Zwiększenie dostępu do wysokiej jakości usług publicznych (zdrowotnych, edukacyjnych)</w:t>
      </w:r>
      <w:r w:rsidR="00A00C6A" w:rsidRPr="00A45A53">
        <w:rPr>
          <w:rFonts w:ascii="Calibri" w:eastAsia="SimSun" w:hAnsi="Calibri" w:cs="Calibri"/>
          <w:lang w:eastAsia="zh-CN"/>
        </w:rPr>
        <w:t>.</w:t>
      </w:r>
    </w:p>
    <w:p w14:paraId="47123F91" w14:textId="2C516B25" w:rsidR="00A00C6A" w:rsidRPr="00A45A53" w:rsidRDefault="00BE62C3">
      <w:pPr>
        <w:numPr>
          <w:ilvl w:val="0"/>
          <w:numId w:val="83"/>
        </w:numPr>
        <w:spacing w:before="120" w:after="240" w:line="276" w:lineRule="auto"/>
        <w:ind w:left="426"/>
        <w:contextualSpacing/>
        <w:rPr>
          <w:rFonts w:ascii="Calibri" w:eastAsia="SimSun" w:hAnsi="Calibri" w:cs="Calibri"/>
          <w:lang w:eastAsia="zh-CN"/>
        </w:rPr>
      </w:pPr>
      <w:r w:rsidRPr="00A45A53">
        <w:rPr>
          <w:rFonts w:ascii="Calibri" w:eastAsia="SimSun" w:hAnsi="Calibri" w:cs="Calibri"/>
          <w:lang w:eastAsia="zh-CN"/>
        </w:rPr>
        <w:t>Poprawa bezpieczeństwa na podobszarze rewitalizacji oraz estetyki przestrzeni publicznej</w:t>
      </w:r>
      <w:r w:rsidR="00A00C6A" w:rsidRPr="00A45A53">
        <w:rPr>
          <w:rFonts w:ascii="Calibri" w:eastAsia="SimSun" w:hAnsi="Calibri" w:cs="Calibri"/>
          <w:lang w:eastAsia="zh-CN"/>
        </w:rPr>
        <w:t>.</w:t>
      </w:r>
    </w:p>
    <w:p w14:paraId="4481B61B" w14:textId="3CD80A5C" w:rsidR="00BE62C3" w:rsidRPr="00A45A53" w:rsidRDefault="00BE62C3">
      <w:pPr>
        <w:numPr>
          <w:ilvl w:val="0"/>
          <w:numId w:val="83"/>
        </w:numPr>
        <w:spacing w:before="120" w:after="120" w:line="276" w:lineRule="auto"/>
        <w:ind w:left="425" w:hanging="357"/>
        <w:rPr>
          <w:rFonts w:ascii="Calibri" w:eastAsia="SimSun" w:hAnsi="Calibri" w:cs="Calibri"/>
          <w:lang w:eastAsia="zh-CN"/>
        </w:rPr>
      </w:pPr>
      <w:r w:rsidRPr="00A45A53">
        <w:rPr>
          <w:rFonts w:ascii="Calibri" w:eastAsia="SimSun" w:hAnsi="Calibri" w:cs="Calibri"/>
          <w:lang w:eastAsia="zh-CN"/>
        </w:rPr>
        <w:t>Zachowanie i ochrona środowiska oraz promowanie efektywnego gospodarowania zasobami</w:t>
      </w:r>
      <w:r w:rsidR="00A00C6A" w:rsidRPr="00A45A53">
        <w:rPr>
          <w:rFonts w:ascii="Calibri" w:eastAsia="SimSun" w:hAnsi="Calibri" w:cs="Calibri"/>
          <w:lang w:eastAsia="zh-CN"/>
        </w:rPr>
        <w:br/>
      </w:r>
      <w:r w:rsidRPr="00A45A53">
        <w:rPr>
          <w:rFonts w:ascii="Calibri" w:eastAsia="SimSun" w:hAnsi="Calibri" w:cs="Calibri"/>
          <w:lang w:eastAsia="zh-CN"/>
        </w:rPr>
        <w:t>i wdrażania OZE.</w:t>
      </w:r>
    </w:p>
    <w:p w14:paraId="3F33FCE8" w14:textId="47BAE259" w:rsidR="00BE62C3" w:rsidRPr="00A45A53" w:rsidRDefault="00BE62C3" w:rsidP="00404251">
      <w:pPr>
        <w:spacing w:before="120" w:line="276" w:lineRule="auto"/>
        <w:rPr>
          <w:rFonts w:ascii="Calibri" w:eastAsia="SimSun" w:hAnsi="Calibri" w:cs="Calibri"/>
          <w:lang w:eastAsia="zh-CN"/>
        </w:rPr>
      </w:pPr>
      <w:r w:rsidRPr="00A45A53">
        <w:rPr>
          <w:rFonts w:ascii="Calibri" w:eastAsia="SimSun" w:hAnsi="Calibri" w:cs="Calibri"/>
          <w:lang w:eastAsia="zh-CN"/>
        </w:rPr>
        <w:t xml:space="preserve">Kierunki działań ujęte w </w:t>
      </w:r>
      <w:r w:rsidR="00F13085" w:rsidRPr="00A45A53">
        <w:rPr>
          <w:rFonts w:ascii="Calibri" w:eastAsia="SimSun" w:hAnsi="Calibri" w:cs="Calibri"/>
          <w:i/>
          <w:lang w:eastAsia="zh-CN"/>
        </w:rPr>
        <w:t>Strategii</w:t>
      </w:r>
      <w:r w:rsidRPr="00A45A53">
        <w:rPr>
          <w:rFonts w:ascii="Calibri" w:eastAsia="SimSun" w:hAnsi="Calibri" w:cs="Calibri"/>
          <w:i/>
          <w:lang w:eastAsia="zh-CN"/>
        </w:rPr>
        <w:t xml:space="preserve"> Rozwoju Ponadlokalnego dla Gmin Moskorzew, Nagłowice, Oksa, Radków, Secemin, Słupia do roku 2030</w:t>
      </w:r>
      <w:r w:rsidRPr="00A45A53">
        <w:rPr>
          <w:rFonts w:ascii="Calibri" w:eastAsia="SimSun" w:hAnsi="Calibri" w:cs="Calibri"/>
          <w:lang w:eastAsia="zh-CN"/>
        </w:rPr>
        <w:t xml:space="preserve"> przyczynią się do realizacji ujętych w PR celów szczegółowych.</w:t>
      </w:r>
    </w:p>
    <w:p w14:paraId="0E75BE0E" w14:textId="77777777" w:rsidR="00BE62C3" w:rsidRPr="00A45A53" w:rsidRDefault="00BE62C3" w:rsidP="00A00C6A">
      <w:pPr>
        <w:spacing w:before="240" w:line="276" w:lineRule="auto"/>
        <w:rPr>
          <w:rFonts w:ascii="Calibri" w:eastAsia="SimSun" w:hAnsi="Calibri" w:cs="Calibri"/>
          <w:b/>
          <w:bCs/>
          <w:lang w:eastAsia="zh-CN"/>
        </w:rPr>
      </w:pPr>
      <w:r w:rsidRPr="00A45A53">
        <w:rPr>
          <w:rFonts w:ascii="Calibri" w:eastAsia="SimSun" w:hAnsi="Calibri" w:cs="Calibri"/>
          <w:b/>
          <w:bCs/>
          <w:lang w:eastAsia="zh-CN"/>
        </w:rPr>
        <w:t>Program Rewitalizacji Gminy Słupia na lata 2016-2023</w:t>
      </w:r>
    </w:p>
    <w:p w14:paraId="6DEAE995" w14:textId="21F827B5" w:rsidR="00404251" w:rsidRPr="00A45A53" w:rsidRDefault="00BE62C3" w:rsidP="00A00C6A">
      <w:pPr>
        <w:spacing w:line="276" w:lineRule="auto"/>
        <w:rPr>
          <w:rFonts w:ascii="Calibri" w:eastAsia="SimSun" w:hAnsi="Calibri" w:cs="Calibri"/>
          <w:bCs/>
          <w:lang w:eastAsia="zh-CN"/>
        </w:rPr>
      </w:pPr>
      <w:r w:rsidRPr="00A45A53">
        <w:rPr>
          <w:rFonts w:ascii="Calibri" w:eastAsia="SimSun" w:hAnsi="Calibri" w:cs="Calibri"/>
          <w:bCs/>
          <w:lang w:eastAsia="zh-CN"/>
        </w:rPr>
        <w:t xml:space="preserve">Dokument został przyjęty uchwałą nr XXXV 187 2018 z dnia 27 marca 2018 w sprawie przyjęcia Programu Rewitalizacji Gminy Słupia na lata 2016-2023. W dokumencie tym określono cele operacyjne oraz kierunki działań, które są spójne z kierunkami działań ujętymi </w:t>
      </w:r>
      <w:r w:rsidR="00F13085" w:rsidRPr="00A45A53">
        <w:rPr>
          <w:rFonts w:ascii="Calibri" w:eastAsia="SimSun" w:hAnsi="Calibri" w:cs="Calibri"/>
          <w:bCs/>
          <w:lang w:eastAsia="zh-CN"/>
        </w:rPr>
        <w:t xml:space="preserve">w </w:t>
      </w:r>
      <w:r w:rsidRPr="00A45A53">
        <w:rPr>
          <w:rFonts w:ascii="Calibri" w:eastAsia="SimSun" w:hAnsi="Calibri" w:cs="Calibri"/>
          <w:bCs/>
          <w:i/>
          <w:lang w:eastAsia="zh-CN"/>
        </w:rPr>
        <w:t>Strategi</w:t>
      </w:r>
      <w:r w:rsidR="00F13085" w:rsidRPr="00A45A53">
        <w:rPr>
          <w:rFonts w:ascii="Calibri" w:eastAsia="SimSun" w:hAnsi="Calibri" w:cs="Calibri"/>
          <w:bCs/>
          <w:i/>
          <w:lang w:eastAsia="zh-CN"/>
        </w:rPr>
        <w:t>i</w:t>
      </w:r>
      <w:r w:rsidRPr="00A45A53">
        <w:rPr>
          <w:rFonts w:ascii="Calibri" w:eastAsia="SimSun" w:hAnsi="Calibri" w:cs="Calibri"/>
          <w:bCs/>
          <w:i/>
          <w:lang w:eastAsia="zh-CN"/>
        </w:rPr>
        <w:t xml:space="preserve"> Rozwoju Ponadlokalnego dla Gmin Moskorzew, Nagłowice, Oksa, Radków, Secemin, Słupia do roku 2030</w:t>
      </w:r>
      <w:r w:rsidRPr="00A45A53">
        <w:rPr>
          <w:rFonts w:ascii="Calibri" w:eastAsia="SimSun" w:hAnsi="Calibri" w:cs="Calibri"/>
          <w:bCs/>
          <w:lang w:eastAsia="zh-CN"/>
        </w:rPr>
        <w:t xml:space="preserve">. </w:t>
      </w:r>
    </w:p>
    <w:p w14:paraId="5608CB98" w14:textId="3B0C9CDF" w:rsidR="00BE62C3" w:rsidRPr="00A45A53" w:rsidRDefault="00BE62C3" w:rsidP="00404251">
      <w:pPr>
        <w:spacing w:before="120" w:line="276" w:lineRule="auto"/>
        <w:rPr>
          <w:rFonts w:ascii="Calibri" w:eastAsia="SimSun" w:hAnsi="Calibri" w:cs="Calibri"/>
          <w:bCs/>
          <w:lang w:eastAsia="zh-CN"/>
        </w:rPr>
      </w:pPr>
      <w:r w:rsidRPr="00A45A53">
        <w:rPr>
          <w:rFonts w:ascii="Calibri" w:eastAsia="SimSun" w:hAnsi="Calibri" w:cs="Calibri"/>
          <w:bCs/>
          <w:lang w:eastAsia="zh-CN"/>
        </w:rPr>
        <w:t>Cele operacyjne:</w:t>
      </w:r>
    </w:p>
    <w:p w14:paraId="03B4BC10" w14:textId="77777777" w:rsidR="00404251" w:rsidRPr="00A45A53" w:rsidRDefault="00BE62C3" w:rsidP="00A00C6A">
      <w:pPr>
        <w:spacing w:line="276" w:lineRule="auto"/>
        <w:rPr>
          <w:rFonts w:ascii="Calibri" w:eastAsia="SimSun" w:hAnsi="Calibri" w:cs="Calibri"/>
          <w:bCs/>
          <w:lang w:eastAsia="zh-CN"/>
        </w:rPr>
      </w:pPr>
      <w:r w:rsidRPr="00A45A53">
        <w:rPr>
          <w:rFonts w:ascii="Calibri" w:eastAsia="SimSun" w:hAnsi="Calibri" w:cs="Calibri"/>
          <w:bCs/>
          <w:lang w:eastAsia="zh-CN"/>
        </w:rPr>
        <w:t>Cel operacyjnych nr 1. Redukcja patologii społecznych i zjawiska wykluczenia społecznego na terenach kryzysowych.</w:t>
      </w:r>
    </w:p>
    <w:p w14:paraId="4011B81B" w14:textId="43147AB8" w:rsidR="00BE62C3" w:rsidRPr="00A45A53" w:rsidRDefault="00BE62C3" w:rsidP="00404251">
      <w:pPr>
        <w:spacing w:before="120" w:line="276" w:lineRule="auto"/>
        <w:rPr>
          <w:rFonts w:ascii="Calibri" w:eastAsia="SimSun" w:hAnsi="Calibri" w:cs="Calibri"/>
          <w:bCs/>
          <w:lang w:eastAsia="zh-CN"/>
        </w:rPr>
      </w:pPr>
      <w:r w:rsidRPr="00A45A53">
        <w:rPr>
          <w:rFonts w:ascii="Calibri" w:eastAsia="SimSun" w:hAnsi="Calibri" w:cs="Calibri"/>
          <w:bCs/>
          <w:lang w:eastAsia="zh-CN"/>
        </w:rPr>
        <w:t>Kierunki działań:</w:t>
      </w:r>
    </w:p>
    <w:p w14:paraId="02D0B58F" w14:textId="221D76D8" w:rsidR="00BE62C3" w:rsidRPr="00A45A53" w:rsidRDefault="00BE62C3">
      <w:pPr>
        <w:numPr>
          <w:ilvl w:val="1"/>
          <w:numId w:val="75"/>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Aktywizacja osób bezrobotnych i poszukujących pracy</w:t>
      </w:r>
      <w:r w:rsidR="00A00C6A" w:rsidRPr="00A45A53">
        <w:rPr>
          <w:rFonts w:ascii="Calibri" w:eastAsia="SimSun" w:hAnsi="Calibri" w:cs="Calibri"/>
          <w:bCs/>
          <w:lang w:eastAsia="zh-CN"/>
        </w:rPr>
        <w:t>;</w:t>
      </w:r>
    </w:p>
    <w:p w14:paraId="4D0BE870" w14:textId="1691712E" w:rsidR="00404251" w:rsidRPr="00A45A53" w:rsidRDefault="00BE62C3">
      <w:pPr>
        <w:numPr>
          <w:ilvl w:val="1"/>
          <w:numId w:val="75"/>
        </w:numPr>
        <w:spacing w:before="120" w:after="160" w:line="259" w:lineRule="auto"/>
        <w:ind w:left="425" w:hanging="357"/>
        <w:jc w:val="left"/>
        <w:rPr>
          <w:rFonts w:ascii="Calibri" w:eastAsia="SimSun" w:hAnsi="Calibri" w:cs="Calibri"/>
          <w:bCs/>
          <w:lang w:eastAsia="zh-CN"/>
        </w:rPr>
      </w:pPr>
      <w:r w:rsidRPr="00A45A53">
        <w:rPr>
          <w:rFonts w:ascii="Calibri" w:eastAsia="SimSun" w:hAnsi="Calibri" w:cs="Calibri"/>
          <w:bCs/>
          <w:lang w:eastAsia="zh-CN"/>
        </w:rPr>
        <w:t>Organizacja różnego rodzaju imprez kulturalnych, sportowych, rekreacyjnych, itp.</w:t>
      </w:r>
      <w:r w:rsidR="00404251" w:rsidRPr="00A45A53">
        <w:rPr>
          <w:rFonts w:ascii="Calibri" w:eastAsia="SimSun" w:hAnsi="Calibri" w:cs="Calibri"/>
          <w:bCs/>
          <w:lang w:eastAsia="zh-CN"/>
        </w:rPr>
        <w:br w:type="page"/>
      </w:r>
    </w:p>
    <w:p w14:paraId="5EE25605" w14:textId="77777777" w:rsidR="00BE62C3" w:rsidRPr="00A45A53" w:rsidRDefault="00BE62C3" w:rsidP="00404251">
      <w:pPr>
        <w:spacing w:before="120" w:line="276" w:lineRule="auto"/>
        <w:rPr>
          <w:rFonts w:ascii="Calibri" w:eastAsia="SimSun" w:hAnsi="Calibri" w:cs="Calibri"/>
          <w:bCs/>
          <w:lang w:eastAsia="zh-CN"/>
        </w:rPr>
      </w:pPr>
      <w:r w:rsidRPr="00A45A53">
        <w:rPr>
          <w:rFonts w:ascii="Calibri" w:eastAsia="SimSun" w:hAnsi="Calibri" w:cs="Calibri"/>
          <w:bCs/>
          <w:lang w:eastAsia="zh-CN"/>
        </w:rPr>
        <w:t>Cel operacyjnych nr 2. Zwiększenie rozwoju gospodarczego oraz wzrost przedsiębiorczości mieszkańców terenów rewitalizacyjnych</w:t>
      </w:r>
    </w:p>
    <w:p w14:paraId="2C0AE0F3" w14:textId="77777777" w:rsidR="00BE62C3" w:rsidRPr="00A45A53" w:rsidRDefault="00BE62C3" w:rsidP="00404251">
      <w:pPr>
        <w:spacing w:before="120" w:line="276" w:lineRule="auto"/>
        <w:rPr>
          <w:rFonts w:ascii="Calibri" w:eastAsia="SimSun" w:hAnsi="Calibri" w:cs="Calibri"/>
          <w:bCs/>
          <w:lang w:eastAsia="zh-CN"/>
        </w:rPr>
      </w:pPr>
      <w:r w:rsidRPr="00A45A53">
        <w:rPr>
          <w:rFonts w:ascii="Calibri" w:eastAsia="SimSun" w:hAnsi="Calibri" w:cs="Calibri"/>
          <w:bCs/>
          <w:lang w:eastAsia="zh-CN"/>
        </w:rPr>
        <w:t>Kierunki działań:</w:t>
      </w:r>
    </w:p>
    <w:p w14:paraId="386489AB" w14:textId="5F64F5CA" w:rsidR="00BE62C3" w:rsidRPr="00A45A53" w:rsidRDefault="00BE62C3">
      <w:pPr>
        <w:numPr>
          <w:ilvl w:val="1"/>
          <w:numId w:val="75"/>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Powstawanie nowych firm i wspieranie już istniejących</w:t>
      </w:r>
      <w:r w:rsidR="00A00C6A" w:rsidRPr="00A45A53">
        <w:rPr>
          <w:rFonts w:ascii="Calibri" w:eastAsia="SimSun" w:hAnsi="Calibri" w:cs="Calibri"/>
          <w:bCs/>
          <w:lang w:eastAsia="zh-CN"/>
        </w:rPr>
        <w:t>;</w:t>
      </w:r>
    </w:p>
    <w:p w14:paraId="0402323A" w14:textId="3F361E80" w:rsidR="00BE62C3" w:rsidRPr="00A45A53" w:rsidRDefault="00BE62C3">
      <w:pPr>
        <w:numPr>
          <w:ilvl w:val="1"/>
          <w:numId w:val="75"/>
        </w:numPr>
        <w:spacing w:before="120" w:after="120" w:line="276" w:lineRule="auto"/>
        <w:ind w:left="425" w:hanging="357"/>
        <w:rPr>
          <w:rFonts w:ascii="Calibri" w:eastAsia="SimSun" w:hAnsi="Calibri" w:cs="Calibri"/>
          <w:bCs/>
          <w:lang w:eastAsia="zh-CN"/>
        </w:rPr>
      </w:pPr>
      <w:r w:rsidRPr="00A45A53">
        <w:rPr>
          <w:rFonts w:ascii="Calibri" w:eastAsia="SimSun" w:hAnsi="Calibri" w:cs="Calibri"/>
          <w:bCs/>
          <w:lang w:eastAsia="zh-CN"/>
        </w:rPr>
        <w:t>Powstawanie gospodarstw agroturystycznych</w:t>
      </w:r>
      <w:r w:rsidR="00A00C6A" w:rsidRPr="00A45A53">
        <w:rPr>
          <w:rFonts w:ascii="Calibri" w:eastAsia="SimSun" w:hAnsi="Calibri" w:cs="Calibri"/>
          <w:bCs/>
          <w:lang w:eastAsia="zh-CN"/>
        </w:rPr>
        <w:t>;</w:t>
      </w:r>
    </w:p>
    <w:p w14:paraId="634D8B06" w14:textId="77777777" w:rsidR="00BE62C3" w:rsidRPr="00A45A53" w:rsidRDefault="00BE62C3" w:rsidP="00404251">
      <w:pPr>
        <w:spacing w:before="120" w:line="276" w:lineRule="auto"/>
        <w:rPr>
          <w:rFonts w:ascii="Calibri" w:eastAsia="SimSun" w:hAnsi="Calibri" w:cs="Calibri"/>
          <w:bCs/>
          <w:lang w:eastAsia="zh-CN"/>
        </w:rPr>
      </w:pPr>
      <w:r w:rsidRPr="00A45A53">
        <w:rPr>
          <w:rFonts w:ascii="Calibri" w:eastAsia="SimSun" w:hAnsi="Calibri" w:cs="Calibri"/>
          <w:bCs/>
          <w:lang w:eastAsia="zh-CN"/>
        </w:rPr>
        <w:t>Cel operacyjnych nr 3. Poprawa jakości przestrzeni publicznej, poprawa bezpieczeństwa oraz środowiska obszaru rewitalizacji</w:t>
      </w:r>
    </w:p>
    <w:p w14:paraId="30DB489C" w14:textId="77777777" w:rsidR="00BE62C3" w:rsidRPr="00A45A53" w:rsidRDefault="00BE62C3" w:rsidP="00404251">
      <w:pPr>
        <w:spacing w:before="120" w:line="276" w:lineRule="auto"/>
        <w:rPr>
          <w:rFonts w:ascii="Calibri" w:eastAsia="SimSun" w:hAnsi="Calibri" w:cs="Calibri"/>
          <w:bCs/>
          <w:lang w:eastAsia="zh-CN"/>
        </w:rPr>
      </w:pPr>
      <w:r w:rsidRPr="00A45A53">
        <w:rPr>
          <w:rFonts w:ascii="Calibri" w:eastAsia="SimSun" w:hAnsi="Calibri" w:cs="Calibri"/>
          <w:bCs/>
          <w:lang w:eastAsia="zh-CN"/>
        </w:rPr>
        <w:t>Kierunki działań:</w:t>
      </w:r>
    </w:p>
    <w:p w14:paraId="677D63EF" w14:textId="44BD8689" w:rsidR="00BE62C3" w:rsidRPr="00A45A53" w:rsidRDefault="00BE62C3">
      <w:pPr>
        <w:numPr>
          <w:ilvl w:val="1"/>
          <w:numId w:val="75"/>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Poprawa bezpieczeństwa na terenie sołectwa poprzez budowę chodników</w:t>
      </w:r>
      <w:r w:rsidR="00A00C6A" w:rsidRPr="00A45A53">
        <w:rPr>
          <w:rFonts w:ascii="Calibri" w:eastAsia="SimSun" w:hAnsi="Calibri" w:cs="Calibri"/>
          <w:bCs/>
          <w:lang w:eastAsia="zh-CN"/>
        </w:rPr>
        <w:t>;</w:t>
      </w:r>
    </w:p>
    <w:p w14:paraId="506FAACE" w14:textId="35DF1587" w:rsidR="00BE62C3" w:rsidRPr="00A45A53" w:rsidRDefault="00BE62C3">
      <w:pPr>
        <w:numPr>
          <w:ilvl w:val="1"/>
          <w:numId w:val="75"/>
        </w:numPr>
        <w:spacing w:before="120" w:after="240" w:line="276" w:lineRule="auto"/>
        <w:ind w:left="426"/>
        <w:contextualSpacing/>
        <w:rPr>
          <w:rFonts w:ascii="Calibri" w:eastAsia="SimSun" w:hAnsi="Calibri" w:cs="Calibri"/>
          <w:bCs/>
          <w:lang w:eastAsia="zh-CN"/>
        </w:rPr>
      </w:pPr>
      <w:r w:rsidRPr="00A45A53">
        <w:rPr>
          <w:rFonts w:ascii="Calibri" w:eastAsia="SimSun" w:hAnsi="Calibri" w:cs="Calibri"/>
          <w:bCs/>
          <w:lang w:eastAsia="zh-CN"/>
        </w:rPr>
        <w:t>Remont dróg</w:t>
      </w:r>
      <w:r w:rsidR="00A00C6A" w:rsidRPr="00A45A53">
        <w:rPr>
          <w:rFonts w:ascii="Calibri" w:eastAsia="SimSun" w:hAnsi="Calibri" w:cs="Calibri"/>
          <w:bCs/>
          <w:lang w:eastAsia="zh-CN"/>
        </w:rPr>
        <w:t>;</w:t>
      </w:r>
    </w:p>
    <w:p w14:paraId="66F878A6" w14:textId="4A49BB20" w:rsidR="00BE62C3" w:rsidRPr="00A45A53" w:rsidRDefault="00BE62C3">
      <w:pPr>
        <w:numPr>
          <w:ilvl w:val="1"/>
          <w:numId w:val="75"/>
        </w:numPr>
        <w:spacing w:before="120" w:after="240" w:line="276" w:lineRule="auto"/>
        <w:ind w:left="425" w:hanging="357"/>
        <w:rPr>
          <w:rFonts w:ascii="Calibri" w:eastAsia="SimSun" w:hAnsi="Calibri" w:cs="Calibri"/>
          <w:bCs/>
          <w:lang w:eastAsia="zh-CN"/>
        </w:rPr>
      </w:pPr>
      <w:r w:rsidRPr="00A45A53">
        <w:rPr>
          <w:rFonts w:ascii="Calibri" w:eastAsia="SimSun" w:hAnsi="Calibri" w:cs="Calibri"/>
          <w:bCs/>
          <w:lang w:eastAsia="zh-CN"/>
        </w:rPr>
        <w:t>Termomodernizacja budynków użyteczności publicznej</w:t>
      </w:r>
      <w:r w:rsidR="00A00C6A" w:rsidRPr="00A45A53">
        <w:rPr>
          <w:rFonts w:ascii="Calibri" w:eastAsia="SimSun" w:hAnsi="Calibri" w:cs="Calibri"/>
          <w:bCs/>
          <w:lang w:eastAsia="zh-CN"/>
        </w:rPr>
        <w:t>.</w:t>
      </w:r>
    </w:p>
    <w:p w14:paraId="68246CA8" w14:textId="77777777" w:rsidR="00BE62C3" w:rsidRPr="00A45A53" w:rsidRDefault="00BE62C3" w:rsidP="00A00C6A">
      <w:pPr>
        <w:spacing w:before="240" w:line="276" w:lineRule="auto"/>
        <w:rPr>
          <w:rFonts w:ascii="Calibri" w:eastAsia="SimSun" w:hAnsi="Calibri" w:cs="Calibri"/>
          <w:b/>
          <w:bCs/>
          <w:lang w:eastAsia="zh-CN"/>
        </w:rPr>
      </w:pPr>
      <w:r w:rsidRPr="00A45A53">
        <w:rPr>
          <w:rFonts w:ascii="Calibri" w:eastAsia="SimSun" w:hAnsi="Calibri" w:cs="Calibri"/>
          <w:b/>
          <w:bCs/>
          <w:lang w:eastAsia="zh-CN"/>
        </w:rPr>
        <w:t xml:space="preserve">Strategii Rozwoju Województwa Świętokrzyskiego 2030+ </w:t>
      </w:r>
    </w:p>
    <w:p w14:paraId="58695381" w14:textId="77777777" w:rsidR="00BE62C3" w:rsidRPr="00A45A53" w:rsidRDefault="00BE62C3" w:rsidP="00A00C6A">
      <w:pPr>
        <w:spacing w:line="276" w:lineRule="auto"/>
        <w:rPr>
          <w:rFonts w:ascii="Calibri" w:eastAsia="SimSun" w:hAnsi="Calibri" w:cs="Calibri"/>
          <w:highlight w:val="yellow"/>
          <w:lang w:eastAsia="zh-CN"/>
        </w:rPr>
      </w:pPr>
      <w:r w:rsidRPr="00A45A53">
        <w:rPr>
          <w:rFonts w:ascii="Calibri" w:eastAsia="SimSun" w:hAnsi="Calibri" w:cs="Calibri"/>
          <w:lang w:eastAsia="zh-CN"/>
        </w:rPr>
        <w:t xml:space="preserve">Dokument przyjęty uchwałą nr XXX/406/21 Sejmiku Województwa Świętokrzyskiego z dnia 29 marca 2021 r. Działania ujęte w </w:t>
      </w:r>
      <w:r w:rsidRPr="00A45A53">
        <w:rPr>
          <w:rFonts w:ascii="Calibri" w:eastAsia="SimSun" w:hAnsi="Calibri" w:cs="Calibri"/>
          <w:i/>
          <w:lang w:eastAsia="zh-CN"/>
        </w:rPr>
        <w:t>Strategii Rozwoju Ponadlokalnego dla Gmin Moskorzew, Nagłowice, Oksa, Radków, Secemin, Słupia do roku 2030</w:t>
      </w:r>
      <w:r w:rsidRPr="00A45A53">
        <w:rPr>
          <w:rFonts w:ascii="Calibri" w:eastAsia="SimSun" w:hAnsi="Calibri" w:cs="Calibri"/>
          <w:lang w:eastAsia="zh-CN"/>
        </w:rPr>
        <w:t xml:space="preserve"> wpisują się w cele ujęte w Strategii Rozwoju Województwa Świętokrzyskiego 2030+ tj.</w:t>
      </w:r>
    </w:p>
    <w:p w14:paraId="5BB559F9" w14:textId="77777777" w:rsidR="00BE62C3" w:rsidRPr="00A45A53" w:rsidRDefault="00BE62C3" w:rsidP="00404251">
      <w:pPr>
        <w:spacing w:before="120" w:line="276" w:lineRule="auto"/>
        <w:rPr>
          <w:rFonts w:ascii="Calibri" w:eastAsia="SimSun" w:hAnsi="Calibri" w:cs="Calibri"/>
          <w:b/>
          <w:bCs/>
          <w:lang w:eastAsia="zh-CN"/>
        </w:rPr>
      </w:pPr>
      <w:r w:rsidRPr="00A45A53">
        <w:rPr>
          <w:rFonts w:ascii="Calibri" w:eastAsia="SimSun" w:hAnsi="Calibri" w:cs="Calibri"/>
          <w:b/>
          <w:bCs/>
          <w:lang w:eastAsia="zh-CN"/>
        </w:rPr>
        <w:t>CEL STRATEGICZNY 1. INTELIGENTNA GOSPODARKA I AKTYWNI LUDZIE</w:t>
      </w:r>
    </w:p>
    <w:p w14:paraId="574984B1" w14:textId="77777777" w:rsidR="00BE62C3" w:rsidRPr="00A45A53" w:rsidRDefault="00BE62C3" w:rsidP="00F00219">
      <w:pPr>
        <w:spacing w:line="276" w:lineRule="auto"/>
        <w:rPr>
          <w:rFonts w:ascii="Calibri" w:eastAsia="SimSun" w:hAnsi="Calibri" w:cs="Calibri"/>
          <w:lang w:eastAsia="zh-CN"/>
        </w:rPr>
      </w:pPr>
      <w:r w:rsidRPr="00A45A53">
        <w:rPr>
          <w:rFonts w:ascii="Calibri" w:eastAsia="SimSun" w:hAnsi="Calibri" w:cs="Calibri"/>
          <w:lang w:eastAsia="zh-CN"/>
        </w:rPr>
        <w:t>Cel operacyjny 1.2. Kompetentne kadry dla gospodarki regionu. Kluczowe kierunki działań:</w:t>
      </w:r>
    </w:p>
    <w:p w14:paraId="3A744EF8" w14:textId="25204672" w:rsidR="00BE62C3" w:rsidRPr="00A45A53" w:rsidRDefault="00BE62C3">
      <w:pPr>
        <w:pStyle w:val="Akapitzlist"/>
        <w:numPr>
          <w:ilvl w:val="0"/>
          <w:numId w:val="100"/>
        </w:numPr>
        <w:spacing w:after="240" w:line="276" w:lineRule="auto"/>
        <w:rPr>
          <w:rFonts w:ascii="Calibri" w:eastAsia="SimSun" w:hAnsi="Calibri" w:cs="Calibri"/>
          <w:lang w:eastAsia="zh-CN"/>
        </w:rPr>
      </w:pPr>
      <w:r w:rsidRPr="00A45A53">
        <w:rPr>
          <w:rFonts w:ascii="Calibri" w:eastAsia="SimSun" w:hAnsi="Calibri" w:cs="Calibri"/>
          <w:lang w:eastAsia="zh-CN"/>
        </w:rPr>
        <w:t>1.2.2. Rozwój i promocja szkolnictwa zawodowego</w:t>
      </w:r>
      <w:r w:rsidR="00A00C6A" w:rsidRPr="00A45A53">
        <w:rPr>
          <w:rFonts w:ascii="Calibri" w:eastAsia="SimSun" w:hAnsi="Calibri" w:cs="Calibri"/>
          <w:lang w:eastAsia="zh-CN"/>
        </w:rPr>
        <w:t>.</w:t>
      </w:r>
    </w:p>
    <w:p w14:paraId="1B0663AD" w14:textId="59DB29AA" w:rsidR="00BE62C3" w:rsidRPr="00A45A53" w:rsidRDefault="00BE62C3">
      <w:pPr>
        <w:pStyle w:val="Akapitzlist"/>
        <w:numPr>
          <w:ilvl w:val="0"/>
          <w:numId w:val="100"/>
        </w:numPr>
        <w:spacing w:before="120" w:after="240" w:line="276" w:lineRule="auto"/>
        <w:rPr>
          <w:rFonts w:ascii="Calibri" w:eastAsia="SimSun" w:hAnsi="Calibri" w:cs="Calibri"/>
          <w:lang w:eastAsia="zh-CN"/>
        </w:rPr>
      </w:pPr>
      <w:r w:rsidRPr="00A45A53">
        <w:rPr>
          <w:rFonts w:ascii="Calibri" w:eastAsia="SimSun" w:hAnsi="Calibri" w:cs="Calibri"/>
          <w:lang w:eastAsia="zh-CN"/>
        </w:rPr>
        <w:t>1.2.3. Budowa kompetencji kluczowych na każdym etapie kształcenia oraz we wszystkich grupach wiekowych</w:t>
      </w:r>
      <w:r w:rsidR="00A00C6A" w:rsidRPr="00A45A53">
        <w:rPr>
          <w:rFonts w:ascii="Calibri" w:eastAsia="SimSun" w:hAnsi="Calibri" w:cs="Calibri"/>
          <w:lang w:eastAsia="zh-CN"/>
        </w:rPr>
        <w:t>.</w:t>
      </w:r>
    </w:p>
    <w:p w14:paraId="5F2AA6AF" w14:textId="47DA4735" w:rsidR="00BE62C3" w:rsidRPr="00A45A53" w:rsidRDefault="00BE62C3">
      <w:pPr>
        <w:pStyle w:val="Akapitzlist"/>
        <w:numPr>
          <w:ilvl w:val="0"/>
          <w:numId w:val="100"/>
        </w:numPr>
        <w:spacing w:before="120" w:after="240" w:line="276" w:lineRule="auto"/>
        <w:rPr>
          <w:rFonts w:ascii="Calibri" w:eastAsia="SimSun" w:hAnsi="Calibri" w:cs="Calibri"/>
          <w:lang w:eastAsia="zh-CN"/>
        </w:rPr>
      </w:pPr>
      <w:r w:rsidRPr="00A45A53">
        <w:rPr>
          <w:rFonts w:ascii="Calibri" w:eastAsia="SimSun" w:hAnsi="Calibri" w:cs="Calibri"/>
          <w:lang w:eastAsia="zh-CN"/>
        </w:rPr>
        <w:t>1.2.4. Promocja i wsparcie uczenia się przez całe życie, w tym w celu zwiększania kompetencji cyfrowych</w:t>
      </w:r>
      <w:r w:rsidR="00A00C6A" w:rsidRPr="00A45A53">
        <w:rPr>
          <w:rFonts w:ascii="Calibri" w:eastAsia="SimSun" w:hAnsi="Calibri" w:cs="Calibri"/>
          <w:lang w:eastAsia="zh-CN"/>
        </w:rPr>
        <w:t>.</w:t>
      </w:r>
    </w:p>
    <w:p w14:paraId="02496251" w14:textId="1BEA9E0A" w:rsidR="00BE62C3" w:rsidRPr="00A45A53" w:rsidRDefault="00BE62C3">
      <w:pPr>
        <w:pStyle w:val="Akapitzlist"/>
        <w:numPr>
          <w:ilvl w:val="0"/>
          <w:numId w:val="100"/>
        </w:numPr>
        <w:spacing w:before="120" w:after="120" w:line="276" w:lineRule="auto"/>
        <w:rPr>
          <w:rFonts w:ascii="Calibri" w:eastAsia="SimSun" w:hAnsi="Calibri" w:cs="Calibri"/>
          <w:lang w:eastAsia="zh-CN"/>
        </w:rPr>
      </w:pPr>
      <w:r w:rsidRPr="00A45A53">
        <w:rPr>
          <w:rFonts w:ascii="Calibri" w:eastAsia="SimSun" w:hAnsi="Calibri" w:cs="Calibri"/>
          <w:lang w:eastAsia="zh-CN"/>
        </w:rPr>
        <w:t>1.2.5. Profilaktyka zdrowotna służąca utrzymaniu aktywności zawodowej pracowników</w:t>
      </w:r>
      <w:r w:rsidR="00A00C6A" w:rsidRPr="00A45A53">
        <w:rPr>
          <w:rFonts w:ascii="Calibri" w:eastAsia="SimSun" w:hAnsi="Calibri" w:cs="Calibri"/>
          <w:lang w:eastAsia="zh-CN"/>
        </w:rPr>
        <w:t>.</w:t>
      </w:r>
    </w:p>
    <w:p w14:paraId="544D6FA0" w14:textId="68E1D16B" w:rsidR="00BE62C3" w:rsidRPr="00A45A53" w:rsidRDefault="00BE62C3" w:rsidP="00F00219">
      <w:pPr>
        <w:spacing w:line="276" w:lineRule="auto"/>
        <w:rPr>
          <w:rFonts w:ascii="Calibri" w:eastAsia="SimSun" w:hAnsi="Calibri" w:cs="Calibri"/>
          <w:b/>
          <w:bCs/>
          <w:lang w:eastAsia="zh-CN"/>
        </w:rPr>
      </w:pPr>
      <w:r w:rsidRPr="00A45A53">
        <w:rPr>
          <w:rFonts w:ascii="Calibri" w:eastAsia="SimSun" w:hAnsi="Calibri" w:cs="Calibri"/>
          <w:b/>
          <w:bCs/>
          <w:lang w:eastAsia="zh-CN"/>
        </w:rPr>
        <w:t>CEL STRATEGICZNY 2. PRZYJAZNY DLA ŚRODOWISKA I CZYSTY REGION</w:t>
      </w:r>
    </w:p>
    <w:p w14:paraId="39C041CB" w14:textId="6DA31C9F" w:rsidR="00BE62C3" w:rsidRPr="00A45A53" w:rsidRDefault="00BE62C3" w:rsidP="00F00219">
      <w:pPr>
        <w:spacing w:line="276" w:lineRule="auto"/>
        <w:rPr>
          <w:rFonts w:ascii="Calibri" w:eastAsia="SimSun" w:hAnsi="Calibri" w:cs="Calibri"/>
          <w:lang w:eastAsia="zh-CN"/>
        </w:rPr>
      </w:pPr>
      <w:r w:rsidRPr="00A45A53">
        <w:rPr>
          <w:rFonts w:ascii="Calibri" w:eastAsia="SimSun" w:hAnsi="Calibri" w:cs="Calibri"/>
          <w:lang w:eastAsia="zh-CN"/>
        </w:rPr>
        <w:t>Cel operacyjny 2.1. Poprawa jakości i ochrona środowiska przyrodniczego. Kluczowe kierunki działań</w:t>
      </w:r>
      <w:r w:rsidR="00404251" w:rsidRPr="00A45A53">
        <w:rPr>
          <w:rFonts w:ascii="Calibri" w:eastAsia="SimSun" w:hAnsi="Calibri" w:cs="Calibri"/>
          <w:lang w:eastAsia="zh-CN"/>
        </w:rPr>
        <w:t>:</w:t>
      </w:r>
    </w:p>
    <w:p w14:paraId="1FA8CC1C" w14:textId="12BD9AAF" w:rsidR="00BE62C3" w:rsidRPr="00A45A53" w:rsidRDefault="00BE62C3">
      <w:pPr>
        <w:pStyle w:val="Akapitzlist"/>
        <w:numPr>
          <w:ilvl w:val="0"/>
          <w:numId w:val="101"/>
        </w:numPr>
        <w:spacing w:after="240" w:line="276" w:lineRule="auto"/>
        <w:rPr>
          <w:rFonts w:ascii="Calibri" w:eastAsia="SimSun" w:hAnsi="Calibri" w:cs="Calibri"/>
          <w:lang w:eastAsia="zh-CN"/>
        </w:rPr>
      </w:pPr>
      <w:r w:rsidRPr="00A45A53">
        <w:rPr>
          <w:rFonts w:ascii="Calibri" w:eastAsia="SimSun" w:hAnsi="Calibri" w:cs="Calibri"/>
          <w:lang w:eastAsia="zh-CN"/>
        </w:rPr>
        <w:t>2.1.1. Rozwój infrastruktury wodno-ściekowej</w:t>
      </w:r>
      <w:r w:rsidR="00A00C6A" w:rsidRPr="00A45A53">
        <w:rPr>
          <w:rFonts w:ascii="Calibri" w:eastAsia="SimSun" w:hAnsi="Calibri" w:cs="Calibri"/>
          <w:lang w:eastAsia="zh-CN"/>
        </w:rPr>
        <w:t>;</w:t>
      </w:r>
    </w:p>
    <w:p w14:paraId="29AB0CF7" w14:textId="0EE3F622" w:rsidR="00BE62C3" w:rsidRPr="00A45A53" w:rsidRDefault="00BE62C3">
      <w:pPr>
        <w:pStyle w:val="Akapitzlist"/>
        <w:numPr>
          <w:ilvl w:val="0"/>
          <w:numId w:val="101"/>
        </w:numPr>
        <w:spacing w:before="120" w:after="240" w:line="276" w:lineRule="auto"/>
        <w:rPr>
          <w:rFonts w:ascii="Calibri" w:eastAsia="SimSun" w:hAnsi="Calibri" w:cs="Calibri"/>
          <w:lang w:eastAsia="zh-CN"/>
        </w:rPr>
      </w:pPr>
      <w:r w:rsidRPr="00A45A53">
        <w:rPr>
          <w:rFonts w:ascii="Calibri" w:eastAsia="SimSun" w:hAnsi="Calibri" w:cs="Calibri"/>
          <w:lang w:eastAsia="zh-CN"/>
        </w:rPr>
        <w:t>2.1.2. Racjonalne gospodarowanie odpadami</w:t>
      </w:r>
      <w:r w:rsidR="00A00C6A" w:rsidRPr="00A45A53">
        <w:rPr>
          <w:rFonts w:ascii="Calibri" w:eastAsia="SimSun" w:hAnsi="Calibri" w:cs="Calibri"/>
          <w:lang w:eastAsia="zh-CN"/>
        </w:rPr>
        <w:t>;</w:t>
      </w:r>
    </w:p>
    <w:p w14:paraId="221D1B73" w14:textId="5A661F90" w:rsidR="00BE62C3" w:rsidRPr="00A45A53" w:rsidRDefault="00BE62C3">
      <w:pPr>
        <w:pStyle w:val="Akapitzlist"/>
        <w:numPr>
          <w:ilvl w:val="0"/>
          <w:numId w:val="101"/>
        </w:numPr>
        <w:spacing w:before="120" w:after="240" w:line="276" w:lineRule="auto"/>
        <w:rPr>
          <w:rFonts w:ascii="Calibri" w:eastAsia="SimSun" w:hAnsi="Calibri" w:cs="Calibri"/>
          <w:lang w:eastAsia="zh-CN"/>
        </w:rPr>
      </w:pPr>
      <w:r w:rsidRPr="00A45A53">
        <w:rPr>
          <w:rFonts w:ascii="Calibri" w:eastAsia="SimSun" w:hAnsi="Calibri" w:cs="Calibri"/>
          <w:lang w:eastAsia="zh-CN"/>
        </w:rPr>
        <w:t>2.1.3. Ograniczenie niskiej emisji</w:t>
      </w:r>
      <w:r w:rsidR="00A00C6A" w:rsidRPr="00A45A53">
        <w:rPr>
          <w:rFonts w:ascii="Calibri" w:eastAsia="SimSun" w:hAnsi="Calibri" w:cs="Calibri"/>
          <w:lang w:eastAsia="zh-CN"/>
        </w:rPr>
        <w:t>;</w:t>
      </w:r>
    </w:p>
    <w:p w14:paraId="51B2DBB3" w14:textId="1AD5AD68" w:rsidR="00BE62C3" w:rsidRPr="00A45A53" w:rsidRDefault="00BE62C3">
      <w:pPr>
        <w:pStyle w:val="Akapitzlist"/>
        <w:numPr>
          <w:ilvl w:val="0"/>
          <w:numId w:val="101"/>
        </w:numPr>
        <w:spacing w:before="120" w:after="240" w:line="276" w:lineRule="auto"/>
        <w:rPr>
          <w:rFonts w:ascii="Calibri" w:eastAsia="SimSun" w:hAnsi="Calibri" w:cs="Calibri"/>
          <w:lang w:eastAsia="zh-CN"/>
        </w:rPr>
      </w:pPr>
      <w:r w:rsidRPr="00A45A53">
        <w:rPr>
          <w:rFonts w:ascii="Calibri" w:eastAsia="SimSun" w:hAnsi="Calibri" w:cs="Calibri"/>
          <w:lang w:eastAsia="zh-CN"/>
        </w:rPr>
        <w:t>2.1.4. Ekologiczna mobilność, w tym transport publiczny i infrastruktura Rowerowa</w:t>
      </w:r>
      <w:r w:rsidR="00A00C6A" w:rsidRPr="00A45A53">
        <w:rPr>
          <w:rFonts w:ascii="Calibri" w:eastAsia="SimSun" w:hAnsi="Calibri" w:cs="Calibri"/>
          <w:lang w:eastAsia="zh-CN"/>
        </w:rPr>
        <w:t>;</w:t>
      </w:r>
    </w:p>
    <w:p w14:paraId="55A34276" w14:textId="126A3D4F" w:rsidR="00BE62C3" w:rsidRPr="00A45A53" w:rsidRDefault="00BE62C3">
      <w:pPr>
        <w:pStyle w:val="Akapitzlist"/>
        <w:numPr>
          <w:ilvl w:val="0"/>
          <w:numId w:val="101"/>
        </w:numPr>
        <w:spacing w:before="120" w:after="240" w:line="276" w:lineRule="auto"/>
        <w:rPr>
          <w:rFonts w:ascii="Calibri" w:eastAsia="SimSun" w:hAnsi="Calibri" w:cs="Calibri"/>
          <w:lang w:eastAsia="zh-CN"/>
        </w:rPr>
      </w:pPr>
      <w:r w:rsidRPr="00A45A53">
        <w:rPr>
          <w:rFonts w:ascii="Calibri" w:eastAsia="SimSun" w:hAnsi="Calibri" w:cs="Calibri"/>
          <w:lang w:eastAsia="zh-CN"/>
        </w:rPr>
        <w:t>2.1.5. Edukacja ekologiczna</w:t>
      </w:r>
      <w:r w:rsidR="00A00C6A" w:rsidRPr="00A45A53">
        <w:rPr>
          <w:rFonts w:ascii="Calibri" w:eastAsia="SimSun" w:hAnsi="Calibri" w:cs="Calibri"/>
          <w:lang w:eastAsia="zh-CN"/>
        </w:rPr>
        <w:t>;</w:t>
      </w:r>
    </w:p>
    <w:p w14:paraId="733979F0" w14:textId="10BEC0F7" w:rsidR="00BE62C3" w:rsidRPr="00A45A53" w:rsidRDefault="00BE62C3">
      <w:pPr>
        <w:pStyle w:val="Akapitzlist"/>
        <w:numPr>
          <w:ilvl w:val="0"/>
          <w:numId w:val="101"/>
        </w:numPr>
        <w:spacing w:before="120" w:after="240" w:line="276" w:lineRule="auto"/>
        <w:rPr>
          <w:rFonts w:ascii="Calibri" w:eastAsia="SimSun" w:hAnsi="Calibri" w:cs="Calibri"/>
          <w:lang w:eastAsia="zh-CN"/>
        </w:rPr>
      </w:pPr>
      <w:r w:rsidRPr="00A45A53">
        <w:rPr>
          <w:rFonts w:ascii="Calibri" w:eastAsia="SimSun" w:hAnsi="Calibri" w:cs="Calibri"/>
          <w:lang w:eastAsia="zh-CN"/>
        </w:rPr>
        <w:t>2.1.6. Ochrona bioróżnorodności</w:t>
      </w:r>
      <w:r w:rsidR="00A00C6A" w:rsidRPr="00A45A53">
        <w:rPr>
          <w:rFonts w:ascii="Calibri" w:eastAsia="SimSun" w:hAnsi="Calibri" w:cs="Calibri"/>
          <w:lang w:eastAsia="zh-CN"/>
        </w:rPr>
        <w:t>;</w:t>
      </w:r>
    </w:p>
    <w:p w14:paraId="7F07DA8E" w14:textId="00FD7F3A" w:rsidR="00BE62C3" w:rsidRPr="00A45A53" w:rsidRDefault="00BE62C3">
      <w:pPr>
        <w:pStyle w:val="Akapitzlist"/>
        <w:numPr>
          <w:ilvl w:val="0"/>
          <w:numId w:val="101"/>
        </w:numPr>
        <w:spacing w:before="120" w:after="120" w:line="276" w:lineRule="auto"/>
        <w:rPr>
          <w:rFonts w:ascii="Calibri" w:eastAsia="SimSun" w:hAnsi="Calibri" w:cs="Calibri"/>
          <w:lang w:eastAsia="zh-CN"/>
        </w:rPr>
      </w:pPr>
      <w:r w:rsidRPr="00A45A53">
        <w:rPr>
          <w:rFonts w:ascii="Calibri" w:eastAsia="SimSun" w:hAnsi="Calibri" w:cs="Calibri"/>
          <w:lang w:eastAsia="zh-CN"/>
        </w:rPr>
        <w:t>2.1.8. Ochrona gleb</w:t>
      </w:r>
      <w:r w:rsidR="00A00C6A" w:rsidRPr="00A45A53">
        <w:rPr>
          <w:rFonts w:ascii="Calibri" w:eastAsia="SimSun" w:hAnsi="Calibri" w:cs="Calibri"/>
          <w:lang w:eastAsia="zh-CN"/>
        </w:rPr>
        <w:t>.</w:t>
      </w:r>
    </w:p>
    <w:p w14:paraId="39BB695C" w14:textId="3301F865" w:rsidR="00BE62C3" w:rsidRPr="00A45A53" w:rsidRDefault="00BE62C3" w:rsidP="00F00219">
      <w:pPr>
        <w:spacing w:line="276" w:lineRule="auto"/>
        <w:rPr>
          <w:rFonts w:ascii="Calibri" w:eastAsia="SimSun" w:hAnsi="Calibri" w:cs="Calibri"/>
          <w:lang w:eastAsia="zh-CN"/>
        </w:rPr>
      </w:pPr>
      <w:r w:rsidRPr="00A45A53">
        <w:rPr>
          <w:rFonts w:ascii="Calibri" w:eastAsia="SimSun" w:hAnsi="Calibri" w:cs="Calibri"/>
          <w:lang w:eastAsia="zh-CN"/>
        </w:rPr>
        <w:t>Cel operacyjny 2.2. Adaptacja do zmian klimatu i zwalczanie skutków zagrożeń naturalnych. Kluczowe kierunki działań</w:t>
      </w:r>
      <w:r w:rsidR="00404251" w:rsidRPr="00A45A53">
        <w:rPr>
          <w:rFonts w:ascii="Calibri" w:eastAsia="SimSun" w:hAnsi="Calibri" w:cs="Calibri"/>
          <w:lang w:eastAsia="zh-CN"/>
        </w:rPr>
        <w:t>:</w:t>
      </w:r>
    </w:p>
    <w:p w14:paraId="65C5B321" w14:textId="18069017" w:rsidR="00BE62C3" w:rsidRPr="00A45A53" w:rsidRDefault="00BE62C3">
      <w:pPr>
        <w:pStyle w:val="Akapitzlist"/>
        <w:numPr>
          <w:ilvl w:val="0"/>
          <w:numId w:val="102"/>
        </w:numPr>
        <w:spacing w:after="240" w:line="276" w:lineRule="auto"/>
        <w:rPr>
          <w:rFonts w:ascii="Calibri" w:eastAsia="SimSun" w:hAnsi="Calibri" w:cs="Calibri"/>
          <w:lang w:eastAsia="zh-CN"/>
        </w:rPr>
      </w:pPr>
      <w:r w:rsidRPr="00A45A53">
        <w:rPr>
          <w:rFonts w:ascii="Calibri" w:eastAsia="SimSun" w:hAnsi="Calibri" w:cs="Calibri"/>
          <w:lang w:eastAsia="zh-CN"/>
        </w:rPr>
        <w:t>2.2.1. Ochrona i racjonalne gospodarowanie zasobami wody</w:t>
      </w:r>
      <w:r w:rsidR="00A00C6A" w:rsidRPr="00A45A53">
        <w:rPr>
          <w:rFonts w:ascii="Calibri" w:eastAsia="SimSun" w:hAnsi="Calibri" w:cs="Calibri"/>
          <w:lang w:eastAsia="zh-CN"/>
        </w:rPr>
        <w:t>;</w:t>
      </w:r>
    </w:p>
    <w:p w14:paraId="6C75E87B" w14:textId="4ED288CA" w:rsidR="00BE62C3" w:rsidRPr="00A45A53" w:rsidRDefault="00BE62C3">
      <w:pPr>
        <w:pStyle w:val="Akapitzlist"/>
        <w:numPr>
          <w:ilvl w:val="0"/>
          <w:numId w:val="102"/>
        </w:numPr>
        <w:spacing w:before="120" w:after="240" w:line="276" w:lineRule="auto"/>
        <w:rPr>
          <w:rFonts w:ascii="Calibri" w:eastAsia="SimSun" w:hAnsi="Calibri" w:cs="Calibri"/>
          <w:lang w:eastAsia="zh-CN"/>
        </w:rPr>
      </w:pPr>
      <w:r w:rsidRPr="00A45A53">
        <w:rPr>
          <w:rFonts w:ascii="Calibri" w:eastAsia="SimSun" w:hAnsi="Calibri" w:cs="Calibri"/>
          <w:lang w:eastAsia="zh-CN"/>
        </w:rPr>
        <w:t>2.2.2. Przeciwdziałanie skutkom zagrożeń naturalnych</w:t>
      </w:r>
      <w:r w:rsidR="00A00C6A" w:rsidRPr="00A45A53">
        <w:rPr>
          <w:rFonts w:ascii="Calibri" w:eastAsia="SimSun" w:hAnsi="Calibri" w:cs="Calibri"/>
          <w:lang w:eastAsia="zh-CN"/>
        </w:rPr>
        <w:t>;</w:t>
      </w:r>
    </w:p>
    <w:p w14:paraId="02649B51" w14:textId="7DD688D4" w:rsidR="00BE62C3" w:rsidRPr="00A45A53" w:rsidRDefault="00BE62C3">
      <w:pPr>
        <w:pStyle w:val="Akapitzlist"/>
        <w:numPr>
          <w:ilvl w:val="0"/>
          <w:numId w:val="102"/>
        </w:numPr>
        <w:spacing w:before="120" w:after="240" w:line="276" w:lineRule="auto"/>
        <w:rPr>
          <w:rFonts w:ascii="Calibri" w:eastAsia="SimSun" w:hAnsi="Calibri" w:cs="Calibri"/>
          <w:lang w:eastAsia="zh-CN"/>
        </w:rPr>
      </w:pPr>
      <w:r w:rsidRPr="00A45A53">
        <w:rPr>
          <w:rFonts w:ascii="Calibri" w:eastAsia="SimSun" w:hAnsi="Calibri" w:cs="Calibri"/>
          <w:lang w:eastAsia="zh-CN"/>
        </w:rPr>
        <w:t>2.2.3. Ograniczenie wpływu i skutków oddziaływania człowieka na środowisko (ochrona środowiska przyrodniczego)</w:t>
      </w:r>
      <w:r w:rsidR="00A00C6A" w:rsidRPr="00A45A53">
        <w:rPr>
          <w:rFonts w:ascii="Calibri" w:eastAsia="SimSun" w:hAnsi="Calibri" w:cs="Calibri"/>
          <w:lang w:eastAsia="zh-CN"/>
        </w:rPr>
        <w:t>;</w:t>
      </w:r>
    </w:p>
    <w:p w14:paraId="68A723CD" w14:textId="1B51B41E" w:rsidR="00404251" w:rsidRPr="00A45A53" w:rsidRDefault="00BE62C3">
      <w:pPr>
        <w:pStyle w:val="Akapitzlist"/>
        <w:numPr>
          <w:ilvl w:val="0"/>
          <w:numId w:val="102"/>
        </w:numPr>
        <w:spacing w:before="120" w:after="240" w:line="276" w:lineRule="auto"/>
        <w:rPr>
          <w:rFonts w:ascii="Calibri" w:eastAsia="SimSun" w:hAnsi="Calibri" w:cs="Calibri"/>
          <w:lang w:eastAsia="zh-CN"/>
        </w:rPr>
      </w:pPr>
      <w:r w:rsidRPr="00A45A53">
        <w:rPr>
          <w:rFonts w:ascii="Calibri" w:eastAsia="SimSun" w:hAnsi="Calibri" w:cs="Calibri"/>
          <w:lang w:eastAsia="zh-CN"/>
        </w:rPr>
        <w:t>2.2.4. Rozwój błękitno-zielonej infrastruktury w miastach</w:t>
      </w:r>
      <w:r w:rsidR="00A00C6A" w:rsidRPr="00A45A53">
        <w:rPr>
          <w:rFonts w:ascii="Calibri" w:eastAsia="SimSun" w:hAnsi="Calibri" w:cs="Calibri"/>
          <w:lang w:eastAsia="zh-CN"/>
        </w:rPr>
        <w:t>.</w:t>
      </w:r>
    </w:p>
    <w:p w14:paraId="28779780" w14:textId="77777777" w:rsidR="00404251" w:rsidRPr="00A45A53" w:rsidRDefault="00404251">
      <w:pPr>
        <w:spacing w:after="160" w:line="259" w:lineRule="auto"/>
        <w:jc w:val="left"/>
        <w:rPr>
          <w:rFonts w:ascii="Calibri" w:eastAsia="SimSun" w:hAnsi="Calibri" w:cs="Calibri"/>
          <w:lang w:eastAsia="zh-CN"/>
        </w:rPr>
      </w:pPr>
      <w:r w:rsidRPr="00A45A53">
        <w:rPr>
          <w:rFonts w:ascii="Calibri" w:eastAsia="SimSun" w:hAnsi="Calibri" w:cs="Calibri"/>
          <w:lang w:eastAsia="zh-CN"/>
        </w:rPr>
        <w:br w:type="page"/>
      </w:r>
    </w:p>
    <w:p w14:paraId="22B25C50" w14:textId="3535B58D" w:rsidR="00BE62C3" w:rsidRPr="00A45A53" w:rsidRDefault="00BE62C3" w:rsidP="00A00C6A">
      <w:pPr>
        <w:spacing w:line="276" w:lineRule="auto"/>
        <w:rPr>
          <w:rFonts w:ascii="Calibri" w:eastAsia="SimSun" w:hAnsi="Calibri" w:cs="Calibri"/>
          <w:lang w:eastAsia="zh-CN"/>
        </w:rPr>
      </w:pPr>
      <w:r w:rsidRPr="00A45A53">
        <w:rPr>
          <w:rFonts w:ascii="Calibri" w:eastAsia="SimSun" w:hAnsi="Calibri" w:cs="Calibri"/>
          <w:lang w:eastAsia="zh-CN"/>
        </w:rPr>
        <w:t>Cel operacyjny 2.3. Energetyka odnawialna i efektywność energetyczna. Kluczowe kierunki działań</w:t>
      </w:r>
      <w:r w:rsidR="00A00C6A" w:rsidRPr="00A45A53">
        <w:rPr>
          <w:rFonts w:ascii="Calibri" w:eastAsia="SimSun" w:hAnsi="Calibri" w:cs="Calibri"/>
          <w:lang w:eastAsia="zh-CN"/>
        </w:rPr>
        <w:t>:</w:t>
      </w:r>
    </w:p>
    <w:p w14:paraId="2F8C23BC" w14:textId="538FE06E" w:rsidR="00BE62C3" w:rsidRPr="00A45A53" w:rsidRDefault="00BE62C3">
      <w:pPr>
        <w:pStyle w:val="Akapitzlist"/>
        <w:numPr>
          <w:ilvl w:val="0"/>
          <w:numId w:val="103"/>
        </w:numPr>
        <w:spacing w:after="240" w:line="276" w:lineRule="auto"/>
        <w:rPr>
          <w:rFonts w:ascii="Calibri" w:eastAsia="SimSun" w:hAnsi="Calibri" w:cs="Calibri"/>
          <w:lang w:eastAsia="zh-CN"/>
        </w:rPr>
      </w:pPr>
      <w:r w:rsidRPr="00A45A53">
        <w:rPr>
          <w:rFonts w:ascii="Calibri" w:eastAsia="SimSun" w:hAnsi="Calibri" w:cs="Calibri"/>
          <w:lang w:eastAsia="zh-CN"/>
        </w:rPr>
        <w:t>2.3.2. Wykorzystanie odnawialnych źródeł energii w gospodarce, sferze publicznej</w:t>
      </w:r>
      <w:r w:rsidR="00404251" w:rsidRPr="00A45A53">
        <w:rPr>
          <w:rFonts w:ascii="Calibri" w:eastAsia="SimSun" w:hAnsi="Calibri" w:cs="Calibri"/>
          <w:lang w:eastAsia="zh-CN"/>
        </w:rPr>
        <w:br/>
      </w:r>
      <w:r w:rsidRPr="00A45A53">
        <w:rPr>
          <w:rFonts w:ascii="Calibri" w:eastAsia="SimSun" w:hAnsi="Calibri" w:cs="Calibri"/>
          <w:lang w:eastAsia="zh-CN"/>
        </w:rPr>
        <w:t>i mieszkalnictwie</w:t>
      </w:r>
    </w:p>
    <w:p w14:paraId="2E439F64" w14:textId="77777777" w:rsidR="00BE62C3" w:rsidRPr="00A45A53" w:rsidRDefault="00BE62C3">
      <w:pPr>
        <w:pStyle w:val="Akapitzlist"/>
        <w:numPr>
          <w:ilvl w:val="0"/>
          <w:numId w:val="103"/>
        </w:numPr>
        <w:spacing w:before="120" w:after="120" w:line="276" w:lineRule="auto"/>
        <w:rPr>
          <w:rFonts w:ascii="Calibri" w:eastAsia="SimSun" w:hAnsi="Calibri" w:cs="Calibri"/>
          <w:lang w:eastAsia="zh-CN"/>
        </w:rPr>
      </w:pPr>
      <w:r w:rsidRPr="00A45A53">
        <w:rPr>
          <w:rFonts w:ascii="Calibri" w:eastAsia="SimSun" w:hAnsi="Calibri" w:cs="Calibri"/>
          <w:lang w:eastAsia="zh-CN"/>
        </w:rPr>
        <w:t>2.3.3. Zwiększenie efektywności energetycznej i zarządzania energią</w:t>
      </w:r>
    </w:p>
    <w:p w14:paraId="7491ADC2" w14:textId="77777777" w:rsidR="00BE62C3" w:rsidRPr="00A45A53" w:rsidRDefault="00BE62C3" w:rsidP="00A00C6A">
      <w:pPr>
        <w:spacing w:line="276" w:lineRule="auto"/>
        <w:rPr>
          <w:rFonts w:ascii="Calibri" w:eastAsia="SimSun" w:hAnsi="Calibri" w:cs="Calibri"/>
          <w:b/>
          <w:bCs/>
          <w:lang w:eastAsia="zh-CN"/>
        </w:rPr>
      </w:pPr>
      <w:r w:rsidRPr="00A45A53">
        <w:rPr>
          <w:rFonts w:ascii="Calibri" w:eastAsia="SimSun" w:hAnsi="Calibri" w:cs="Calibri"/>
          <w:b/>
          <w:bCs/>
          <w:lang w:eastAsia="zh-CN"/>
        </w:rPr>
        <w:t>CEL STRATEGICZNY 3. WSPÓLNOTA I BEZPIECZNA PRZESTRZEŃ, KTÓRE ŁĄCZĄ LUDZI</w:t>
      </w:r>
    </w:p>
    <w:p w14:paraId="13C3E4CA" w14:textId="4B800DA9" w:rsidR="00BE62C3" w:rsidRPr="00A45A53" w:rsidRDefault="00BE62C3" w:rsidP="00A00C6A">
      <w:pPr>
        <w:spacing w:line="276" w:lineRule="auto"/>
        <w:rPr>
          <w:rFonts w:ascii="Calibri" w:eastAsia="SimSun" w:hAnsi="Calibri" w:cs="Calibri"/>
          <w:lang w:eastAsia="zh-CN"/>
        </w:rPr>
      </w:pPr>
      <w:r w:rsidRPr="00A45A53">
        <w:rPr>
          <w:rFonts w:ascii="Calibri" w:eastAsia="SimSun" w:hAnsi="Calibri" w:cs="Calibri"/>
          <w:lang w:eastAsia="zh-CN"/>
        </w:rPr>
        <w:t>Cel operacyjny 3.1. Silny kapitał społeczny w regionie. Kluczowe kierunki działań</w:t>
      </w:r>
      <w:r w:rsidR="00A00C6A" w:rsidRPr="00A45A53">
        <w:rPr>
          <w:rFonts w:ascii="Calibri" w:eastAsia="SimSun" w:hAnsi="Calibri" w:cs="Calibri"/>
          <w:lang w:eastAsia="zh-CN"/>
        </w:rPr>
        <w:t>:</w:t>
      </w:r>
    </w:p>
    <w:p w14:paraId="5D2CCFDB" w14:textId="0A98E7D0" w:rsidR="00BE62C3" w:rsidRPr="00A45A53" w:rsidRDefault="00BE62C3">
      <w:pPr>
        <w:pStyle w:val="Akapitzlist"/>
        <w:numPr>
          <w:ilvl w:val="0"/>
          <w:numId w:val="104"/>
        </w:numPr>
        <w:spacing w:after="240" w:line="276" w:lineRule="auto"/>
        <w:rPr>
          <w:rFonts w:ascii="Calibri" w:eastAsia="SimSun" w:hAnsi="Calibri" w:cs="Calibri"/>
          <w:lang w:eastAsia="zh-CN"/>
        </w:rPr>
      </w:pPr>
      <w:r w:rsidRPr="00A45A53">
        <w:rPr>
          <w:rFonts w:ascii="Calibri" w:eastAsia="SimSun" w:hAnsi="Calibri" w:cs="Calibri"/>
          <w:lang w:eastAsia="zh-CN"/>
        </w:rPr>
        <w:t>3.1.1. Zwiększenie poczucia tożsamości regionalnej mieszkańców</w:t>
      </w:r>
      <w:r w:rsidR="00A00C6A" w:rsidRPr="00A45A53">
        <w:rPr>
          <w:rFonts w:ascii="Calibri" w:eastAsia="SimSun" w:hAnsi="Calibri" w:cs="Calibri"/>
          <w:lang w:eastAsia="zh-CN"/>
        </w:rPr>
        <w:t>;</w:t>
      </w:r>
    </w:p>
    <w:p w14:paraId="1B2EE06C" w14:textId="2701BAC1" w:rsidR="00BE62C3" w:rsidRPr="00A45A53" w:rsidRDefault="00BE62C3">
      <w:pPr>
        <w:pStyle w:val="Akapitzlist"/>
        <w:numPr>
          <w:ilvl w:val="0"/>
          <w:numId w:val="104"/>
        </w:numPr>
        <w:spacing w:before="120" w:after="240" w:line="276" w:lineRule="auto"/>
        <w:rPr>
          <w:rFonts w:ascii="Calibri" w:eastAsia="SimSun" w:hAnsi="Calibri" w:cs="Calibri"/>
          <w:lang w:eastAsia="zh-CN"/>
        </w:rPr>
      </w:pPr>
      <w:r w:rsidRPr="00A45A53">
        <w:rPr>
          <w:rFonts w:ascii="Calibri" w:eastAsia="SimSun" w:hAnsi="Calibri" w:cs="Calibri"/>
          <w:lang w:eastAsia="zh-CN"/>
        </w:rPr>
        <w:t>3.1.3. Wspieranie działań mających na celu wysoką jakość edukacji</w:t>
      </w:r>
      <w:r w:rsidR="00A00C6A" w:rsidRPr="00A45A53">
        <w:rPr>
          <w:rFonts w:ascii="Calibri" w:eastAsia="SimSun" w:hAnsi="Calibri" w:cs="Calibri"/>
          <w:lang w:eastAsia="zh-CN"/>
        </w:rPr>
        <w:t>;</w:t>
      </w:r>
    </w:p>
    <w:p w14:paraId="70645D3B" w14:textId="08664DB1" w:rsidR="00BE62C3" w:rsidRPr="00A45A53" w:rsidRDefault="00BE62C3">
      <w:pPr>
        <w:pStyle w:val="Akapitzlist"/>
        <w:numPr>
          <w:ilvl w:val="0"/>
          <w:numId w:val="104"/>
        </w:numPr>
        <w:spacing w:before="120" w:after="240" w:line="276" w:lineRule="auto"/>
        <w:rPr>
          <w:rFonts w:ascii="Calibri" w:eastAsia="SimSun" w:hAnsi="Calibri" w:cs="Calibri"/>
          <w:lang w:eastAsia="zh-CN"/>
        </w:rPr>
      </w:pPr>
      <w:r w:rsidRPr="00A45A53">
        <w:rPr>
          <w:rFonts w:ascii="Calibri" w:eastAsia="SimSun" w:hAnsi="Calibri" w:cs="Calibri"/>
          <w:lang w:eastAsia="zh-CN"/>
        </w:rPr>
        <w:t>3.1.4. Rozwój instytucji kultury i dziedzictwa kulturowego</w:t>
      </w:r>
      <w:r w:rsidR="00A00C6A" w:rsidRPr="00A45A53">
        <w:rPr>
          <w:rFonts w:ascii="Calibri" w:eastAsia="SimSun" w:hAnsi="Calibri" w:cs="Calibri"/>
          <w:lang w:eastAsia="zh-CN"/>
        </w:rPr>
        <w:t>;</w:t>
      </w:r>
    </w:p>
    <w:p w14:paraId="5559A402" w14:textId="57BF2F07" w:rsidR="00BE62C3" w:rsidRPr="00A45A53" w:rsidRDefault="00BE62C3">
      <w:pPr>
        <w:pStyle w:val="Akapitzlist"/>
        <w:numPr>
          <w:ilvl w:val="0"/>
          <w:numId w:val="104"/>
        </w:numPr>
        <w:spacing w:before="120" w:after="240" w:line="276" w:lineRule="auto"/>
        <w:rPr>
          <w:rFonts w:ascii="Calibri" w:eastAsia="SimSun" w:hAnsi="Calibri" w:cs="Calibri"/>
          <w:lang w:eastAsia="zh-CN"/>
        </w:rPr>
      </w:pPr>
      <w:r w:rsidRPr="00A45A53">
        <w:rPr>
          <w:rFonts w:ascii="Calibri" w:eastAsia="SimSun" w:hAnsi="Calibri" w:cs="Calibri"/>
          <w:lang w:eastAsia="zh-CN"/>
        </w:rPr>
        <w:t>3.1.5. Poprawa warunków dla zwiększania aktywności społecznej i obywatelskiej mieszkańców</w:t>
      </w:r>
      <w:r w:rsidR="00A00C6A" w:rsidRPr="00A45A53">
        <w:rPr>
          <w:rFonts w:ascii="Calibri" w:eastAsia="SimSun" w:hAnsi="Calibri" w:cs="Calibri"/>
          <w:lang w:eastAsia="zh-CN"/>
        </w:rPr>
        <w:t>.</w:t>
      </w:r>
    </w:p>
    <w:p w14:paraId="6FC9A0EE" w14:textId="77777777" w:rsidR="00BE62C3" w:rsidRPr="00A45A53" w:rsidRDefault="00BE62C3" w:rsidP="00A00C6A">
      <w:pPr>
        <w:spacing w:line="276" w:lineRule="auto"/>
        <w:rPr>
          <w:rFonts w:ascii="Calibri" w:eastAsia="SimSun" w:hAnsi="Calibri" w:cs="Calibri"/>
          <w:b/>
          <w:bCs/>
          <w:lang w:eastAsia="zh-CN"/>
        </w:rPr>
      </w:pPr>
      <w:r w:rsidRPr="00A45A53">
        <w:rPr>
          <w:rFonts w:ascii="Calibri" w:eastAsia="SimSun" w:hAnsi="Calibri" w:cs="Calibri"/>
          <w:b/>
          <w:bCs/>
          <w:lang w:eastAsia="zh-CN"/>
        </w:rPr>
        <w:t>Krajowej Strategii Rozwoju Regionalnego 2030</w:t>
      </w:r>
    </w:p>
    <w:p w14:paraId="252FD00F" w14:textId="1A52D9D7" w:rsidR="00BE62C3" w:rsidRPr="00A45A53" w:rsidRDefault="00BE62C3" w:rsidP="00A00C6A">
      <w:pPr>
        <w:spacing w:line="276" w:lineRule="auto"/>
        <w:rPr>
          <w:rFonts w:ascii="Calibri" w:eastAsia="Calibri" w:hAnsi="Calibri" w:cs="Calibri"/>
          <w:b/>
        </w:rPr>
      </w:pPr>
      <w:r w:rsidRPr="00A45A53">
        <w:rPr>
          <w:rFonts w:ascii="Calibri" w:eastAsia="SimSun" w:hAnsi="Calibri" w:cs="Calibri"/>
          <w:lang w:eastAsia="zh-CN"/>
        </w:rPr>
        <w:t xml:space="preserve">KSRR 2030 jest podstawowym dokumentem strategicznym polityki regionalnej państwa </w:t>
      </w:r>
      <w:r w:rsidRPr="00A45A53">
        <w:rPr>
          <w:rFonts w:ascii="Calibri" w:eastAsia="SimSun" w:hAnsi="Calibri" w:cs="Calibri"/>
          <w:lang w:eastAsia="zh-CN"/>
        </w:rPr>
        <w:br/>
        <w:t>w perspektywie do 2030 r. Strategia ta jest zbiorem wspólnych wartości, zasad współpracy rządu</w:t>
      </w:r>
      <w:r w:rsidR="00F00219" w:rsidRPr="00A45A53">
        <w:rPr>
          <w:rFonts w:ascii="Calibri" w:eastAsia="SimSun" w:hAnsi="Calibri" w:cs="Calibri"/>
          <w:lang w:eastAsia="zh-CN"/>
        </w:rPr>
        <w:br/>
      </w:r>
      <w:r w:rsidRPr="00A45A53">
        <w:rPr>
          <w:rFonts w:ascii="Calibri" w:eastAsia="SimSun" w:hAnsi="Calibri" w:cs="Calibri"/>
          <w:lang w:eastAsia="zh-CN"/>
        </w:rPr>
        <w:t xml:space="preserve">i samorządów oraz partnerów społeczno-gospodarczych na rzecz rozwoju kraju i województw. Dokument określa systemowe ramy prowadzenia polityki regionalnej zarówno przez rząd wobec regionów, jak i wewnątrzregionalne. Odegra on w nadchodzących latach ważną rolę w procesie programowania środków publicznych, w tym funduszy UE. Działania ujęte w </w:t>
      </w:r>
      <w:r w:rsidRPr="00A45A53">
        <w:rPr>
          <w:rFonts w:ascii="Calibri" w:eastAsia="SimSun" w:hAnsi="Calibri" w:cs="Calibri"/>
          <w:i/>
          <w:lang w:eastAsia="zh-CN"/>
        </w:rPr>
        <w:t>Strategii Rozwoju Ponadlokalnego dla Gmin Moskorzew, Nagłowice, Oksa, Radków, Secemin, Słupia do roku 2030</w:t>
      </w:r>
      <w:r w:rsidRPr="00A45A53">
        <w:rPr>
          <w:rFonts w:ascii="Calibri" w:eastAsia="SimSun" w:hAnsi="Calibri" w:cs="Calibri"/>
          <w:lang w:eastAsia="zh-CN"/>
        </w:rPr>
        <w:t xml:space="preserve"> wpisują się w cele ujęte w Krajowej Strategii Rozwoju Regionalnego 2030.</w:t>
      </w:r>
    </w:p>
    <w:p w14:paraId="444BF969" w14:textId="77777777" w:rsidR="00BE62C3" w:rsidRPr="00A45A53" w:rsidRDefault="00BE62C3" w:rsidP="00A00C6A">
      <w:pPr>
        <w:spacing w:before="240" w:line="276" w:lineRule="auto"/>
        <w:rPr>
          <w:rFonts w:ascii="Calibri" w:eastAsia="Calibri" w:hAnsi="Calibri" w:cs="Calibri"/>
          <w:b/>
          <w:bCs/>
        </w:rPr>
      </w:pPr>
      <w:r w:rsidRPr="00A45A53">
        <w:rPr>
          <w:rFonts w:ascii="Calibri" w:eastAsia="Calibri" w:hAnsi="Calibri" w:cs="Calibri"/>
          <w:b/>
          <w:bCs/>
        </w:rPr>
        <w:t xml:space="preserve">Plan przeciwdziałania skutkom suszy </w:t>
      </w:r>
    </w:p>
    <w:p w14:paraId="31AC0C42" w14:textId="578E3815" w:rsidR="00BE62C3" w:rsidRPr="00A45A53" w:rsidRDefault="00BE62C3" w:rsidP="00A00C6A">
      <w:pPr>
        <w:spacing w:line="276" w:lineRule="auto"/>
        <w:rPr>
          <w:rFonts w:ascii="Calibri" w:eastAsia="Calibri" w:hAnsi="Calibri" w:cs="Calibri"/>
        </w:rPr>
      </w:pPr>
      <w:r w:rsidRPr="00A45A53">
        <w:rPr>
          <w:rFonts w:ascii="Calibri" w:eastAsia="Calibri" w:hAnsi="Calibri" w:cs="Calibri"/>
        </w:rPr>
        <w:t>Plan przeciwdziałania skutkom suszy (PPSS) na lata 2021-2027 został przyjęty na mocy rozporządzenia Ministra Infrastruktury z dnia 15 lipca 2021</w:t>
      </w:r>
      <w:r w:rsidR="00A00C6A" w:rsidRPr="00A45A53">
        <w:rPr>
          <w:rFonts w:ascii="Calibri" w:eastAsia="Calibri" w:hAnsi="Calibri" w:cs="Calibri"/>
        </w:rPr>
        <w:t xml:space="preserve"> </w:t>
      </w:r>
      <w:r w:rsidRPr="00A45A53">
        <w:rPr>
          <w:rFonts w:ascii="Calibri" w:eastAsia="Calibri" w:hAnsi="Calibri" w:cs="Calibri"/>
        </w:rPr>
        <w:t>r. w sprawie przyjęcia Planu przeciwdziałania skutkom suszy (DZ. U. 2021 r. poz. 1615). Sus</w:t>
      </w:r>
      <w:r w:rsidR="00730D1E" w:rsidRPr="00A45A53">
        <w:rPr>
          <w:rFonts w:ascii="Calibri" w:eastAsia="Calibri" w:hAnsi="Calibri" w:cs="Calibri"/>
        </w:rPr>
        <w:t>za, obok powodzi, jest jednym z </w:t>
      </w:r>
      <w:r w:rsidRPr="00A45A53">
        <w:rPr>
          <w:rFonts w:ascii="Calibri" w:eastAsia="Calibri" w:hAnsi="Calibri" w:cs="Calibri"/>
        </w:rPr>
        <w:t>najbardziej dotkliwych, ekstremalnych zjawisk naturalnych oddziałujących na społeczeństwo, środowisko i gospodarkę Polski. Przeciwdziałanie skutkom susz zarówno w Polsce, jak i w Europie stanowi coraz poważniejszy problem. Znajduje to swoje odzwierciedlenie w licznych uregulowaniach prawnych m.in. w zakresie gospodarowania zasobami wodnymi oraz zarządzania kryzysowego. Pierwszym etapem rozwoju suszy jest susza atmosferyczna. Najprościej rzecz ujmując jest ona konsekwencją względnie długiego okresu bez opadów atmosferycznych lub wspólnie występujących wysokich temperatur i niskich sum opadów (na skutek wysokich temperatur dochodzi do parowania wody co w konsekwencji prowadzi</w:t>
      </w:r>
      <w:r w:rsidR="00730D1E" w:rsidRPr="00A45A53">
        <w:rPr>
          <w:rFonts w:ascii="Calibri" w:eastAsia="Calibri" w:hAnsi="Calibri" w:cs="Calibri"/>
        </w:rPr>
        <w:t xml:space="preserve"> </w:t>
      </w:r>
      <w:r w:rsidRPr="00A45A53">
        <w:rPr>
          <w:rFonts w:ascii="Calibri" w:eastAsia="Calibri" w:hAnsi="Calibri" w:cs="Calibri"/>
        </w:rPr>
        <w:t xml:space="preserve">do obniżenia poziomu wód). </w:t>
      </w:r>
    </w:p>
    <w:p w14:paraId="305F1505" w14:textId="77777777" w:rsidR="00BE62C3" w:rsidRPr="00A45A53" w:rsidRDefault="00BE62C3" w:rsidP="00A00C6A">
      <w:pPr>
        <w:spacing w:line="276" w:lineRule="auto"/>
        <w:rPr>
          <w:rFonts w:ascii="Calibri" w:eastAsia="Calibri" w:hAnsi="Calibri" w:cs="Calibri"/>
        </w:rPr>
      </w:pPr>
      <w:r w:rsidRPr="00A45A53">
        <w:rPr>
          <w:rFonts w:ascii="Calibri" w:eastAsia="Calibri" w:hAnsi="Calibri" w:cs="Calibri"/>
          <w:b/>
          <w:bCs/>
        </w:rPr>
        <w:t>Susza rolnicza</w:t>
      </w:r>
      <w:r w:rsidRPr="00A45A53">
        <w:rPr>
          <w:rFonts w:ascii="Calibri" w:eastAsia="Calibri" w:hAnsi="Calibri" w:cs="Calibri"/>
        </w:rPr>
        <w:t xml:space="preserve"> jest bezpośrednim następstwem długotrwałej suszy atmosferycznej. Długotrwały brak opadów w naturalnej konsekwencji prowadzi do spadku zawartości wody w glebie. Jest to szczególnie poważne zagrożenie dla rolników i ich upraw. Niedostateczna ilość wody może być czynnikiem, który doprowadzi do poważnych strat w uprawach, przekładając się na spadek ogólnej produkcji roślinnej. Skutki takiej sytuacji możemy odczuć wszyscy jako konsumenci płodów rolnych (spadek produkcji przełoży się na wzrost cen).</w:t>
      </w:r>
    </w:p>
    <w:p w14:paraId="4AB640E0" w14:textId="77777777" w:rsidR="00BE62C3" w:rsidRPr="00A45A53" w:rsidRDefault="00BE62C3" w:rsidP="00A00C6A">
      <w:pPr>
        <w:spacing w:line="276" w:lineRule="auto"/>
        <w:rPr>
          <w:rFonts w:ascii="Calibri" w:eastAsia="Calibri" w:hAnsi="Calibri" w:cs="Calibri"/>
        </w:rPr>
      </w:pPr>
      <w:r w:rsidRPr="00A45A53">
        <w:rPr>
          <w:rFonts w:ascii="Calibri" w:eastAsia="Calibri" w:hAnsi="Calibri" w:cs="Calibri"/>
          <w:b/>
          <w:bCs/>
        </w:rPr>
        <w:t>Susza hydrologiczna</w:t>
      </w:r>
      <w:r w:rsidRPr="00A45A53">
        <w:rPr>
          <w:rFonts w:ascii="Calibri" w:eastAsia="Calibri" w:hAnsi="Calibri" w:cs="Calibri"/>
        </w:rPr>
        <w:t xml:space="preserve"> jest kolejnym etapem rozwoju suszy. Dochodzi do niej wówczas, gdy poprzednie dwa etapy niebezpiecznie się przedłużają. Charakteryzuje się pogłębieniem stanów uprzednio wskazanych a także obniżeniem stanów wód w rzekach, jeziorach oraz zbiornikach wodnych poniżej przyjętych stanów średnich. </w:t>
      </w:r>
    </w:p>
    <w:p w14:paraId="4CE3A5F8" w14:textId="4340FFB2" w:rsidR="00BE62C3" w:rsidRPr="00A45A53" w:rsidRDefault="00BE62C3" w:rsidP="00A00C6A">
      <w:pPr>
        <w:spacing w:line="276" w:lineRule="auto"/>
        <w:rPr>
          <w:rFonts w:ascii="Calibri" w:eastAsia="Calibri" w:hAnsi="Calibri" w:cs="Calibri"/>
        </w:rPr>
      </w:pPr>
      <w:r w:rsidRPr="00A45A53">
        <w:rPr>
          <w:rFonts w:ascii="Calibri" w:eastAsia="Calibri" w:hAnsi="Calibri" w:cs="Calibri"/>
          <w:b/>
          <w:bCs/>
        </w:rPr>
        <w:t>Susza hydrogeniczna</w:t>
      </w:r>
      <w:r w:rsidRPr="00A45A53">
        <w:rPr>
          <w:rFonts w:ascii="Calibri" w:eastAsia="Calibri" w:hAnsi="Calibri" w:cs="Calibri"/>
        </w:rPr>
        <w:t xml:space="preserve"> jest ostatnim i w konsekwencji najgroźniejszym etapem rozwoju zjawiska suszy. Charakteryzuje się wyraźnym obniżeniem poziomu wód podziemnych w stosunku do stanu średniego. Zjawisko to można obserwować </w:t>
      </w:r>
      <w:r w:rsidR="00161033" w:rsidRPr="00A45A53">
        <w:rPr>
          <w:rFonts w:ascii="Calibri" w:eastAsia="Calibri" w:hAnsi="Calibri" w:cs="Calibri"/>
        </w:rPr>
        <w:t>m.in</w:t>
      </w:r>
      <w:r w:rsidRPr="00A45A53">
        <w:rPr>
          <w:rFonts w:ascii="Calibri" w:eastAsia="Calibri" w:hAnsi="Calibri" w:cs="Calibri"/>
        </w:rPr>
        <w:t xml:space="preserve">. na przykładzie wysychających studni przydomowych. Wystąpienie tego etapu suszy stanowi ogromne zagrożenie dla człowieka oraz dla całego systemu gospodarczo – społecznego państwa. </w:t>
      </w:r>
    </w:p>
    <w:p w14:paraId="73C5A1B5" w14:textId="77777777" w:rsidR="00BE62C3" w:rsidRPr="00A45A53" w:rsidRDefault="00BE62C3" w:rsidP="00404251">
      <w:pPr>
        <w:spacing w:before="120" w:line="276" w:lineRule="auto"/>
        <w:rPr>
          <w:rFonts w:ascii="Calibri" w:eastAsia="Calibri" w:hAnsi="Calibri" w:cs="Calibri"/>
        </w:rPr>
      </w:pPr>
      <w:r w:rsidRPr="00A45A53">
        <w:rPr>
          <w:rFonts w:ascii="Calibri" w:eastAsia="Calibri" w:hAnsi="Calibri" w:cs="Calibri"/>
        </w:rPr>
        <w:t>Przedstawione w PPSS informacje wskazują, iż teren:</w:t>
      </w:r>
    </w:p>
    <w:p w14:paraId="7FD99D7A" w14:textId="21B8A8E0" w:rsidR="00BE62C3" w:rsidRPr="00A45A53" w:rsidRDefault="00BE62C3">
      <w:pPr>
        <w:numPr>
          <w:ilvl w:val="0"/>
          <w:numId w:val="99"/>
        </w:numPr>
        <w:spacing w:before="120" w:after="240" w:line="276" w:lineRule="auto"/>
        <w:ind w:left="426"/>
        <w:contextualSpacing/>
        <w:rPr>
          <w:rFonts w:ascii="Calibri" w:eastAsia="Calibri" w:hAnsi="Calibri" w:cs="Calibri"/>
        </w:rPr>
      </w:pPr>
      <w:r w:rsidRPr="00A45A53">
        <w:rPr>
          <w:rFonts w:ascii="Calibri" w:eastAsia="Calibri" w:hAnsi="Calibri" w:cs="Calibri"/>
        </w:rPr>
        <w:t>Gminy Moskorzew</w:t>
      </w:r>
      <w:r w:rsidRPr="00A45A53">
        <w:rPr>
          <w:rFonts w:ascii="Calibri" w:eastAsia="Calibri" w:hAnsi="Calibri" w:cs="Times New Roman"/>
        </w:rPr>
        <w:t xml:space="preserve"> </w:t>
      </w:r>
      <w:r w:rsidRPr="00A45A53">
        <w:rPr>
          <w:rFonts w:ascii="Calibri" w:eastAsia="Calibri" w:hAnsi="Calibri" w:cs="Calibri"/>
        </w:rPr>
        <w:t xml:space="preserve">to obszar charakteryzujący się zarówno słabym jak i umiarkowanym i silnym zagrożeniem wystąpienia suszy rolniczej, niewielki obszar gminy to tereny o </w:t>
      </w:r>
      <w:r w:rsidR="00A12684" w:rsidRPr="00A45A53">
        <w:rPr>
          <w:rFonts w:ascii="Calibri" w:eastAsia="Calibri" w:hAnsi="Calibri" w:cs="Calibri"/>
        </w:rPr>
        <w:t>ekstremalnym</w:t>
      </w:r>
      <w:r w:rsidRPr="00A45A53">
        <w:rPr>
          <w:rFonts w:ascii="Calibri" w:eastAsia="Calibri" w:hAnsi="Calibri" w:cs="Calibri"/>
        </w:rPr>
        <w:t xml:space="preserve"> zagrożeniu suszą </w:t>
      </w:r>
      <w:r w:rsidR="00A12684" w:rsidRPr="00A45A53">
        <w:rPr>
          <w:rFonts w:ascii="Calibri" w:eastAsia="Calibri" w:hAnsi="Calibri" w:cs="Calibri"/>
        </w:rPr>
        <w:t>rolniczą</w:t>
      </w:r>
      <w:r w:rsidRPr="00A45A53">
        <w:rPr>
          <w:rFonts w:ascii="Calibri" w:eastAsia="Calibri" w:hAnsi="Calibri" w:cs="Calibri"/>
        </w:rPr>
        <w:t>, umiarkowanym i silnym zagrożeniem wystąpienia suszy hydrologicznej i słabym zagrożeniem wystąpienia suszy hydrogeologiczna. Według klas łączonego zagrożenia suszą na terenie gminy Moskorzew występują obszary słabego, umiarkowanego oraz silnego zagrożenia susza.</w:t>
      </w:r>
    </w:p>
    <w:p w14:paraId="5A7B53EB" w14:textId="006869BD" w:rsidR="00BE62C3" w:rsidRPr="00A45A53" w:rsidRDefault="00BE62C3">
      <w:pPr>
        <w:numPr>
          <w:ilvl w:val="0"/>
          <w:numId w:val="99"/>
        </w:numPr>
        <w:spacing w:before="120" w:after="240" w:line="276" w:lineRule="auto"/>
        <w:ind w:left="426"/>
        <w:contextualSpacing/>
        <w:rPr>
          <w:rFonts w:ascii="Calibri" w:eastAsia="Calibri" w:hAnsi="Calibri" w:cs="Calibri"/>
        </w:rPr>
      </w:pPr>
      <w:r w:rsidRPr="00A45A53">
        <w:rPr>
          <w:rFonts w:ascii="Calibri" w:eastAsia="Calibri" w:hAnsi="Calibri" w:cs="Calibri"/>
        </w:rPr>
        <w:t xml:space="preserve">Gminy Nagłowice to obszar charakteryzujący się słabym, umiarkowanym (niewielki obszar gminy), silnym i </w:t>
      </w:r>
      <w:r w:rsidR="00A12684" w:rsidRPr="00A45A53">
        <w:rPr>
          <w:rFonts w:ascii="Calibri" w:eastAsia="Calibri" w:hAnsi="Calibri" w:cs="Calibri"/>
        </w:rPr>
        <w:t>ekstremalnym</w:t>
      </w:r>
      <w:r w:rsidRPr="00A45A53">
        <w:rPr>
          <w:rFonts w:ascii="Calibri" w:eastAsia="Calibri" w:hAnsi="Calibri" w:cs="Calibri"/>
        </w:rPr>
        <w:t xml:space="preserve"> zagrożeniem wystąpienia suszy rolniczej, umiarkowanym zagrożeniem wystąpienia suszy hydrologicznej i słabym i umiarkowanym zagrożeniem wystąpienia suszy hydrogeologiczna. Według klas łączonego zagrożenia suszą na terenie gminy Nagłowice występują obszary słabego, umiarkowanego oraz silnego zagrożenia susza.</w:t>
      </w:r>
    </w:p>
    <w:p w14:paraId="484F4F4A" w14:textId="5C5AAE0C" w:rsidR="00BE62C3" w:rsidRPr="00A45A53" w:rsidRDefault="00BE62C3">
      <w:pPr>
        <w:numPr>
          <w:ilvl w:val="0"/>
          <w:numId w:val="99"/>
        </w:numPr>
        <w:spacing w:before="120" w:after="240" w:line="276" w:lineRule="auto"/>
        <w:ind w:left="426"/>
        <w:contextualSpacing/>
        <w:rPr>
          <w:rFonts w:ascii="Calibri" w:eastAsia="Calibri" w:hAnsi="Calibri" w:cs="Calibri"/>
        </w:rPr>
      </w:pPr>
      <w:r w:rsidRPr="00A45A53">
        <w:rPr>
          <w:rFonts w:ascii="Calibri" w:eastAsia="Calibri" w:hAnsi="Calibri" w:cs="Calibri"/>
        </w:rPr>
        <w:t xml:space="preserve">Gminy Oksa to obszar charakteryzujący się zarówno słabym jak i umiarkowanym i silnym zagrożeniem wystąpienia suszy rolniczej, niewielki obszar gminy to tereny o </w:t>
      </w:r>
      <w:r w:rsidR="00A12684" w:rsidRPr="00A45A53">
        <w:rPr>
          <w:rFonts w:ascii="Calibri" w:eastAsia="Calibri" w:hAnsi="Calibri" w:cs="Calibri"/>
        </w:rPr>
        <w:t>ekstremalnym</w:t>
      </w:r>
      <w:r w:rsidRPr="00A45A53">
        <w:rPr>
          <w:rFonts w:ascii="Calibri" w:eastAsia="Calibri" w:hAnsi="Calibri" w:cs="Calibri"/>
        </w:rPr>
        <w:t xml:space="preserve"> zagrożeniu suszą </w:t>
      </w:r>
      <w:r w:rsidR="00A12684" w:rsidRPr="00A45A53">
        <w:rPr>
          <w:rFonts w:ascii="Calibri" w:eastAsia="Calibri" w:hAnsi="Calibri" w:cs="Calibri"/>
        </w:rPr>
        <w:t>rolniczą</w:t>
      </w:r>
      <w:r w:rsidRPr="00A45A53">
        <w:rPr>
          <w:rFonts w:ascii="Calibri" w:eastAsia="Calibri" w:hAnsi="Calibri" w:cs="Calibri"/>
        </w:rPr>
        <w:t>, umiarkowanym zagrożeniem wys</w:t>
      </w:r>
      <w:r w:rsidR="00730D1E" w:rsidRPr="00A45A53">
        <w:rPr>
          <w:rFonts w:ascii="Calibri" w:eastAsia="Calibri" w:hAnsi="Calibri" w:cs="Calibri"/>
        </w:rPr>
        <w:t>tąpienia suszy hydrologicznej i </w:t>
      </w:r>
      <w:r w:rsidRPr="00A45A53">
        <w:rPr>
          <w:rFonts w:ascii="Calibri" w:eastAsia="Calibri" w:hAnsi="Calibri" w:cs="Calibri"/>
        </w:rPr>
        <w:t>słabym i umiarkowanym zagrożeniem wystąpienia suszy hydrogeologiczna. Według klas łączonego zagrożenia suszą na terenie gminy Oksa występują obszary słabego, umiarkowanego oraz silnego zagrożenia susza.</w:t>
      </w:r>
    </w:p>
    <w:p w14:paraId="25A19975" w14:textId="1F1D3CFC" w:rsidR="00BE62C3" w:rsidRPr="00A45A53" w:rsidRDefault="00BE62C3">
      <w:pPr>
        <w:numPr>
          <w:ilvl w:val="0"/>
          <w:numId w:val="99"/>
        </w:numPr>
        <w:spacing w:before="120" w:after="240" w:line="276" w:lineRule="auto"/>
        <w:ind w:left="426"/>
        <w:contextualSpacing/>
        <w:rPr>
          <w:rFonts w:ascii="Calibri" w:eastAsia="Calibri" w:hAnsi="Calibri" w:cs="Calibri"/>
        </w:rPr>
      </w:pPr>
      <w:r w:rsidRPr="00A45A53">
        <w:rPr>
          <w:rFonts w:ascii="Calibri" w:eastAsia="Calibri" w:hAnsi="Calibri" w:cs="Calibri"/>
        </w:rPr>
        <w:t>Gminy Słupia to obszar charakteryzujący się zarówno słabym, umiarkowanym, silnym</w:t>
      </w:r>
      <w:r w:rsidR="007C79ED" w:rsidRPr="00A45A53">
        <w:rPr>
          <w:rFonts w:ascii="Calibri" w:eastAsia="Calibri" w:hAnsi="Calibri" w:cs="Calibri"/>
        </w:rPr>
        <w:br/>
      </w:r>
      <w:r w:rsidRPr="00A45A53">
        <w:rPr>
          <w:rFonts w:ascii="Calibri" w:eastAsia="Calibri" w:hAnsi="Calibri" w:cs="Calibri"/>
        </w:rPr>
        <w:t xml:space="preserve">i </w:t>
      </w:r>
      <w:r w:rsidR="00A12684" w:rsidRPr="00A45A53">
        <w:rPr>
          <w:rFonts w:ascii="Calibri" w:eastAsia="Calibri" w:hAnsi="Calibri" w:cs="Calibri"/>
        </w:rPr>
        <w:t>ekstremalnym</w:t>
      </w:r>
      <w:r w:rsidRPr="00A45A53">
        <w:rPr>
          <w:rFonts w:ascii="Calibri" w:eastAsia="Calibri" w:hAnsi="Calibri" w:cs="Calibri"/>
        </w:rPr>
        <w:t xml:space="preserve"> zagrożeniem wystąpienia suszy rolniczej, umiarkowanym i silnym zagrożeniem wystąpienia suszy hydrologicznej i słabym i umiarkowanym zagrożeniem wystąpienia suszy hydrogeologiczna. Według klas łączonego zagrożenia suszą na terenie gminy Słupia występują obszary umiarkowanego silnego oraz </w:t>
      </w:r>
      <w:r w:rsidR="00A12684" w:rsidRPr="00A45A53">
        <w:rPr>
          <w:rFonts w:ascii="Calibri" w:eastAsia="Calibri" w:hAnsi="Calibri" w:cs="Calibri"/>
        </w:rPr>
        <w:t>ekstremalnego</w:t>
      </w:r>
      <w:r w:rsidRPr="00A45A53">
        <w:rPr>
          <w:rFonts w:ascii="Calibri" w:eastAsia="Calibri" w:hAnsi="Calibri" w:cs="Calibri"/>
        </w:rPr>
        <w:t xml:space="preserve"> zagrożenia susza.</w:t>
      </w:r>
    </w:p>
    <w:p w14:paraId="4388F399" w14:textId="77777777" w:rsidR="00BE62C3" w:rsidRPr="00A45A53" w:rsidRDefault="00BE62C3">
      <w:pPr>
        <w:numPr>
          <w:ilvl w:val="0"/>
          <w:numId w:val="99"/>
        </w:numPr>
        <w:spacing w:before="120" w:after="240" w:line="276" w:lineRule="auto"/>
        <w:ind w:left="426"/>
        <w:contextualSpacing/>
        <w:rPr>
          <w:rFonts w:ascii="Calibri" w:eastAsia="Calibri" w:hAnsi="Calibri" w:cs="Calibri"/>
        </w:rPr>
      </w:pPr>
      <w:bookmarkStart w:id="61" w:name="_Toc104972000"/>
      <w:r w:rsidRPr="00A45A53">
        <w:rPr>
          <w:rFonts w:ascii="Calibri" w:eastAsia="Calibri" w:hAnsi="Calibri" w:cs="Calibri"/>
        </w:rPr>
        <w:t>Gmina Radków to obszar charakteryzujący się słabym i umiarkowanym zagrożeniem wystąpienia suszy rolniczej, umiarkowanym i silnym zagrożeniem wystąpienia suszy hydrologicznej i słabym zagrożeniem wystąpienia suszy hydrogeologiczna.</w:t>
      </w:r>
      <w:r w:rsidRPr="00A45A53">
        <w:rPr>
          <w:rFonts w:ascii="Calibri" w:eastAsia="Calibri" w:hAnsi="Calibri" w:cs="Times New Roman"/>
        </w:rPr>
        <w:t xml:space="preserve"> </w:t>
      </w:r>
      <w:r w:rsidRPr="00A45A53">
        <w:rPr>
          <w:rFonts w:ascii="Calibri" w:eastAsia="Calibri" w:hAnsi="Calibri" w:cs="Calibri"/>
        </w:rPr>
        <w:t>Według klas łączonego zagrożenia suszą na terenie gminy Radków występują obszary słabego, umiarkowanego oraz niewielkie obszary silnego zagrożenia susza.</w:t>
      </w:r>
    </w:p>
    <w:p w14:paraId="77F6031B" w14:textId="03651399" w:rsidR="00BE62C3" w:rsidRPr="00A45A53" w:rsidRDefault="00BE62C3">
      <w:pPr>
        <w:numPr>
          <w:ilvl w:val="0"/>
          <w:numId w:val="99"/>
        </w:numPr>
        <w:spacing w:before="120" w:after="240" w:line="276" w:lineRule="auto"/>
        <w:ind w:left="426"/>
        <w:contextualSpacing/>
        <w:rPr>
          <w:rFonts w:ascii="Calibri" w:eastAsia="Calibri" w:hAnsi="Calibri" w:cs="Calibri"/>
        </w:rPr>
      </w:pPr>
      <w:r w:rsidRPr="00A45A53">
        <w:rPr>
          <w:rFonts w:ascii="Calibri" w:eastAsia="Calibri" w:hAnsi="Calibri" w:cs="Calibri"/>
        </w:rPr>
        <w:t>Gmina Secemin to obszar charakteryzujący się słabym umiarkowanym i silnym zagrożeniem wystąpienia suszy rolniczej, umiarkowanym i silnym zagrożeniem wystąpienia suszy hydrologicznej i słabym zagrożeniem wystąpienia suszy hydrogeologiczna.</w:t>
      </w:r>
      <w:r w:rsidRPr="00A45A53">
        <w:rPr>
          <w:rFonts w:ascii="Calibri" w:eastAsia="Calibri" w:hAnsi="Calibri" w:cs="Times New Roman"/>
        </w:rPr>
        <w:t xml:space="preserve"> </w:t>
      </w:r>
      <w:r w:rsidRPr="00A45A53">
        <w:rPr>
          <w:rFonts w:ascii="Calibri" w:eastAsia="Calibri" w:hAnsi="Calibri" w:cs="Calibri"/>
        </w:rPr>
        <w:t>Według klas łączonego zagrożenia suszą na terenie gminy Secemin występują obszary słabego, umiarkowanego oraz silnego zagrożenia susza.</w:t>
      </w:r>
    </w:p>
    <w:p w14:paraId="57AD7746" w14:textId="77777777" w:rsidR="00BE62C3" w:rsidRPr="00A45A53" w:rsidRDefault="00BE62C3" w:rsidP="00A00C6A">
      <w:pPr>
        <w:spacing w:after="160" w:line="259" w:lineRule="auto"/>
        <w:rPr>
          <w:rFonts w:ascii="Calibri" w:eastAsia="Calibri" w:hAnsi="Calibri" w:cs="Calibri"/>
        </w:rPr>
      </w:pPr>
      <w:r w:rsidRPr="00A45A53">
        <w:rPr>
          <w:rFonts w:ascii="Calibri" w:eastAsia="Calibri" w:hAnsi="Calibri" w:cs="Calibri"/>
        </w:rPr>
        <w:br w:type="page"/>
      </w:r>
    </w:p>
    <w:p w14:paraId="31B8B14C" w14:textId="5B64084A" w:rsidR="00BE62C3" w:rsidRPr="00A45A53" w:rsidRDefault="00BC0DE4" w:rsidP="0045566C">
      <w:pPr>
        <w:pStyle w:val="podpisnad"/>
      </w:pPr>
      <w:bookmarkStart w:id="62" w:name="_Toc106099435"/>
      <w:bookmarkStart w:id="63" w:name="_Toc120179792"/>
      <w:r w:rsidRPr="00A45A53">
        <w:t xml:space="preserve">Rysunek </w:t>
      </w:r>
      <w:fldSimple w:instr=" SEQ Rysunek \* ARABIC ">
        <w:r w:rsidR="00A12684">
          <w:rPr>
            <w:noProof/>
          </w:rPr>
          <w:t>2</w:t>
        </w:r>
      </w:fldSimple>
      <w:r w:rsidR="0045566C">
        <w:rPr>
          <w:noProof/>
        </w:rPr>
        <w:t>.</w:t>
      </w:r>
      <w:r w:rsidRPr="00A45A53">
        <w:t xml:space="preserve"> </w:t>
      </w:r>
      <w:r w:rsidR="00BE62C3" w:rsidRPr="00A45A53">
        <w:t>Mapa łącznego zagrożenia suszą (1987-2018) suma klas zagrożenia suszą rolniczą, hydrologiczną</w:t>
      </w:r>
      <w:r w:rsidRPr="00A45A53">
        <w:t xml:space="preserve"> </w:t>
      </w:r>
      <w:r w:rsidR="00BE62C3" w:rsidRPr="00A45A53">
        <w:t>i hydrogeologiczna – ocena w siatce pól podstawowych</w:t>
      </w:r>
      <w:bookmarkEnd w:id="61"/>
      <w:bookmarkEnd w:id="62"/>
      <w:bookmarkEnd w:id="63"/>
    </w:p>
    <w:p w14:paraId="15767253" w14:textId="77777777" w:rsidR="00BE62C3" w:rsidRPr="00A45A53" w:rsidRDefault="00BE62C3" w:rsidP="00404251">
      <w:pPr>
        <w:spacing w:line="276" w:lineRule="auto"/>
        <w:jc w:val="center"/>
        <w:rPr>
          <w:rFonts w:ascii="Calibri" w:eastAsia="Calibri" w:hAnsi="Calibri" w:cs="Calibri"/>
        </w:rPr>
      </w:pPr>
      <w:r w:rsidRPr="00A45A53">
        <w:rPr>
          <w:rFonts w:ascii="Calibri" w:eastAsia="Calibri" w:hAnsi="Calibri" w:cs="Calibri"/>
          <w:noProof/>
          <w:lang w:eastAsia="pl-PL"/>
        </w:rPr>
        <w:drawing>
          <wp:inline distT="0" distB="0" distL="0" distR="0" wp14:anchorId="269F4CBA" wp14:editId="2D3A1C0B">
            <wp:extent cx="5753100" cy="4868447"/>
            <wp:effectExtent l="0" t="0" r="0" b="8890"/>
            <wp:docPr id="40" name="Obraz 4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Obraz zawierający mapa&#10;&#10;Opis wygenerowany automatyczni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3153" cy="4885417"/>
                    </a:xfrm>
                    <a:prstGeom prst="rect">
                      <a:avLst/>
                    </a:prstGeom>
                    <a:noFill/>
                    <a:ln>
                      <a:noFill/>
                    </a:ln>
                  </pic:spPr>
                </pic:pic>
              </a:graphicData>
            </a:graphic>
          </wp:inline>
        </w:drawing>
      </w:r>
    </w:p>
    <w:p w14:paraId="7C0C9917" w14:textId="4DC41813" w:rsidR="00BE62C3" w:rsidRPr="00A45A53" w:rsidRDefault="00730D1E" w:rsidP="0045566C">
      <w:pPr>
        <w:pStyle w:val="podpis-rdo"/>
      </w:pPr>
      <w:r w:rsidRPr="00A45A53">
        <w:t>źródło:</w:t>
      </w:r>
      <w:r w:rsidR="00BE62C3" w:rsidRPr="00A45A53">
        <w:t xml:space="preserve"> </w:t>
      </w:r>
      <w:r w:rsidR="00161033" w:rsidRPr="00A45A53">
        <w:t>https://wody</w:t>
      </w:r>
      <w:r w:rsidR="00BE62C3" w:rsidRPr="00A45A53">
        <w:t>.isok.gov.pl/imap_kzgw/?gpmap=gpPPSS</w:t>
      </w:r>
    </w:p>
    <w:p w14:paraId="302953E7" w14:textId="003AE136" w:rsidR="00C61696" w:rsidRPr="00A45A53" w:rsidRDefault="00BE62C3" w:rsidP="00BE62C3">
      <w:pPr>
        <w:spacing w:before="240" w:line="276" w:lineRule="auto"/>
        <w:rPr>
          <w:rFonts w:ascii="Calibri" w:eastAsia="Calibri" w:hAnsi="Calibri" w:cs="Calibri"/>
        </w:rPr>
      </w:pPr>
      <w:r w:rsidRPr="00A45A53">
        <w:rPr>
          <w:rFonts w:ascii="Calibri" w:eastAsia="Calibri" w:hAnsi="Calibri" w:cs="Calibri"/>
        </w:rPr>
        <w:t xml:space="preserve">Legenda: </w:t>
      </w:r>
    </w:p>
    <w:p w14:paraId="45ABD715" w14:textId="6C5ADF7E" w:rsidR="00C61696" w:rsidRPr="00A45A53" w:rsidRDefault="00BE62C3" w:rsidP="00BE62C3">
      <w:pPr>
        <w:spacing w:before="240" w:line="276" w:lineRule="auto"/>
        <w:rPr>
          <w:rFonts w:ascii="Calibri" w:eastAsia="Calibri" w:hAnsi="Calibri" w:cs="Calibri"/>
        </w:rPr>
      </w:pPr>
      <w:r w:rsidRPr="00A45A53">
        <w:rPr>
          <w:rFonts w:ascii="Calibri" w:eastAsia="Calibri" w:hAnsi="Calibri" w:cs="Calibri"/>
        </w:rPr>
        <w:t xml:space="preserve">klasy łącznego zagrożenia suszą: </w:t>
      </w:r>
    </w:p>
    <w:p w14:paraId="3873E6A2" w14:textId="61273C5D" w:rsidR="00BE62C3" w:rsidRPr="00A45A53" w:rsidRDefault="00C61696" w:rsidP="00BE62C3">
      <w:pPr>
        <w:spacing w:before="240" w:line="276" w:lineRule="auto"/>
        <w:rPr>
          <w:rFonts w:ascii="Calibri" w:eastAsia="Calibri" w:hAnsi="Calibri" w:cs="Calibri"/>
        </w:rPr>
      </w:pPr>
      <w:r w:rsidRPr="00A45A53">
        <w:rPr>
          <w:noProof/>
          <w:lang w:eastAsia="pl-PL"/>
        </w:rPr>
        <mc:AlternateContent>
          <mc:Choice Requires="wps">
            <w:drawing>
              <wp:anchor distT="0" distB="0" distL="114300" distR="114300" simplePos="0" relativeHeight="251649024" behindDoc="0" locked="0" layoutInCell="1" allowOverlap="1" wp14:anchorId="10F2B70A" wp14:editId="69337C8A">
                <wp:simplePos x="0" y="0"/>
                <wp:positionH relativeFrom="column">
                  <wp:posOffset>2419350</wp:posOffset>
                </wp:positionH>
                <wp:positionV relativeFrom="paragraph">
                  <wp:posOffset>150495</wp:posOffset>
                </wp:positionV>
                <wp:extent cx="219075" cy="152400"/>
                <wp:effectExtent l="0" t="0" r="28575" b="38100"/>
                <wp:wrapNone/>
                <wp:docPr id="30" name="Prostokąt: zaokrąglone rogi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FFFF00"/>
                        </a:solidFill>
                        <a:ln w="12700" cmpd="sng">
                          <a:solidFill>
                            <a:srgbClr val="FFFF00"/>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E60E98" id="Prostokąt: zaokrąglone rogi 30" o:spid="_x0000_s1026" style="position:absolute;margin-left:190.5pt;margin-top:11.85pt;width:17.25pt;height: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" fillcolor="yellow" strokecolor="yellow" strokeweight="1pt">
                <v:shadow on="t" color="#525252" opacity=".5" offset="1pt"/>
              </v:roundrect>
            </w:pict>
          </mc:Fallback>
        </mc:AlternateContent>
      </w:r>
      <w:r w:rsidRPr="00A45A53">
        <w:rPr>
          <w:noProof/>
          <w:lang w:eastAsia="pl-PL"/>
        </w:rPr>
        <mc:AlternateContent>
          <mc:Choice Requires="wps">
            <w:drawing>
              <wp:anchor distT="0" distB="0" distL="114300" distR="114300" simplePos="0" relativeHeight="251653120" behindDoc="0" locked="0" layoutInCell="1" allowOverlap="1" wp14:anchorId="3895B302" wp14:editId="55EE7AEC">
                <wp:simplePos x="0" y="0"/>
                <wp:positionH relativeFrom="margin">
                  <wp:posOffset>2413635</wp:posOffset>
                </wp:positionH>
                <wp:positionV relativeFrom="paragraph">
                  <wp:posOffset>357505</wp:posOffset>
                </wp:positionV>
                <wp:extent cx="219075" cy="152400"/>
                <wp:effectExtent l="0" t="0" r="47625" b="57150"/>
                <wp:wrapNone/>
                <wp:docPr id="33" name="Prostokąt: zaokrąglone rogi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FF0000"/>
                        </a:solidFill>
                        <a:ln w="12700" cmpd="sng">
                          <a:solidFill>
                            <a:srgbClr val="FF0000"/>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7382B8" id="Prostokąt: zaokrąglone rogi 33" o:spid="_x0000_s1026" style="position:absolute;margin-left:190.05pt;margin-top:28.15pt;width:17.25pt;height:1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" fillcolor="red" strokecolor="red" strokeweight="1pt">
                <v:shadow on="t" color="#525252" opacity=".5" offset="1pt"/>
                <w10:wrap anchorx="margin"/>
              </v:roundrect>
            </w:pict>
          </mc:Fallback>
        </mc:AlternateContent>
      </w:r>
      <w:r w:rsidRPr="00A45A53">
        <w:rPr>
          <w:noProof/>
          <w:lang w:eastAsia="pl-PL"/>
        </w:rPr>
        <mc:AlternateContent>
          <mc:Choice Requires="wps">
            <w:drawing>
              <wp:anchor distT="0" distB="0" distL="114300" distR="114300" simplePos="0" relativeHeight="251651072" behindDoc="0" locked="0" layoutInCell="1" allowOverlap="1" wp14:anchorId="0A1F2358" wp14:editId="0836A313">
                <wp:simplePos x="0" y="0"/>
                <wp:positionH relativeFrom="column">
                  <wp:posOffset>257175</wp:posOffset>
                </wp:positionH>
                <wp:positionV relativeFrom="paragraph">
                  <wp:posOffset>369570</wp:posOffset>
                </wp:positionV>
                <wp:extent cx="219075" cy="152400"/>
                <wp:effectExtent l="0" t="0" r="28575" b="38100"/>
                <wp:wrapNone/>
                <wp:docPr id="31" name="Prostokąt: zaokrąglone rogi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FFC000"/>
                        </a:solidFill>
                        <a:ln w="12700" cmpd="sng">
                          <a:solidFill>
                            <a:srgbClr val="FFC000"/>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0F0653" id="Prostokąt: zaokrąglone rogi 31" o:spid="_x0000_s1026" style="position:absolute;margin-left:20.25pt;margin-top:29.1pt;width:17.25pt;height: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" fillcolor="#ffc000" strokecolor="#ffc000" strokeweight="1pt">
                <v:shadow on="t" color="#525252" opacity=".5" offset="1pt"/>
              </v:roundrect>
            </w:pict>
          </mc:Fallback>
        </mc:AlternateContent>
      </w:r>
      <w:r w:rsidRPr="00A45A53">
        <w:rPr>
          <w:noProof/>
          <w:lang w:eastAsia="pl-PL"/>
        </w:rPr>
        <mc:AlternateContent>
          <mc:Choice Requires="wps">
            <w:drawing>
              <wp:anchor distT="0" distB="0" distL="114300" distR="114300" simplePos="0" relativeHeight="251646976" behindDoc="0" locked="0" layoutInCell="1" allowOverlap="1" wp14:anchorId="7CAA0D80" wp14:editId="7EB3DA05">
                <wp:simplePos x="0" y="0"/>
                <wp:positionH relativeFrom="margin">
                  <wp:posOffset>241935</wp:posOffset>
                </wp:positionH>
                <wp:positionV relativeFrom="paragraph">
                  <wp:posOffset>160020</wp:posOffset>
                </wp:positionV>
                <wp:extent cx="219075" cy="152400"/>
                <wp:effectExtent l="0" t="0" r="28575" b="38100"/>
                <wp:wrapNone/>
                <wp:docPr id="29" name="Prostokąt: zaokrąglone rogi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70AD47">
                            <a:lumMod val="60000"/>
                            <a:lumOff val="40000"/>
                          </a:srgbClr>
                        </a:solidFill>
                        <a:ln w="12700" cmpd="sng">
                          <a:solidFill>
                            <a:srgbClr val="70AD47">
                              <a:lumMod val="40000"/>
                              <a:lumOff val="60000"/>
                            </a:srgbClr>
                          </a:solidFill>
                          <a:prstDash val="solid"/>
                          <a:round/>
                          <a:headEnd/>
                          <a:tailEnd/>
                        </a:ln>
                        <a:effectLst>
                          <a:outerShdw dist="28398" dir="3806097" algn="ctr" rotWithShape="0">
                            <a:srgbClr val="A5A5A5">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9FE4BD" id="Prostokąt: zaokrąglone rogi 29" o:spid="_x0000_s1026" style="position:absolute;margin-left:19.05pt;margin-top:12.6pt;width:17.25pt;height:1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" fillcolor="#a9d18e" strokecolor="#c5e0b4" strokeweight="1pt">
                <v:shadow on="t" color="#525252" opacity=".5" offset="1pt"/>
                <w10:wrap anchorx="margin"/>
              </v:roundrect>
            </w:pict>
          </mc:Fallback>
        </mc:AlternateContent>
      </w:r>
      <w:r w:rsidR="00BE62C3" w:rsidRPr="00A45A53">
        <w:rPr>
          <w:rFonts w:ascii="Calibri" w:eastAsia="Calibri" w:hAnsi="Calibri" w:cs="Calibri"/>
        </w:rPr>
        <w:tab/>
        <w:t xml:space="preserve">    słabe zagrożenia suszą</w:t>
      </w:r>
      <w:r w:rsidRPr="00A45A53">
        <w:rPr>
          <w:rFonts w:ascii="Calibri" w:eastAsia="Calibri" w:hAnsi="Calibri" w:cs="Calibri"/>
        </w:rPr>
        <w:tab/>
      </w:r>
      <w:r w:rsidRPr="00A45A53">
        <w:rPr>
          <w:rFonts w:ascii="Calibri" w:eastAsia="Calibri" w:hAnsi="Calibri" w:cs="Calibri"/>
        </w:rPr>
        <w:tab/>
      </w:r>
      <w:r w:rsidR="00BE62C3" w:rsidRPr="00A45A53">
        <w:rPr>
          <w:rFonts w:ascii="Calibri" w:eastAsia="Calibri" w:hAnsi="Calibri" w:cs="Calibri"/>
        </w:rPr>
        <w:t>umiarkowane zagrożenia suszą</w:t>
      </w:r>
      <w:r w:rsidRPr="00A45A53">
        <w:rPr>
          <w:rFonts w:ascii="Calibri" w:eastAsia="Calibri" w:hAnsi="Calibri" w:cs="Calibri"/>
        </w:rPr>
        <w:tab/>
      </w:r>
      <w:r w:rsidRPr="00A45A53">
        <w:rPr>
          <w:rFonts w:ascii="Calibri" w:eastAsia="Calibri" w:hAnsi="Calibri" w:cs="Calibri"/>
        </w:rPr>
        <w:tab/>
      </w:r>
      <w:r w:rsidRPr="00A45A53">
        <w:rPr>
          <w:rFonts w:ascii="Calibri" w:eastAsia="Calibri" w:hAnsi="Calibri" w:cs="Calibri"/>
        </w:rPr>
        <w:tab/>
      </w:r>
      <w:r w:rsidR="00BE62C3" w:rsidRPr="00A45A53">
        <w:rPr>
          <w:rFonts w:ascii="Calibri" w:eastAsia="Calibri" w:hAnsi="Calibri" w:cs="Calibri"/>
        </w:rPr>
        <w:tab/>
        <w:t xml:space="preserve">  silne zagrożenia suszą</w:t>
      </w:r>
      <w:r w:rsidRPr="00A45A53">
        <w:rPr>
          <w:rFonts w:ascii="Calibri" w:eastAsia="Calibri" w:hAnsi="Calibri" w:cs="Calibri"/>
        </w:rPr>
        <w:tab/>
      </w:r>
      <w:r w:rsidRPr="00A45A53">
        <w:rPr>
          <w:rFonts w:ascii="Calibri" w:eastAsia="Calibri" w:hAnsi="Calibri" w:cs="Calibri"/>
        </w:rPr>
        <w:tab/>
      </w:r>
      <w:r w:rsidRPr="00A45A53">
        <w:rPr>
          <w:rFonts w:ascii="Calibri" w:eastAsia="Calibri" w:hAnsi="Calibri" w:cs="Calibri"/>
        </w:rPr>
        <w:tab/>
      </w:r>
      <w:r w:rsidR="00BE62C3" w:rsidRPr="00A45A53">
        <w:rPr>
          <w:rFonts w:ascii="Calibri" w:eastAsia="Calibri" w:hAnsi="Calibri" w:cs="Calibri"/>
        </w:rPr>
        <w:t xml:space="preserve">ekstremalne zagrożenia suszą </w:t>
      </w:r>
      <w:r w:rsidR="00BE62C3" w:rsidRPr="00A45A53">
        <w:rPr>
          <w:rFonts w:ascii="Calibri" w:eastAsia="Calibri" w:hAnsi="Calibri" w:cs="Calibri"/>
        </w:rPr>
        <w:tab/>
      </w:r>
      <w:r w:rsidRPr="00A45A53">
        <w:rPr>
          <w:rFonts w:ascii="Calibri" w:eastAsia="Calibri" w:hAnsi="Calibri" w:cs="Calibri"/>
        </w:rPr>
        <w:tab/>
      </w:r>
      <w:r w:rsidR="004835A2" w:rsidRPr="00A45A53">
        <w:rPr>
          <w:rFonts w:ascii="Calibri" w:eastAsia="Calibri" w:hAnsi="Calibri" w:cs="Calibri"/>
        </w:rPr>
        <w:tab/>
      </w:r>
    </w:p>
    <w:p w14:paraId="516396A3" w14:textId="12339D53" w:rsidR="00BE62C3" w:rsidRPr="00A45A53" w:rsidRDefault="004835A2" w:rsidP="00BE62C3">
      <w:pPr>
        <w:spacing w:line="276" w:lineRule="auto"/>
        <w:ind w:firstLine="720"/>
        <w:rPr>
          <w:rFonts w:ascii="Calibri" w:eastAsia="Calibri" w:hAnsi="Calibri" w:cs="Calibri"/>
        </w:rPr>
      </w:pPr>
      <w:r w:rsidRPr="00A45A53">
        <w:rPr>
          <w:noProof/>
          <w:lang w:eastAsia="pl-PL"/>
        </w:rPr>
        <mc:AlternateContent>
          <mc:Choice Requires="wps">
            <w:drawing>
              <wp:anchor distT="0" distB="0" distL="114300" distR="114300" simplePos="0" relativeHeight="251665408" behindDoc="0" locked="0" layoutInCell="1" allowOverlap="1" wp14:anchorId="719A4329" wp14:editId="54174665">
                <wp:simplePos x="0" y="0"/>
                <wp:positionH relativeFrom="margin">
                  <wp:posOffset>3032760</wp:posOffset>
                </wp:positionH>
                <wp:positionV relativeFrom="paragraph">
                  <wp:posOffset>66040</wp:posOffset>
                </wp:positionV>
                <wp:extent cx="438150" cy="45085"/>
                <wp:effectExtent l="19050" t="19050" r="0" b="0"/>
                <wp:wrapNone/>
                <wp:docPr id="28" name="Dowolny kształt: kształt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38150" cy="45085"/>
                        </a:xfrm>
                        <a:custGeom>
                          <a:avLst/>
                          <a:gdLst>
                            <a:gd name="T0" fmla="*/ 0 w 495"/>
                            <a:gd name="T1" fmla="*/ 45 h 167"/>
                            <a:gd name="T2" fmla="*/ 135 w 495"/>
                            <a:gd name="T3" fmla="*/ 105 h 167"/>
                            <a:gd name="T4" fmla="*/ 210 w 495"/>
                            <a:gd name="T5" fmla="*/ 0 h 167"/>
                            <a:gd name="T6" fmla="*/ 270 w 495"/>
                            <a:gd name="T7" fmla="*/ 15 h 167"/>
                            <a:gd name="T8" fmla="*/ 360 w 495"/>
                            <a:gd name="T9" fmla="*/ 45 h 167"/>
                            <a:gd name="T10" fmla="*/ 465 w 495"/>
                            <a:gd name="T11" fmla="*/ 165 h 167"/>
                            <a:gd name="T12" fmla="*/ 495 w 495"/>
                            <a:gd name="T13" fmla="*/ 150 h 167"/>
                          </a:gdLst>
                          <a:ahLst/>
                          <a:cxnLst>
                            <a:cxn ang="0">
                              <a:pos x="T0" y="T1"/>
                            </a:cxn>
                            <a:cxn ang="0">
                              <a:pos x="T2" y="T3"/>
                            </a:cxn>
                            <a:cxn ang="0">
                              <a:pos x="T4" y="T5"/>
                            </a:cxn>
                            <a:cxn ang="0">
                              <a:pos x="T6" y="T7"/>
                            </a:cxn>
                            <a:cxn ang="0">
                              <a:pos x="T8" y="T9"/>
                            </a:cxn>
                            <a:cxn ang="0">
                              <a:pos x="T10" y="T11"/>
                            </a:cxn>
                            <a:cxn ang="0">
                              <a:pos x="T12" y="T13"/>
                            </a:cxn>
                          </a:cxnLst>
                          <a:rect l="0" t="0" r="r" b="b"/>
                          <a:pathLst>
                            <a:path w="495" h="167">
                              <a:moveTo>
                                <a:pt x="0" y="45"/>
                              </a:moveTo>
                              <a:cubicBezTo>
                                <a:pt x="48" y="118"/>
                                <a:pt x="48" y="127"/>
                                <a:pt x="135" y="105"/>
                              </a:cubicBezTo>
                              <a:cubicBezTo>
                                <a:pt x="170" y="0"/>
                                <a:pt x="135" y="25"/>
                                <a:pt x="210" y="0"/>
                              </a:cubicBezTo>
                              <a:cubicBezTo>
                                <a:pt x="230" y="5"/>
                                <a:pt x="250" y="9"/>
                                <a:pt x="270" y="15"/>
                              </a:cubicBezTo>
                              <a:cubicBezTo>
                                <a:pt x="300" y="24"/>
                                <a:pt x="360" y="45"/>
                                <a:pt x="360" y="45"/>
                              </a:cubicBezTo>
                              <a:cubicBezTo>
                                <a:pt x="376" y="69"/>
                                <a:pt x="417" y="155"/>
                                <a:pt x="465" y="165"/>
                              </a:cubicBezTo>
                              <a:cubicBezTo>
                                <a:pt x="476" y="167"/>
                                <a:pt x="485" y="155"/>
                                <a:pt x="495" y="150"/>
                              </a:cubicBezTo>
                            </a:path>
                          </a:pathLst>
                        </a:custGeom>
                        <a:solidFill>
                          <a:srgbClr val="7030A0"/>
                        </a:solidFill>
                        <a:ln w="31750" cmpd="sng">
                          <a:solidFill>
                            <a:srgbClr val="7030A0"/>
                          </a:solidFill>
                          <a:prstDash val="solid"/>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168C0" id="Dowolny kształt: kształt 28" o:spid="_x0000_s1026" style="position:absolute;margin-left:238.8pt;margin-top:5.2pt;width:34.5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49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" path="m,45v48,73,48,82,135,60c170,,135,25,210,v20,5,40,9,60,15c300,24,360,45,360,45v16,24,57,110,105,120c476,167,485,155,495,150e" fillcolor="#7030a0" strokecolor="#7030a0" strokeweight="2.5pt">
                <v:path arrowok="t" o:connecttype="custom" o:connectlocs="0,12149;119495,28347;185882,0;238991,4050;318655,12149;411595,44545;438150,40496" o:connectangles="0,0,0,0,0,0,0"/>
                <w10:wrap anchorx="margin"/>
              </v:shape>
            </w:pict>
          </mc:Fallback>
        </mc:AlternateContent>
      </w:r>
      <w:r w:rsidRPr="00A45A53">
        <w:rPr>
          <w:noProof/>
          <w:lang w:eastAsia="pl-PL"/>
        </w:rPr>
        <mc:AlternateContent>
          <mc:Choice Requires="wps">
            <w:drawing>
              <wp:anchor distT="0" distB="0" distL="114300" distR="114300" simplePos="0" relativeHeight="251657216" behindDoc="0" locked="0" layoutInCell="1" allowOverlap="1" wp14:anchorId="05FF74BC" wp14:editId="341B5A37">
                <wp:simplePos x="0" y="0"/>
                <wp:positionH relativeFrom="column">
                  <wp:posOffset>1905000</wp:posOffset>
                </wp:positionH>
                <wp:positionV relativeFrom="paragraph">
                  <wp:posOffset>10795</wp:posOffset>
                </wp:positionV>
                <wp:extent cx="219075" cy="152400"/>
                <wp:effectExtent l="0" t="0" r="28575" b="38100"/>
                <wp:wrapNone/>
                <wp:docPr id="27" name="Prostokąt: zaokrąglone rog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4472C4">
                            <a:lumMod val="40000"/>
                            <a:lumOff val="60000"/>
                          </a:srgbClr>
                        </a:solidFill>
                        <a:ln w="12700" cmpd="sng">
                          <a:solidFill>
                            <a:srgbClr val="4472C4">
                              <a:lumMod val="40000"/>
                              <a:lumOff val="60000"/>
                            </a:srgbClr>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4EC38F" id="Prostokąt: zaokrąglone rogi 27" o:spid="_x0000_s1026" style="position:absolute;margin-left:150pt;margin-top:.85pt;width:17.2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" fillcolor="#b4c7e7" strokecolor="#b4c7e7" strokeweight="1pt">
                <v:shadow on="t" color="#525252" opacity=".5" offset="1pt"/>
              </v:roundrect>
            </w:pict>
          </mc:Fallback>
        </mc:AlternateContent>
      </w:r>
      <w:r w:rsidR="007A026D" w:rsidRPr="00A45A53">
        <w:rPr>
          <w:noProof/>
          <w:lang w:eastAsia="pl-PL"/>
        </w:rPr>
        <mc:AlternateContent>
          <mc:Choice Requires="wps">
            <w:drawing>
              <wp:anchor distT="0" distB="0" distL="114300" distR="114300" simplePos="0" relativeHeight="251655168" behindDoc="0" locked="0" layoutInCell="1" allowOverlap="1" wp14:anchorId="3C796BF9" wp14:editId="14E7B31F">
                <wp:simplePos x="0" y="0"/>
                <wp:positionH relativeFrom="column">
                  <wp:posOffset>85725</wp:posOffset>
                </wp:positionH>
                <wp:positionV relativeFrom="paragraph">
                  <wp:posOffset>66675</wp:posOffset>
                </wp:positionV>
                <wp:extent cx="438150" cy="45085"/>
                <wp:effectExtent l="19050" t="19050" r="0" b="0"/>
                <wp:wrapNone/>
                <wp:docPr id="25" name="Dowolny kształt: kształt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38150" cy="45085"/>
                        </a:xfrm>
                        <a:custGeom>
                          <a:avLst/>
                          <a:gdLst>
                            <a:gd name="T0" fmla="*/ 0 w 495"/>
                            <a:gd name="T1" fmla="*/ 45 h 167"/>
                            <a:gd name="T2" fmla="*/ 135 w 495"/>
                            <a:gd name="T3" fmla="*/ 105 h 167"/>
                            <a:gd name="T4" fmla="*/ 210 w 495"/>
                            <a:gd name="T5" fmla="*/ 0 h 167"/>
                            <a:gd name="T6" fmla="*/ 270 w 495"/>
                            <a:gd name="T7" fmla="*/ 15 h 167"/>
                            <a:gd name="T8" fmla="*/ 360 w 495"/>
                            <a:gd name="T9" fmla="*/ 45 h 167"/>
                            <a:gd name="T10" fmla="*/ 465 w 495"/>
                            <a:gd name="T11" fmla="*/ 165 h 167"/>
                            <a:gd name="T12" fmla="*/ 495 w 495"/>
                            <a:gd name="T13" fmla="*/ 150 h 167"/>
                          </a:gdLst>
                          <a:ahLst/>
                          <a:cxnLst>
                            <a:cxn ang="0">
                              <a:pos x="T0" y="T1"/>
                            </a:cxn>
                            <a:cxn ang="0">
                              <a:pos x="T2" y="T3"/>
                            </a:cxn>
                            <a:cxn ang="0">
                              <a:pos x="T4" y="T5"/>
                            </a:cxn>
                            <a:cxn ang="0">
                              <a:pos x="T6" y="T7"/>
                            </a:cxn>
                            <a:cxn ang="0">
                              <a:pos x="T8" y="T9"/>
                            </a:cxn>
                            <a:cxn ang="0">
                              <a:pos x="T10" y="T11"/>
                            </a:cxn>
                            <a:cxn ang="0">
                              <a:pos x="T12" y="T13"/>
                            </a:cxn>
                          </a:cxnLst>
                          <a:rect l="0" t="0" r="r" b="b"/>
                          <a:pathLst>
                            <a:path w="495" h="167">
                              <a:moveTo>
                                <a:pt x="0" y="45"/>
                              </a:moveTo>
                              <a:cubicBezTo>
                                <a:pt x="48" y="118"/>
                                <a:pt x="48" y="127"/>
                                <a:pt x="135" y="105"/>
                              </a:cubicBezTo>
                              <a:cubicBezTo>
                                <a:pt x="170" y="0"/>
                                <a:pt x="135" y="25"/>
                                <a:pt x="210" y="0"/>
                              </a:cubicBezTo>
                              <a:cubicBezTo>
                                <a:pt x="230" y="5"/>
                                <a:pt x="250" y="9"/>
                                <a:pt x="270" y="15"/>
                              </a:cubicBezTo>
                              <a:cubicBezTo>
                                <a:pt x="300" y="24"/>
                                <a:pt x="360" y="45"/>
                                <a:pt x="360" y="45"/>
                              </a:cubicBezTo>
                              <a:cubicBezTo>
                                <a:pt x="376" y="69"/>
                                <a:pt x="417" y="155"/>
                                <a:pt x="465" y="165"/>
                              </a:cubicBezTo>
                              <a:cubicBezTo>
                                <a:pt x="476" y="167"/>
                                <a:pt x="485" y="155"/>
                                <a:pt x="495" y="150"/>
                              </a:cubicBezTo>
                            </a:path>
                          </a:pathLst>
                        </a:custGeom>
                        <a:solidFill>
                          <a:srgbClr val="FFFFFF"/>
                        </a:solidFill>
                        <a:ln w="31750" cmpd="sng">
                          <a:solidFill>
                            <a:srgbClr val="000000"/>
                          </a:solidFill>
                          <a:prstDash val="solid"/>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C882C" id="Dowolny kształt: kształt 25" o:spid="_x0000_s1026" style="position:absolute;margin-left:6.75pt;margin-top:5.25pt;width:34.5pt;height:3.5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" path="m,45v48,73,48,82,135,60c170,,135,25,210,v20,5,40,9,60,15c300,24,360,45,360,45v16,24,57,110,105,120c476,167,485,155,495,150e" strokeweight="2.5pt">
                <v:path arrowok="t" o:connecttype="custom" o:connectlocs="0,12149;119495,28347;185882,0;238991,4050;318655,12149;411595,44545;438150,40496" o:connectangles="0,0,0,0,0,0,0"/>
              </v:shape>
            </w:pict>
          </mc:Fallback>
        </mc:AlternateContent>
      </w:r>
      <w:r w:rsidR="00BE62C3" w:rsidRPr="00A45A53">
        <w:rPr>
          <w:rFonts w:ascii="Calibri" w:eastAsia="Calibri" w:hAnsi="Calibri" w:cs="Calibri"/>
        </w:rPr>
        <w:t xml:space="preserve">    granice gmin</w:t>
      </w:r>
      <w:r w:rsidR="00BE62C3" w:rsidRPr="00A45A53">
        <w:rPr>
          <w:rFonts w:ascii="Calibri" w:eastAsia="Calibri" w:hAnsi="Calibri" w:cs="Calibri"/>
        </w:rPr>
        <w:tab/>
      </w:r>
      <w:r w:rsidRPr="00A45A53">
        <w:rPr>
          <w:rFonts w:ascii="Calibri" w:eastAsia="Calibri" w:hAnsi="Calibri" w:cs="Calibri"/>
        </w:rPr>
        <w:tab/>
      </w:r>
      <w:r w:rsidR="00C61696" w:rsidRPr="00A45A53">
        <w:rPr>
          <w:rFonts w:ascii="Calibri" w:eastAsia="Calibri" w:hAnsi="Calibri" w:cs="Calibri"/>
        </w:rPr>
        <w:tab/>
      </w:r>
      <w:r w:rsidR="00BE62C3" w:rsidRPr="00A45A53">
        <w:rPr>
          <w:rFonts w:ascii="Calibri" w:eastAsia="Calibri" w:hAnsi="Calibri" w:cs="Calibri"/>
        </w:rPr>
        <w:t>jeziora</w:t>
      </w:r>
      <w:r w:rsidR="00BE62C3" w:rsidRPr="00A45A53">
        <w:rPr>
          <w:rFonts w:ascii="Calibri" w:eastAsia="Calibri" w:hAnsi="Calibri" w:cs="Calibri"/>
        </w:rPr>
        <w:tab/>
      </w:r>
      <w:r w:rsidR="00BE62C3" w:rsidRPr="00A45A53">
        <w:rPr>
          <w:rFonts w:ascii="Calibri" w:eastAsia="Calibri" w:hAnsi="Calibri" w:cs="Calibri"/>
        </w:rPr>
        <w:tab/>
      </w:r>
      <w:r w:rsidRPr="00A45A53">
        <w:rPr>
          <w:rFonts w:ascii="Calibri" w:eastAsia="Calibri" w:hAnsi="Calibri" w:cs="Calibri"/>
        </w:rPr>
        <w:tab/>
      </w:r>
      <w:r w:rsidR="00BE62C3" w:rsidRPr="00A45A53">
        <w:rPr>
          <w:rFonts w:ascii="Calibri" w:eastAsia="Calibri" w:hAnsi="Calibri" w:cs="Calibri"/>
        </w:rPr>
        <w:t>granice obszaru objętego strategią</w:t>
      </w:r>
    </w:p>
    <w:p w14:paraId="59D59BF1" w14:textId="41C711B1" w:rsidR="00BE62C3" w:rsidRPr="00A45A53" w:rsidRDefault="00BE62C3" w:rsidP="00BE62C3">
      <w:pPr>
        <w:spacing w:before="240" w:line="276" w:lineRule="auto"/>
        <w:rPr>
          <w:rFonts w:ascii="Calibri" w:eastAsia="Calibri" w:hAnsi="Calibri" w:cs="Calibri"/>
        </w:rPr>
      </w:pPr>
      <w:r w:rsidRPr="00A45A53">
        <w:rPr>
          <w:rFonts w:ascii="Calibri" w:eastAsia="Calibri" w:hAnsi="Calibri" w:cs="Calibri"/>
          <w:i/>
        </w:rPr>
        <w:t>Strategia Rozwoju Ponadlokalnego dla Gmin Moskorzew, Nagłowice, Oksa, Radków, Secemin, Słupia do roku 2030</w:t>
      </w:r>
      <w:r w:rsidRPr="00A45A53">
        <w:rPr>
          <w:rFonts w:ascii="Calibri" w:eastAsia="Calibri" w:hAnsi="Calibri" w:cs="Calibri"/>
        </w:rPr>
        <w:t xml:space="preserve"> zakłada i promuje działania minimalizujące skutki suszy, podejmowane zarówno przez samorząd, mieszkańców, jak i organy administracji rządowej. Wskazuje na to cel strategiczny</w:t>
      </w:r>
      <w:r w:rsidR="00404251" w:rsidRPr="00A45A53">
        <w:rPr>
          <w:rFonts w:ascii="Calibri" w:eastAsia="Calibri" w:hAnsi="Calibri" w:cs="Calibri"/>
        </w:rPr>
        <w:br/>
      </w:r>
      <w:r w:rsidRPr="00A45A53">
        <w:rPr>
          <w:rFonts w:ascii="Calibri" w:eastAsia="Calibri" w:hAnsi="Calibri" w:cs="Calibri"/>
        </w:rPr>
        <w:t xml:space="preserve">nr 3 </w:t>
      </w:r>
      <w:r w:rsidRPr="00A45A53">
        <w:rPr>
          <w:rFonts w:ascii="Calibri" w:eastAsia="Calibri" w:hAnsi="Calibri" w:cs="Calibri"/>
          <w:b/>
          <w:bCs/>
        </w:rPr>
        <w:t>Gminy partnerskie wykorzystują nowoczesne, proekologiczne rozwiązania dla poprawy wszelkiej infrastruktury umiejętnie odpowiadając na wyzwania klimatyczne</w:t>
      </w:r>
      <w:r w:rsidRPr="00A45A53">
        <w:rPr>
          <w:rFonts w:ascii="Calibri" w:eastAsia="Calibri" w:hAnsi="Calibri" w:cs="Calibri"/>
          <w:i/>
          <w:iCs/>
        </w:rPr>
        <w:t xml:space="preserve">. </w:t>
      </w:r>
      <w:r w:rsidRPr="00A45A53">
        <w:rPr>
          <w:rFonts w:ascii="Calibri" w:eastAsia="Calibri" w:hAnsi="Calibri" w:cs="Calibri"/>
        </w:rPr>
        <w:t>W ramach ww. celu strategicznego przewidziano szereg działań związanych z ochroną środowiska naturalnego, podnoszeniem świadomości ekologicznej mieszkańców, rozwojem infrastruktury komunalnej, zwiększeniem efektywności energetycznej budynków, popularyzacja wytwarzania i korzystania</w:t>
      </w:r>
      <w:r w:rsidR="00404251" w:rsidRPr="00A45A53">
        <w:rPr>
          <w:rFonts w:ascii="Calibri" w:eastAsia="Calibri" w:hAnsi="Calibri" w:cs="Calibri"/>
        </w:rPr>
        <w:br/>
      </w:r>
      <w:r w:rsidRPr="00A45A53">
        <w:rPr>
          <w:rFonts w:ascii="Calibri" w:eastAsia="Calibri" w:hAnsi="Calibri" w:cs="Calibri"/>
        </w:rPr>
        <w:t xml:space="preserve">z energii ze źródeł odnawialnych. W tym zakresie </w:t>
      </w:r>
      <w:r w:rsidRPr="00A45A53">
        <w:rPr>
          <w:rFonts w:ascii="Calibri" w:eastAsia="Calibri" w:hAnsi="Calibri" w:cs="Calibri"/>
          <w:i/>
        </w:rPr>
        <w:t>Strategia Rozwoju Ponadlokalnego dla Gmin Moskorzew, Nagłowice, Oksa, Radków, Secemin, Słupia do roku 2030</w:t>
      </w:r>
      <w:r w:rsidRPr="00A45A53">
        <w:rPr>
          <w:rFonts w:ascii="Calibri" w:eastAsia="Calibri" w:hAnsi="Calibri" w:cs="Calibri"/>
        </w:rPr>
        <w:t xml:space="preserve"> jest spójna z Planem Przeciwdziałania Skutkom Suszy. Zgodnie z </w:t>
      </w:r>
      <w:r w:rsidR="00161033" w:rsidRPr="00A45A53">
        <w:rPr>
          <w:rFonts w:ascii="Calibri" w:eastAsia="Calibri" w:hAnsi="Calibri" w:cs="Calibri"/>
        </w:rPr>
        <w:t>m.in</w:t>
      </w:r>
      <w:r w:rsidRPr="00A45A53">
        <w:rPr>
          <w:rFonts w:ascii="Calibri" w:eastAsia="Calibri" w:hAnsi="Calibri" w:cs="Calibri"/>
        </w:rPr>
        <w:t>. 184 ust. 2 ustawy – Prawo wodne PPSS obejmuje:</w:t>
      </w:r>
    </w:p>
    <w:p w14:paraId="72CC5BF7" w14:textId="06ACCC0A" w:rsidR="00BE62C3" w:rsidRPr="00A45A53" w:rsidRDefault="00BE62C3">
      <w:pPr>
        <w:pStyle w:val="Akapitzlist"/>
        <w:numPr>
          <w:ilvl w:val="0"/>
          <w:numId w:val="105"/>
        </w:numPr>
        <w:spacing w:line="276" w:lineRule="auto"/>
        <w:ind w:left="709"/>
        <w:rPr>
          <w:rFonts w:ascii="Calibri" w:eastAsia="Calibri" w:hAnsi="Calibri" w:cs="Calibri"/>
        </w:rPr>
      </w:pPr>
      <w:r w:rsidRPr="00A45A53">
        <w:rPr>
          <w:rFonts w:ascii="Calibri" w:eastAsia="Calibri" w:hAnsi="Calibri" w:cs="Calibri"/>
        </w:rPr>
        <w:t>analizę możliwości powiększenia dyspozycyjnych zasobów wodnych;</w:t>
      </w:r>
    </w:p>
    <w:p w14:paraId="24F116C2" w14:textId="2E36D57F" w:rsidR="00BE62C3" w:rsidRPr="00A45A53" w:rsidRDefault="00BE62C3">
      <w:pPr>
        <w:pStyle w:val="Akapitzlist"/>
        <w:numPr>
          <w:ilvl w:val="0"/>
          <w:numId w:val="105"/>
        </w:numPr>
        <w:spacing w:line="276" w:lineRule="auto"/>
        <w:ind w:left="709"/>
        <w:rPr>
          <w:rFonts w:ascii="Calibri" w:eastAsia="Calibri" w:hAnsi="Calibri" w:cs="Calibri"/>
        </w:rPr>
      </w:pPr>
      <w:r w:rsidRPr="00A45A53">
        <w:rPr>
          <w:rFonts w:ascii="Calibri" w:eastAsia="Calibri" w:hAnsi="Calibri" w:cs="Calibri"/>
        </w:rPr>
        <w:t>propozycje budowy lub przebudowy urządzeń wodnych;</w:t>
      </w:r>
    </w:p>
    <w:p w14:paraId="5002C60D" w14:textId="5EE857DE" w:rsidR="00BE62C3" w:rsidRPr="00A45A53" w:rsidRDefault="00BE62C3">
      <w:pPr>
        <w:pStyle w:val="Akapitzlist"/>
        <w:numPr>
          <w:ilvl w:val="0"/>
          <w:numId w:val="105"/>
        </w:numPr>
        <w:spacing w:line="276" w:lineRule="auto"/>
        <w:ind w:left="709"/>
        <w:rPr>
          <w:rFonts w:ascii="Calibri" w:eastAsia="Calibri" w:hAnsi="Calibri" w:cs="Calibri"/>
        </w:rPr>
      </w:pPr>
      <w:r w:rsidRPr="00A45A53">
        <w:rPr>
          <w:rFonts w:ascii="Calibri" w:eastAsia="Calibri" w:hAnsi="Calibri" w:cs="Calibri"/>
        </w:rPr>
        <w:t>propozycje niezbędnych zmian w zakresie korzystania z zasobów wodnych oraz zmian naturalnej i sztucznej retencji;</w:t>
      </w:r>
    </w:p>
    <w:p w14:paraId="1574B5B2" w14:textId="3F59C7A9" w:rsidR="00BE62C3" w:rsidRPr="00A45A53" w:rsidRDefault="00BE62C3">
      <w:pPr>
        <w:pStyle w:val="Akapitzlist"/>
        <w:numPr>
          <w:ilvl w:val="0"/>
          <w:numId w:val="105"/>
        </w:numPr>
        <w:spacing w:line="276" w:lineRule="auto"/>
        <w:ind w:left="709"/>
        <w:rPr>
          <w:rFonts w:ascii="Calibri" w:eastAsia="Calibri" w:hAnsi="Calibri" w:cs="Calibri"/>
        </w:rPr>
      </w:pPr>
      <w:r w:rsidRPr="00A45A53">
        <w:rPr>
          <w:rFonts w:ascii="Calibri" w:eastAsia="Calibri" w:hAnsi="Calibri" w:cs="Calibri"/>
        </w:rPr>
        <w:t>działania służące przeciwdziałaniu skutkom suszy</w:t>
      </w:r>
      <w:r w:rsidR="00F00219" w:rsidRPr="00A45A53">
        <w:rPr>
          <w:rFonts w:ascii="Calibri" w:eastAsia="Calibri" w:hAnsi="Calibri" w:cs="Calibri"/>
        </w:rPr>
        <w:t>;</w:t>
      </w:r>
    </w:p>
    <w:p w14:paraId="396B2064" w14:textId="2BF45F1D" w:rsidR="00BE62C3" w:rsidRPr="00A45A53" w:rsidRDefault="00BE62C3" w:rsidP="00404251">
      <w:pPr>
        <w:spacing w:before="120" w:line="276" w:lineRule="auto"/>
        <w:rPr>
          <w:rFonts w:ascii="Calibri" w:eastAsia="Calibri" w:hAnsi="Calibri" w:cs="Calibri"/>
        </w:rPr>
      </w:pPr>
      <w:r w:rsidRPr="00A45A53">
        <w:rPr>
          <w:rFonts w:ascii="Calibri" w:eastAsia="Calibri" w:hAnsi="Calibri" w:cs="Calibri"/>
        </w:rPr>
        <w:t xml:space="preserve">Główny cel dokumentu, czyli przeciwdziałanie skutkom suszy doprecyzowany jest przez 4 cele szczegółowe: </w:t>
      </w:r>
    </w:p>
    <w:p w14:paraId="5DC6750B" w14:textId="5F79559F" w:rsidR="00BE62C3" w:rsidRPr="00A45A53" w:rsidRDefault="00BE62C3" w:rsidP="00BE62C3">
      <w:pPr>
        <w:pStyle w:val="Akapitzlist"/>
        <w:numPr>
          <w:ilvl w:val="2"/>
          <w:numId w:val="4"/>
        </w:numPr>
        <w:spacing w:line="276" w:lineRule="auto"/>
        <w:ind w:left="709"/>
        <w:rPr>
          <w:rFonts w:ascii="Calibri" w:eastAsia="Calibri" w:hAnsi="Calibri" w:cs="Calibri"/>
        </w:rPr>
      </w:pPr>
      <w:r w:rsidRPr="00A45A53">
        <w:rPr>
          <w:rFonts w:ascii="Calibri" w:eastAsia="Calibri" w:hAnsi="Calibri" w:cs="Calibri"/>
        </w:rPr>
        <w:t>skuteczne zarządzanie zasobami wodnymi dla zwiększenia dyspozycyjnych zasobów wodnych na obszarach dorzeczy;</w:t>
      </w:r>
    </w:p>
    <w:p w14:paraId="2185033C" w14:textId="4B406842" w:rsidR="00BE62C3" w:rsidRPr="00A45A53" w:rsidRDefault="00BE62C3" w:rsidP="00BE62C3">
      <w:pPr>
        <w:pStyle w:val="Akapitzlist"/>
        <w:numPr>
          <w:ilvl w:val="2"/>
          <w:numId w:val="4"/>
        </w:numPr>
        <w:spacing w:line="276" w:lineRule="auto"/>
        <w:ind w:left="709"/>
        <w:rPr>
          <w:rFonts w:ascii="Calibri" w:eastAsia="Calibri" w:hAnsi="Calibri" w:cs="Calibri"/>
        </w:rPr>
      </w:pPr>
      <w:r w:rsidRPr="00A45A53">
        <w:rPr>
          <w:rFonts w:ascii="Calibri" w:eastAsia="Calibri" w:hAnsi="Calibri" w:cs="Calibri"/>
        </w:rPr>
        <w:t>zwiększanie retencji na obszarach dorzeczy;</w:t>
      </w:r>
    </w:p>
    <w:p w14:paraId="06D9DF48" w14:textId="6BEBD53B" w:rsidR="00BE62C3" w:rsidRPr="00A45A53" w:rsidRDefault="00BE62C3" w:rsidP="00404251">
      <w:pPr>
        <w:pStyle w:val="Akapitzlist"/>
        <w:numPr>
          <w:ilvl w:val="2"/>
          <w:numId w:val="4"/>
        </w:numPr>
        <w:spacing w:line="276" w:lineRule="auto"/>
        <w:ind w:left="709"/>
        <w:rPr>
          <w:rFonts w:ascii="Calibri" w:eastAsia="Calibri" w:hAnsi="Calibri" w:cs="Calibri"/>
        </w:rPr>
      </w:pPr>
      <w:r w:rsidRPr="00A45A53">
        <w:rPr>
          <w:rFonts w:ascii="Calibri" w:eastAsia="Calibri" w:hAnsi="Calibri" w:cs="Calibri"/>
        </w:rPr>
        <w:t>edukacja i zarządzanie ryzykiem suszy;</w:t>
      </w:r>
    </w:p>
    <w:p w14:paraId="6F576F65" w14:textId="724D7CBA" w:rsidR="00BE62C3" w:rsidRPr="00A45A53" w:rsidRDefault="00BE62C3" w:rsidP="00404251">
      <w:pPr>
        <w:pStyle w:val="Akapitzlist"/>
        <w:numPr>
          <w:ilvl w:val="2"/>
          <w:numId w:val="4"/>
        </w:numPr>
        <w:spacing w:line="276" w:lineRule="auto"/>
        <w:ind w:left="709"/>
        <w:rPr>
          <w:rFonts w:ascii="Calibri" w:eastAsia="Calibri" w:hAnsi="Calibri" w:cs="Calibri"/>
        </w:rPr>
      </w:pPr>
      <w:r w:rsidRPr="00A45A53">
        <w:rPr>
          <w:rFonts w:ascii="Calibri" w:eastAsia="Calibri" w:hAnsi="Calibri" w:cs="Calibri"/>
        </w:rPr>
        <w:t>formalizacja i zaplanowanie finansowania działań służących przeciwdziałaniu skutkom suszy</w:t>
      </w:r>
      <w:r w:rsidR="00F00219" w:rsidRPr="00A45A53">
        <w:rPr>
          <w:rFonts w:ascii="Calibri" w:eastAsia="Calibri" w:hAnsi="Calibri" w:cs="Calibri"/>
        </w:rPr>
        <w:t>;</w:t>
      </w:r>
    </w:p>
    <w:p w14:paraId="08597646" w14:textId="77777777" w:rsidR="00BE62C3" w:rsidRPr="00A45A53" w:rsidRDefault="00BE62C3" w:rsidP="00404251">
      <w:pPr>
        <w:spacing w:before="120" w:line="276" w:lineRule="auto"/>
        <w:rPr>
          <w:rFonts w:ascii="Calibri" w:eastAsia="Calibri" w:hAnsi="Calibri" w:cs="Calibri"/>
        </w:rPr>
      </w:pPr>
      <w:r w:rsidRPr="00A45A53">
        <w:rPr>
          <w:rFonts w:ascii="Calibri" w:eastAsia="Calibri" w:hAnsi="Calibri" w:cs="Calibri"/>
        </w:rPr>
        <w:t>Jednym z elementów Planu jest katalog działań, w którym znajdują się konkretne, mierzalne rozwiązania, które należy wdrożyć, aby ograniczyć skutki suszy. Poprzez wskazany katalog działań realizowany jest cel główny dokumentu. Wśród rekomendowanych działań służących przeciwdziałaniu skutkom suszy znajdują się:</w:t>
      </w:r>
    </w:p>
    <w:p w14:paraId="6B1B0337" w14:textId="652FE34D" w:rsidR="00BE62C3" w:rsidRPr="00A45A53" w:rsidRDefault="00BE62C3">
      <w:pPr>
        <w:pStyle w:val="Akapitzlist"/>
        <w:numPr>
          <w:ilvl w:val="0"/>
          <w:numId w:val="106"/>
        </w:numPr>
        <w:spacing w:after="240" w:line="276" w:lineRule="auto"/>
        <w:rPr>
          <w:rFonts w:ascii="Calibri" w:eastAsia="Calibri" w:hAnsi="Calibri" w:cs="Calibri"/>
        </w:rPr>
      </w:pPr>
      <w:r w:rsidRPr="00A45A53">
        <w:rPr>
          <w:rFonts w:ascii="Calibri" w:eastAsia="Calibri" w:hAnsi="Calibri" w:cs="Calibri"/>
        </w:rPr>
        <w:t>Działania służące zwiększeniu retencji oraz wspierające przeciwdziałanie skutkom suszy</w:t>
      </w:r>
      <w:r w:rsidR="00F00219" w:rsidRPr="00A45A53">
        <w:rPr>
          <w:rFonts w:ascii="Calibri" w:eastAsia="Calibri" w:hAnsi="Calibri" w:cs="Calibri"/>
        </w:rPr>
        <w:t>;</w:t>
      </w:r>
    </w:p>
    <w:p w14:paraId="06574022" w14:textId="792FF1BD" w:rsidR="00BE62C3" w:rsidRPr="00A45A53" w:rsidRDefault="00BE62C3">
      <w:pPr>
        <w:pStyle w:val="Akapitzlist"/>
        <w:numPr>
          <w:ilvl w:val="0"/>
          <w:numId w:val="106"/>
        </w:numPr>
        <w:spacing w:before="120" w:after="240" w:line="276" w:lineRule="auto"/>
        <w:rPr>
          <w:rFonts w:ascii="Calibri" w:eastAsia="Calibri" w:hAnsi="Calibri" w:cs="Calibri"/>
        </w:rPr>
      </w:pPr>
      <w:r w:rsidRPr="00A45A53">
        <w:rPr>
          <w:rFonts w:ascii="Calibri" w:eastAsia="Calibri" w:hAnsi="Calibri" w:cs="Calibri"/>
        </w:rPr>
        <w:t>Działania związane ze zwiększeniem retencji korytowej w zlewniach na obszarach wiejskich</w:t>
      </w:r>
      <w:r w:rsidR="00F00219" w:rsidRPr="00A45A53">
        <w:rPr>
          <w:rFonts w:ascii="Calibri" w:eastAsia="Calibri" w:hAnsi="Calibri" w:cs="Calibri"/>
        </w:rPr>
        <w:t>.</w:t>
      </w:r>
    </w:p>
    <w:p w14:paraId="5C44023C" w14:textId="2D74F792" w:rsidR="00BE62C3" w:rsidRPr="00A45A53" w:rsidRDefault="00BE62C3" w:rsidP="00BE62C3">
      <w:pPr>
        <w:spacing w:line="276" w:lineRule="auto"/>
        <w:rPr>
          <w:rFonts w:ascii="Calibri" w:eastAsia="Calibri" w:hAnsi="Calibri" w:cs="Calibri"/>
        </w:rPr>
      </w:pPr>
      <w:r w:rsidRPr="00A45A53">
        <w:rPr>
          <w:rFonts w:ascii="Calibri" w:eastAsia="Calibri" w:hAnsi="Calibri" w:cs="Calibri"/>
        </w:rPr>
        <w:t>Przedstawione w dokumencie działania, po ich wdrożeniu przyczynią się do minimalizowania skutków suszy. Wśród proponowanych działań znajdują się działania związane ze zwiększeniem retencji (zarówno sztucznej, jak i naturalnej), działania formalne, a także działania edukacyjne. Wśród działań związanych ze zwiększeniem retencji wskazano działania mające ograniczyć spływ powierzchniowy</w:t>
      </w:r>
      <w:r w:rsidR="00404251" w:rsidRPr="00A45A53">
        <w:rPr>
          <w:rFonts w:ascii="Calibri" w:eastAsia="Calibri" w:hAnsi="Calibri" w:cs="Calibri"/>
        </w:rPr>
        <w:br/>
      </w:r>
      <w:r w:rsidRPr="00A45A53">
        <w:rPr>
          <w:rFonts w:ascii="Calibri" w:eastAsia="Calibri" w:hAnsi="Calibri" w:cs="Calibri"/>
        </w:rPr>
        <w:t xml:space="preserve">i zatrzymanie wody w przyrodzie, w glebie – w miejscu, gdzie spadł opad. Ponadto proponuje się </w:t>
      </w:r>
      <w:r w:rsidR="00161033" w:rsidRPr="00A45A53">
        <w:rPr>
          <w:rFonts w:ascii="Calibri" w:eastAsia="Calibri" w:hAnsi="Calibri" w:cs="Calibri"/>
        </w:rPr>
        <w:t>m.in</w:t>
      </w:r>
      <w:r w:rsidRPr="00A45A53">
        <w:rPr>
          <w:rFonts w:ascii="Calibri" w:eastAsia="Calibri" w:hAnsi="Calibri" w:cs="Calibri"/>
        </w:rPr>
        <w:t>. przebudowę urządzeń melioracyjnych z funkcji odwadniającej na nawadniająco – odwadniające, zachowanie mokradeł, czy budowę zbiorników wodnych – zarówno zlokalizowanych na ciekach, jak</w:t>
      </w:r>
      <w:r w:rsidR="00730D1E" w:rsidRPr="00A45A53">
        <w:rPr>
          <w:rFonts w:ascii="Calibri" w:eastAsia="Calibri" w:hAnsi="Calibri" w:cs="Calibri"/>
        </w:rPr>
        <w:t xml:space="preserve"> </w:t>
      </w:r>
      <w:r w:rsidRPr="00A45A53">
        <w:rPr>
          <w:rFonts w:ascii="Calibri" w:eastAsia="Calibri" w:hAnsi="Calibri" w:cs="Calibri"/>
        </w:rPr>
        <w:t xml:space="preserve">i przykorytowych. Poza działaniami zwiększającymi ilość wody w przyrodzie, wskazano działania formalne, które umożliwią działanie, w trakcie wystąpienia zjawiska suszy, mające na celu łagodzenie jej skutków. Wśród nich należy wymienić </w:t>
      </w:r>
      <w:r w:rsidR="00161033" w:rsidRPr="00A45A53">
        <w:rPr>
          <w:rFonts w:ascii="Calibri" w:eastAsia="Calibri" w:hAnsi="Calibri" w:cs="Calibri"/>
        </w:rPr>
        <w:t>m.in</w:t>
      </w:r>
      <w:r w:rsidRPr="00A45A53">
        <w:rPr>
          <w:rFonts w:ascii="Calibri" w:eastAsia="Calibri" w:hAnsi="Calibri" w:cs="Calibri"/>
        </w:rPr>
        <w:t>. czasowe ograniczenie korzystania z wód.</w:t>
      </w:r>
    </w:p>
    <w:p w14:paraId="7311C4FA" w14:textId="77777777" w:rsidR="00730D1E" w:rsidRPr="00A45A53" w:rsidRDefault="00730D1E" w:rsidP="00F00219">
      <w:pPr>
        <w:spacing w:line="276" w:lineRule="auto"/>
        <w:rPr>
          <w:rFonts w:ascii="Calibri" w:eastAsia="Calibri" w:hAnsi="Calibri" w:cs="Calibri"/>
        </w:rPr>
      </w:pPr>
    </w:p>
    <w:p w14:paraId="57F46852" w14:textId="758937AD" w:rsidR="00BE62C3" w:rsidRPr="00A45A53" w:rsidRDefault="00BE62C3" w:rsidP="00F00219">
      <w:pPr>
        <w:spacing w:line="276" w:lineRule="auto"/>
        <w:rPr>
          <w:rFonts w:ascii="Calibri" w:eastAsia="Calibri" w:hAnsi="Calibri" w:cs="Calibri"/>
        </w:rPr>
      </w:pPr>
      <w:r w:rsidRPr="00A45A53">
        <w:rPr>
          <w:rFonts w:ascii="Calibri" w:eastAsia="Calibri" w:hAnsi="Calibri" w:cs="Calibri"/>
        </w:rPr>
        <w:t xml:space="preserve">Plan przeciwdziałania skutkom suszy jest zgodny z celami środowiskowymi, w zakresie dobrego stanu wód, o których jest mowa w Ramowej Dyrektywie Wodnej. Przeciwdziałanie skutkom suszy wpisuje się bezpośrednio w cel operacyjny </w:t>
      </w:r>
      <w:r w:rsidRPr="00A45A53">
        <w:rPr>
          <w:rFonts w:ascii="Calibri" w:eastAsia="Calibri" w:hAnsi="Calibri" w:cs="Calibri"/>
          <w:b/>
          <w:bCs/>
        </w:rPr>
        <w:t>Gminy partnerskie wykorzystują nowoczesne, proekologiczne rozwiązania dla poprawy wszelkiej infrastruktury umiejętnie odpowiadając na wyzwania klimatyczne.</w:t>
      </w:r>
    </w:p>
    <w:p w14:paraId="48B8938B" w14:textId="77777777" w:rsidR="00BE62C3" w:rsidRPr="00A45A53" w:rsidRDefault="00BE62C3" w:rsidP="00F00219">
      <w:pPr>
        <w:spacing w:before="240" w:line="276" w:lineRule="auto"/>
        <w:rPr>
          <w:rFonts w:ascii="Calibri" w:eastAsia="Calibri" w:hAnsi="Calibri" w:cs="Calibri"/>
          <w:b/>
          <w:bCs/>
        </w:rPr>
      </w:pPr>
      <w:r w:rsidRPr="00A45A53">
        <w:rPr>
          <w:rFonts w:ascii="Calibri" w:eastAsia="Calibri" w:hAnsi="Calibri" w:cs="Calibri"/>
          <w:b/>
          <w:bCs/>
        </w:rPr>
        <w:t>Plan Gospodarowania Wodami na Obszarze Dorzecza Wisły</w:t>
      </w:r>
    </w:p>
    <w:p w14:paraId="2A293E34" w14:textId="77777777" w:rsidR="00404251" w:rsidRPr="00A45A53" w:rsidRDefault="00BE62C3" w:rsidP="00F00219">
      <w:pPr>
        <w:spacing w:line="276" w:lineRule="auto"/>
        <w:rPr>
          <w:rFonts w:ascii="Calibri" w:eastAsia="Calibri" w:hAnsi="Calibri" w:cs="Calibri"/>
        </w:rPr>
      </w:pPr>
      <w:r w:rsidRPr="00A45A53">
        <w:rPr>
          <w:rFonts w:ascii="Calibri" w:eastAsia="Calibri" w:hAnsi="Calibri" w:cs="Calibri"/>
        </w:rPr>
        <w:t>Obszar gminy objętych położony jest w granicach dwóch regionów wodnych Górnej Zachodniej Wisły (w całości gminy, Nagłowice, Oksa, Radków oraz częściowo Moskorzew, Secemin, Słupia) oraz regionie wodnym Środkowej Wisły (część gmin Moskorzew, Secemin, Słupia).</w:t>
      </w:r>
    </w:p>
    <w:p w14:paraId="29B17996" w14:textId="77777777" w:rsidR="00730D1E" w:rsidRPr="00A45A53" w:rsidRDefault="00730D1E">
      <w:pPr>
        <w:spacing w:after="160" w:line="259" w:lineRule="auto"/>
        <w:jc w:val="left"/>
        <w:rPr>
          <w:rFonts w:ascii="Calibri" w:eastAsia="Calibri" w:hAnsi="Calibri" w:cs="Calibri"/>
        </w:rPr>
      </w:pPr>
      <w:r w:rsidRPr="00A45A53">
        <w:rPr>
          <w:rFonts w:ascii="Calibri" w:eastAsia="Calibri" w:hAnsi="Calibri" w:cs="Calibri"/>
        </w:rPr>
        <w:br w:type="page"/>
      </w:r>
    </w:p>
    <w:p w14:paraId="6C01243E" w14:textId="0BBE96F2" w:rsidR="00BE62C3" w:rsidRPr="00A45A53" w:rsidRDefault="00BE62C3" w:rsidP="00404251">
      <w:pPr>
        <w:spacing w:before="120" w:line="276" w:lineRule="auto"/>
        <w:rPr>
          <w:rFonts w:ascii="Calibri" w:eastAsia="Calibri" w:hAnsi="Calibri" w:cs="Calibri"/>
        </w:rPr>
      </w:pPr>
      <w:r w:rsidRPr="00A45A53">
        <w:rPr>
          <w:rFonts w:ascii="Calibri" w:eastAsia="Calibri" w:hAnsi="Calibri" w:cs="Calibri"/>
        </w:rPr>
        <w:t xml:space="preserve">Najważniejszymi ciekami znajdującymi się w granicach gmin są: </w:t>
      </w:r>
    </w:p>
    <w:p w14:paraId="02D85C2F" w14:textId="77777777" w:rsidR="00BE62C3" w:rsidRPr="00A45A53" w:rsidRDefault="00BE62C3">
      <w:pPr>
        <w:pStyle w:val="Akapitzlist"/>
        <w:numPr>
          <w:ilvl w:val="0"/>
          <w:numId w:val="107"/>
        </w:numPr>
        <w:spacing w:after="240" w:line="276" w:lineRule="auto"/>
        <w:rPr>
          <w:rFonts w:ascii="Calibri" w:eastAsia="Calibri" w:hAnsi="Calibri" w:cs="Calibri"/>
        </w:rPr>
      </w:pPr>
      <w:r w:rsidRPr="00A45A53">
        <w:rPr>
          <w:rFonts w:ascii="Calibri" w:eastAsia="Calibri" w:hAnsi="Calibri" w:cs="Calibri"/>
        </w:rPr>
        <w:t>Moskorzew – rzeka Nida,</w:t>
      </w:r>
    </w:p>
    <w:p w14:paraId="41551BB7" w14:textId="77777777" w:rsidR="00BE62C3" w:rsidRPr="00A45A53" w:rsidRDefault="00BE62C3">
      <w:pPr>
        <w:pStyle w:val="Akapitzlist"/>
        <w:numPr>
          <w:ilvl w:val="0"/>
          <w:numId w:val="107"/>
        </w:numPr>
        <w:spacing w:before="120" w:after="240" w:line="276" w:lineRule="auto"/>
        <w:rPr>
          <w:rFonts w:ascii="Calibri" w:eastAsia="Calibri" w:hAnsi="Calibri" w:cs="Calibri"/>
        </w:rPr>
      </w:pPr>
      <w:r w:rsidRPr="00A45A53">
        <w:rPr>
          <w:rFonts w:ascii="Calibri" w:eastAsia="Calibri" w:hAnsi="Calibri" w:cs="Calibri"/>
        </w:rPr>
        <w:t>Nagłowice – rzeka Brynica,</w:t>
      </w:r>
    </w:p>
    <w:p w14:paraId="79150E80" w14:textId="77777777" w:rsidR="00BE62C3" w:rsidRPr="00A45A53" w:rsidRDefault="00BE62C3">
      <w:pPr>
        <w:pStyle w:val="Akapitzlist"/>
        <w:numPr>
          <w:ilvl w:val="0"/>
          <w:numId w:val="107"/>
        </w:numPr>
        <w:spacing w:before="120" w:after="240" w:line="276" w:lineRule="auto"/>
        <w:rPr>
          <w:rFonts w:ascii="Calibri" w:eastAsia="Calibri" w:hAnsi="Calibri" w:cs="Calibri"/>
        </w:rPr>
      </w:pPr>
      <w:r w:rsidRPr="00A45A53">
        <w:rPr>
          <w:rFonts w:ascii="Calibri" w:eastAsia="Calibri" w:hAnsi="Calibri" w:cs="Calibri"/>
        </w:rPr>
        <w:t>Oksa – rzeka Nida,</w:t>
      </w:r>
    </w:p>
    <w:p w14:paraId="37DA3F3C" w14:textId="77777777" w:rsidR="00BE62C3" w:rsidRPr="00A45A53" w:rsidRDefault="00BE62C3">
      <w:pPr>
        <w:pStyle w:val="Akapitzlist"/>
        <w:numPr>
          <w:ilvl w:val="0"/>
          <w:numId w:val="107"/>
        </w:numPr>
        <w:spacing w:before="120" w:after="240" w:line="276" w:lineRule="auto"/>
        <w:rPr>
          <w:rFonts w:ascii="Calibri" w:eastAsia="Calibri" w:hAnsi="Calibri" w:cs="Calibri"/>
        </w:rPr>
      </w:pPr>
      <w:r w:rsidRPr="00A45A53">
        <w:rPr>
          <w:rFonts w:ascii="Calibri" w:eastAsia="Calibri" w:hAnsi="Calibri" w:cs="Calibri"/>
        </w:rPr>
        <w:t>Radków – rzeka Nida,</w:t>
      </w:r>
    </w:p>
    <w:p w14:paraId="4AB8A8A7" w14:textId="77777777" w:rsidR="00BE62C3" w:rsidRPr="00A45A53" w:rsidRDefault="00BE62C3">
      <w:pPr>
        <w:pStyle w:val="Akapitzlist"/>
        <w:numPr>
          <w:ilvl w:val="0"/>
          <w:numId w:val="107"/>
        </w:numPr>
        <w:spacing w:before="120" w:after="240" w:line="276" w:lineRule="auto"/>
        <w:rPr>
          <w:rFonts w:ascii="Calibri" w:eastAsia="Calibri" w:hAnsi="Calibri" w:cs="Calibri"/>
        </w:rPr>
      </w:pPr>
      <w:r w:rsidRPr="00A45A53">
        <w:rPr>
          <w:rFonts w:ascii="Calibri" w:eastAsia="Calibri" w:hAnsi="Calibri" w:cs="Calibri"/>
        </w:rPr>
        <w:t>Secemin – rzeka Zwlecza.</w:t>
      </w:r>
    </w:p>
    <w:p w14:paraId="6F432818" w14:textId="77777777" w:rsidR="00BE62C3" w:rsidRPr="00A45A53" w:rsidRDefault="00BE62C3" w:rsidP="00F00219">
      <w:pPr>
        <w:spacing w:line="276" w:lineRule="auto"/>
        <w:rPr>
          <w:rFonts w:ascii="Calibri" w:eastAsia="Calibri" w:hAnsi="Calibri" w:cs="Calibri"/>
        </w:rPr>
      </w:pPr>
      <w:r w:rsidRPr="00A45A53">
        <w:rPr>
          <w:rFonts w:ascii="Calibri" w:eastAsia="Calibri" w:hAnsi="Calibri" w:cs="Calibri"/>
        </w:rPr>
        <w:t>Na obszarze dorzecza Wisły wydzielono łącznie 3155 jednolitych części wód powierzchniowych (JCWP), z czego:</w:t>
      </w:r>
    </w:p>
    <w:p w14:paraId="7E66081E" w14:textId="382BF10E" w:rsidR="00BE62C3" w:rsidRPr="00A45A53" w:rsidRDefault="00BE62C3">
      <w:pPr>
        <w:pStyle w:val="Akapitzlist"/>
        <w:numPr>
          <w:ilvl w:val="0"/>
          <w:numId w:val="108"/>
        </w:numPr>
        <w:spacing w:after="240" w:line="276" w:lineRule="auto"/>
        <w:rPr>
          <w:rFonts w:ascii="Calibri" w:eastAsia="Calibri" w:hAnsi="Calibri" w:cs="Calibri"/>
        </w:rPr>
      </w:pPr>
      <w:r w:rsidRPr="00A45A53">
        <w:rPr>
          <w:rFonts w:ascii="Calibri" w:eastAsia="Calibri" w:hAnsi="Calibri" w:cs="Calibri"/>
        </w:rPr>
        <w:t xml:space="preserve">rzecznych </w:t>
      </w:r>
      <w:r w:rsidR="00161033" w:rsidRPr="00A45A53">
        <w:rPr>
          <w:rFonts w:ascii="Calibri" w:eastAsia="Calibri" w:hAnsi="Calibri" w:cs="Calibri"/>
        </w:rPr>
        <w:t>–</w:t>
      </w:r>
      <w:r w:rsidRPr="00A45A53">
        <w:rPr>
          <w:rFonts w:ascii="Calibri" w:eastAsia="Calibri" w:hAnsi="Calibri" w:cs="Calibri"/>
        </w:rPr>
        <w:t xml:space="preserve"> 2660,</w:t>
      </w:r>
    </w:p>
    <w:p w14:paraId="2B525A37" w14:textId="03226B53" w:rsidR="00BE62C3" w:rsidRPr="00A45A53" w:rsidRDefault="00BE62C3">
      <w:pPr>
        <w:pStyle w:val="Akapitzlist"/>
        <w:numPr>
          <w:ilvl w:val="0"/>
          <w:numId w:val="108"/>
        </w:numPr>
        <w:spacing w:before="120" w:after="240" w:line="276" w:lineRule="auto"/>
        <w:rPr>
          <w:rFonts w:ascii="Calibri" w:eastAsia="Calibri" w:hAnsi="Calibri" w:cs="Calibri"/>
        </w:rPr>
      </w:pPr>
      <w:r w:rsidRPr="00A45A53">
        <w:rPr>
          <w:rFonts w:ascii="Calibri" w:eastAsia="Calibri" w:hAnsi="Calibri" w:cs="Calibri"/>
        </w:rPr>
        <w:t xml:space="preserve">jeziornych </w:t>
      </w:r>
      <w:r w:rsidR="00161033" w:rsidRPr="00A45A53">
        <w:rPr>
          <w:rFonts w:ascii="Calibri" w:eastAsia="Calibri" w:hAnsi="Calibri" w:cs="Calibri"/>
        </w:rPr>
        <w:t>–</w:t>
      </w:r>
      <w:r w:rsidRPr="00A45A53">
        <w:rPr>
          <w:rFonts w:ascii="Calibri" w:eastAsia="Calibri" w:hAnsi="Calibri" w:cs="Calibri"/>
        </w:rPr>
        <w:t xml:space="preserve"> 484,</w:t>
      </w:r>
    </w:p>
    <w:p w14:paraId="115BB870" w14:textId="616F7851" w:rsidR="00BE62C3" w:rsidRPr="00A45A53" w:rsidRDefault="00BE62C3">
      <w:pPr>
        <w:pStyle w:val="Akapitzlist"/>
        <w:numPr>
          <w:ilvl w:val="0"/>
          <w:numId w:val="108"/>
        </w:numPr>
        <w:spacing w:before="120" w:after="240" w:line="276" w:lineRule="auto"/>
        <w:rPr>
          <w:rFonts w:ascii="Calibri" w:eastAsia="Calibri" w:hAnsi="Calibri" w:cs="Calibri"/>
        </w:rPr>
      </w:pPr>
      <w:r w:rsidRPr="00A45A53">
        <w:rPr>
          <w:rFonts w:ascii="Calibri" w:eastAsia="Calibri" w:hAnsi="Calibri" w:cs="Calibri"/>
        </w:rPr>
        <w:t xml:space="preserve">przejściowych </w:t>
      </w:r>
      <w:r w:rsidR="00161033" w:rsidRPr="00A45A53">
        <w:rPr>
          <w:rFonts w:ascii="Calibri" w:eastAsia="Calibri" w:hAnsi="Calibri" w:cs="Calibri"/>
        </w:rPr>
        <w:t>–</w:t>
      </w:r>
      <w:r w:rsidRPr="00A45A53">
        <w:rPr>
          <w:rFonts w:ascii="Calibri" w:eastAsia="Calibri" w:hAnsi="Calibri" w:cs="Calibri"/>
        </w:rPr>
        <w:t xml:space="preserve"> 5,</w:t>
      </w:r>
    </w:p>
    <w:p w14:paraId="06BF6CF8" w14:textId="7FB11192" w:rsidR="00BE62C3" w:rsidRPr="00A45A53" w:rsidRDefault="00BE62C3">
      <w:pPr>
        <w:pStyle w:val="Akapitzlist"/>
        <w:numPr>
          <w:ilvl w:val="0"/>
          <w:numId w:val="108"/>
        </w:numPr>
        <w:spacing w:before="120" w:after="240" w:line="276" w:lineRule="auto"/>
        <w:rPr>
          <w:rFonts w:ascii="Calibri" w:eastAsia="Calibri" w:hAnsi="Calibri" w:cs="Calibri"/>
        </w:rPr>
      </w:pPr>
      <w:r w:rsidRPr="00A45A53">
        <w:rPr>
          <w:rFonts w:ascii="Calibri" w:eastAsia="Calibri" w:hAnsi="Calibri" w:cs="Calibri"/>
        </w:rPr>
        <w:t>przybrzeżnych – 6</w:t>
      </w:r>
      <w:r w:rsidR="00F00219" w:rsidRPr="00A45A53">
        <w:rPr>
          <w:rFonts w:ascii="Calibri" w:eastAsia="Calibri" w:hAnsi="Calibri" w:cs="Calibri"/>
        </w:rPr>
        <w:t>.</w:t>
      </w:r>
    </w:p>
    <w:p w14:paraId="15918DAA" w14:textId="77777777" w:rsidR="00BE62C3" w:rsidRPr="00A45A53" w:rsidRDefault="00BE62C3" w:rsidP="00F00219">
      <w:pPr>
        <w:spacing w:line="276" w:lineRule="auto"/>
        <w:rPr>
          <w:rFonts w:ascii="Calibri" w:eastAsia="Calibri" w:hAnsi="Calibri" w:cs="Calibri"/>
        </w:rPr>
      </w:pPr>
      <w:r w:rsidRPr="00A45A53">
        <w:rPr>
          <w:rFonts w:ascii="Calibri" w:eastAsia="Calibri" w:hAnsi="Calibri" w:cs="Calibri"/>
        </w:rPr>
        <w:t>Obszar dorzecza Wisły obejmuje również 94 jednolite części wód podziemnych. Na obszarze dorzecza Wisły ustanowiono również obszary chronione, które w szczególny sposób są traktowane w planie gospodarowania wodami:</w:t>
      </w:r>
    </w:p>
    <w:p w14:paraId="0BF4638A" w14:textId="77777777" w:rsidR="00BE62C3" w:rsidRPr="00A45A53" w:rsidRDefault="00BE62C3">
      <w:pPr>
        <w:numPr>
          <w:ilvl w:val="0"/>
          <w:numId w:val="79"/>
        </w:numPr>
        <w:spacing w:before="120" w:after="240" w:line="276" w:lineRule="auto"/>
        <w:contextualSpacing/>
        <w:rPr>
          <w:rFonts w:ascii="Calibri" w:eastAsia="Calibri" w:hAnsi="Calibri" w:cs="Calibri"/>
        </w:rPr>
      </w:pPr>
      <w:r w:rsidRPr="00A45A53">
        <w:rPr>
          <w:rFonts w:ascii="Calibri" w:eastAsia="Calibri" w:hAnsi="Calibri" w:cs="Calibri"/>
        </w:rPr>
        <w:t>jcw przeznaczone do poboru wody dla zaopatrzenia ludności – 149 jcwp, 94 jcwpd,</w:t>
      </w:r>
    </w:p>
    <w:p w14:paraId="399B6220" w14:textId="77777777" w:rsidR="00BE62C3" w:rsidRPr="00A45A53" w:rsidRDefault="00BE62C3">
      <w:pPr>
        <w:numPr>
          <w:ilvl w:val="0"/>
          <w:numId w:val="78"/>
        </w:numPr>
        <w:spacing w:before="120" w:after="240" w:line="276" w:lineRule="auto"/>
        <w:contextualSpacing/>
        <w:rPr>
          <w:rFonts w:ascii="Calibri" w:eastAsia="Calibri" w:hAnsi="Calibri" w:cs="Calibri"/>
        </w:rPr>
      </w:pPr>
      <w:r w:rsidRPr="00A45A53">
        <w:rPr>
          <w:rFonts w:ascii="Calibri" w:eastAsia="Calibri" w:hAnsi="Calibri" w:cs="Calibri"/>
        </w:rPr>
        <w:t>jcw przeznaczone do celów rekreacyjnych, w tym kąpieliskowych – 56 jcwp oraz 9 JCW przejściowych i przybrzeżnych przeznaczonych do celów rekreacyjnych, w tym kąpieliskowych, które umieszczone zostały w rejestrze obszarów chronionych</w:t>
      </w:r>
    </w:p>
    <w:p w14:paraId="191039EC" w14:textId="77777777" w:rsidR="00BE62C3" w:rsidRPr="00A45A53" w:rsidRDefault="00BE62C3">
      <w:pPr>
        <w:numPr>
          <w:ilvl w:val="0"/>
          <w:numId w:val="78"/>
        </w:numPr>
        <w:spacing w:before="120" w:after="240" w:line="276" w:lineRule="auto"/>
        <w:ind w:left="714" w:hanging="357"/>
        <w:rPr>
          <w:rFonts w:ascii="Calibri" w:eastAsia="Calibri" w:hAnsi="Calibri" w:cs="Calibri"/>
        </w:rPr>
      </w:pPr>
      <w:r w:rsidRPr="00A45A53">
        <w:rPr>
          <w:rFonts w:ascii="Calibri" w:eastAsia="Calibri" w:hAnsi="Calibri" w:cs="Calibri"/>
        </w:rPr>
        <w:t>obszary wrażliwe na eutrofizację – wszystkie jcwp,</w:t>
      </w:r>
    </w:p>
    <w:p w14:paraId="4EDFA066" w14:textId="77777777" w:rsidR="00BE62C3" w:rsidRPr="00A45A53" w:rsidRDefault="00BE62C3" w:rsidP="00F00219">
      <w:pPr>
        <w:spacing w:before="240" w:line="276" w:lineRule="auto"/>
        <w:rPr>
          <w:rFonts w:ascii="Calibri" w:eastAsia="Calibri" w:hAnsi="Calibri" w:cs="Calibri"/>
        </w:rPr>
      </w:pPr>
      <w:r w:rsidRPr="00A45A53">
        <w:rPr>
          <w:rFonts w:ascii="Calibri" w:eastAsia="Calibri" w:hAnsi="Calibri" w:cs="Calibri"/>
        </w:rPr>
        <w:t xml:space="preserve">Obszar objęty strategią znajduje się w zasięgu 24 Jednolitych Części Wód Powierzchniowych, których charakterystykę przedstawiono w tabeli poniżej. </w:t>
      </w:r>
    </w:p>
    <w:p w14:paraId="0AD03F50" w14:textId="77777777" w:rsidR="00BE62C3" w:rsidRPr="00A45A53" w:rsidRDefault="00BE62C3" w:rsidP="00BE62C3">
      <w:pPr>
        <w:spacing w:line="276" w:lineRule="auto"/>
        <w:rPr>
          <w:rFonts w:ascii="Calibri" w:eastAsia="Calibri" w:hAnsi="Calibri" w:cs="Calibri"/>
          <w:highlight w:val="yellow"/>
        </w:rPr>
      </w:pPr>
    </w:p>
    <w:p w14:paraId="721988BF" w14:textId="77777777" w:rsidR="00BE62C3" w:rsidRPr="00A45A53" w:rsidRDefault="00BE62C3" w:rsidP="00BE62C3">
      <w:pPr>
        <w:spacing w:line="276" w:lineRule="auto"/>
        <w:jc w:val="left"/>
        <w:rPr>
          <w:rFonts w:ascii="Calibri" w:eastAsia="Times New Roman" w:hAnsi="Calibri" w:cs="Calibri"/>
          <w:b/>
          <w:bCs/>
          <w:sz w:val="24"/>
          <w:szCs w:val="24"/>
          <w:highlight w:val="yellow"/>
          <w:lang w:eastAsia="pl-PL"/>
        </w:rPr>
        <w:sectPr w:rsidR="00BE62C3" w:rsidRPr="00A45A53">
          <w:headerReference w:type="default" r:id="rId24"/>
          <w:footerReference w:type="default" r:id="rId25"/>
          <w:pgSz w:w="11906" w:h="16838"/>
          <w:pgMar w:top="1417" w:right="1417" w:bottom="1417" w:left="1417" w:header="708" w:footer="708" w:gutter="0"/>
          <w:cols w:space="708"/>
          <w:docGrid w:linePitch="360"/>
        </w:sectPr>
      </w:pPr>
    </w:p>
    <w:p w14:paraId="589FF96D" w14:textId="4BB9BCA8" w:rsidR="00BE62C3" w:rsidRPr="00A45A53" w:rsidRDefault="00A12684" w:rsidP="00A12684">
      <w:pPr>
        <w:pStyle w:val="Legenda"/>
      </w:pPr>
      <w:bookmarkStart w:id="65" w:name="_Toc105423830"/>
      <w:bookmarkStart w:id="66" w:name="_Toc106099409"/>
      <w:bookmarkStart w:id="67" w:name="_Toc120179771"/>
      <w:bookmarkStart w:id="68" w:name="_Hlk115784318"/>
      <w:r>
        <w:t xml:space="preserve">Tabela </w:t>
      </w:r>
      <w:fldSimple w:instr=" SEQ Tabela \* ARABIC ">
        <w:r>
          <w:rPr>
            <w:noProof/>
          </w:rPr>
          <w:t>1</w:t>
        </w:r>
      </w:fldSimple>
      <w:r>
        <w:t xml:space="preserve">. </w:t>
      </w:r>
      <w:r w:rsidR="00BE62C3" w:rsidRPr="00A45A53">
        <w:t xml:space="preserve">Charakterystyka Jednolitych Części Wód Powierzchniowych znajdujących się na obszarze gmin: </w:t>
      </w:r>
      <w:bookmarkEnd w:id="65"/>
      <w:r w:rsidR="00BE62C3" w:rsidRPr="00A45A53">
        <w:t>Moskorzew, Nagłowice, Oksa, Radków, Secemin, Słupia</w:t>
      </w:r>
      <w:bookmarkEnd w:id="66"/>
      <w:bookmarkEnd w:id="67"/>
    </w:p>
    <w:tbl>
      <w:tblPr>
        <w:tblW w:w="15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9"/>
        <w:gridCol w:w="1461"/>
        <w:gridCol w:w="1467"/>
        <w:gridCol w:w="1276"/>
        <w:gridCol w:w="709"/>
        <w:gridCol w:w="435"/>
        <w:gridCol w:w="1408"/>
        <w:gridCol w:w="2268"/>
        <w:gridCol w:w="6187"/>
      </w:tblGrid>
      <w:tr w:rsidR="003419B6" w:rsidRPr="00A45A53" w14:paraId="5E831A39" w14:textId="77777777" w:rsidTr="00E33241">
        <w:trPr>
          <w:trHeight w:val="20"/>
          <w:tblHeader/>
          <w:jc w:val="center"/>
        </w:trPr>
        <w:tc>
          <w:tcPr>
            <w:tcW w:w="469" w:type="dxa"/>
            <w:shd w:val="clear" w:color="auto" w:fill="FFF2CC"/>
            <w:vAlign w:val="center"/>
            <w:hideMark/>
          </w:tcPr>
          <w:p w14:paraId="0C30B620" w14:textId="77777777" w:rsidR="003419B6" w:rsidRPr="00A45A53" w:rsidRDefault="003419B6" w:rsidP="00BE62C3">
            <w:pPr>
              <w:spacing w:line="240" w:lineRule="auto"/>
              <w:jc w:val="center"/>
              <w:rPr>
                <w:rFonts w:ascii="Calibri" w:eastAsia="Times New Roman" w:hAnsi="Calibri" w:cs="Calibri"/>
                <w:b/>
                <w:bCs/>
                <w:color w:val="000000"/>
                <w:sz w:val="18"/>
                <w:szCs w:val="18"/>
                <w:lang w:eastAsia="pl-PL"/>
              </w:rPr>
            </w:pPr>
            <w:bookmarkStart w:id="69" w:name="_Hlk115784226"/>
            <w:bookmarkEnd w:id="68"/>
            <w:r w:rsidRPr="00A45A53">
              <w:rPr>
                <w:rFonts w:ascii="Calibri" w:eastAsia="Times New Roman" w:hAnsi="Calibri" w:cs="Calibri"/>
                <w:b/>
                <w:bCs/>
                <w:color w:val="000000"/>
                <w:sz w:val="18"/>
                <w:szCs w:val="18"/>
                <w:lang w:eastAsia="pl-PL"/>
              </w:rPr>
              <w:t>L.p.</w:t>
            </w:r>
          </w:p>
        </w:tc>
        <w:tc>
          <w:tcPr>
            <w:tcW w:w="1461" w:type="dxa"/>
            <w:shd w:val="clear" w:color="auto" w:fill="FFF2CC"/>
            <w:vAlign w:val="center"/>
            <w:hideMark/>
          </w:tcPr>
          <w:p w14:paraId="43C78FD7" w14:textId="77777777" w:rsidR="003419B6" w:rsidRPr="00A45A53" w:rsidRDefault="003419B6" w:rsidP="003419B6">
            <w:pPr>
              <w:spacing w:line="240" w:lineRule="auto"/>
              <w:ind w:left="-21" w:right="-165"/>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KOD JCWP</w:t>
            </w:r>
          </w:p>
        </w:tc>
        <w:tc>
          <w:tcPr>
            <w:tcW w:w="1467" w:type="dxa"/>
            <w:shd w:val="clear" w:color="auto" w:fill="FFF2CC"/>
            <w:vAlign w:val="center"/>
            <w:hideMark/>
          </w:tcPr>
          <w:p w14:paraId="59E5F702" w14:textId="61B95423" w:rsidR="003419B6" w:rsidRPr="00A45A53" w:rsidRDefault="003419B6"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Nazwa JCWP</w:t>
            </w:r>
          </w:p>
        </w:tc>
        <w:tc>
          <w:tcPr>
            <w:tcW w:w="1276" w:type="dxa"/>
            <w:shd w:val="clear" w:color="auto" w:fill="FFF2CC"/>
            <w:vAlign w:val="center"/>
            <w:hideMark/>
          </w:tcPr>
          <w:p w14:paraId="6641E1A3" w14:textId="77777777" w:rsidR="003419B6" w:rsidRPr="00A45A53" w:rsidRDefault="003419B6"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Położenie</w:t>
            </w:r>
          </w:p>
        </w:tc>
        <w:tc>
          <w:tcPr>
            <w:tcW w:w="709" w:type="dxa"/>
            <w:shd w:val="clear" w:color="auto" w:fill="FFF2CC"/>
            <w:vAlign w:val="center"/>
            <w:hideMark/>
          </w:tcPr>
          <w:p w14:paraId="087A2939" w14:textId="77777777" w:rsidR="003419B6" w:rsidRPr="00A45A53" w:rsidRDefault="003419B6"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Status</w:t>
            </w:r>
          </w:p>
        </w:tc>
        <w:tc>
          <w:tcPr>
            <w:tcW w:w="1843" w:type="dxa"/>
            <w:gridSpan w:val="2"/>
            <w:shd w:val="clear" w:color="auto" w:fill="FFF2CC"/>
            <w:vAlign w:val="center"/>
            <w:hideMark/>
          </w:tcPr>
          <w:p w14:paraId="077F3BA4" w14:textId="77777777" w:rsidR="003419B6" w:rsidRPr="00A45A53" w:rsidRDefault="003419B6"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Cele środowiskowe</w:t>
            </w:r>
          </w:p>
        </w:tc>
        <w:tc>
          <w:tcPr>
            <w:tcW w:w="2268" w:type="dxa"/>
            <w:shd w:val="clear" w:color="auto" w:fill="FFF2CC"/>
            <w:vAlign w:val="center"/>
            <w:hideMark/>
          </w:tcPr>
          <w:p w14:paraId="53F48726" w14:textId="64048466" w:rsidR="003419B6" w:rsidRPr="00A45A53" w:rsidRDefault="003419B6" w:rsidP="00F00219">
            <w:pPr>
              <w:spacing w:line="240" w:lineRule="auto"/>
              <w:ind w:left="-72" w:right="-65"/>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Ocena ryzyka nieosiągnięcia celu środowiskowego (zagrożona/niezagrożona)</w:t>
            </w:r>
          </w:p>
        </w:tc>
        <w:tc>
          <w:tcPr>
            <w:tcW w:w="6187" w:type="dxa"/>
            <w:shd w:val="clear" w:color="auto" w:fill="FFF2CC"/>
            <w:vAlign w:val="center"/>
            <w:hideMark/>
          </w:tcPr>
          <w:p w14:paraId="66F19F8F" w14:textId="77777777" w:rsidR="003419B6" w:rsidRPr="00A45A53" w:rsidRDefault="003419B6"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Działania przypisane w Programie wodnośrodowiskowym kraju</w:t>
            </w:r>
          </w:p>
        </w:tc>
      </w:tr>
      <w:bookmarkEnd w:id="69"/>
      <w:tr w:rsidR="003419B6" w:rsidRPr="00A45A53" w14:paraId="63550E0B" w14:textId="77777777" w:rsidTr="003419B6">
        <w:trPr>
          <w:trHeight w:val="20"/>
          <w:jc w:val="center"/>
        </w:trPr>
        <w:tc>
          <w:tcPr>
            <w:tcW w:w="469" w:type="dxa"/>
            <w:shd w:val="clear" w:color="auto" w:fill="auto"/>
            <w:noWrap/>
            <w:vAlign w:val="center"/>
            <w:hideMark/>
          </w:tcPr>
          <w:p w14:paraId="6691DE6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w:t>
            </w:r>
          </w:p>
        </w:tc>
        <w:tc>
          <w:tcPr>
            <w:tcW w:w="1461" w:type="dxa"/>
            <w:shd w:val="clear" w:color="auto" w:fill="auto"/>
            <w:vAlign w:val="center"/>
            <w:hideMark/>
          </w:tcPr>
          <w:p w14:paraId="050E5CF5"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RW20006216149</w:t>
            </w:r>
          </w:p>
        </w:tc>
        <w:tc>
          <w:tcPr>
            <w:tcW w:w="1467" w:type="dxa"/>
            <w:shd w:val="clear" w:color="auto" w:fill="auto"/>
            <w:vAlign w:val="center"/>
            <w:hideMark/>
          </w:tcPr>
          <w:p w14:paraId="1310CB52"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Brynica</w:t>
            </w:r>
          </w:p>
        </w:tc>
        <w:tc>
          <w:tcPr>
            <w:tcW w:w="1276" w:type="dxa"/>
            <w:shd w:val="clear" w:color="auto" w:fill="auto"/>
            <w:vAlign w:val="center"/>
            <w:hideMark/>
          </w:tcPr>
          <w:p w14:paraId="0654B1A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 Oksa, Słupia</w:t>
            </w:r>
          </w:p>
        </w:tc>
        <w:tc>
          <w:tcPr>
            <w:tcW w:w="709" w:type="dxa"/>
            <w:shd w:val="clear" w:color="auto" w:fill="auto"/>
            <w:noWrap/>
            <w:vAlign w:val="center"/>
            <w:hideMark/>
          </w:tcPr>
          <w:p w14:paraId="7A2F20BC"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r w:rsidRPr="00A45A53">
              <w:rPr>
                <w:rFonts w:ascii="Calibri" w:eastAsia="Times New Roman" w:hAnsi="Calibri" w:cs="Calibri"/>
                <w:color w:val="000000"/>
                <w:sz w:val="18"/>
                <w:szCs w:val="18"/>
                <w:vertAlign w:val="superscript"/>
                <w:lang w:eastAsia="pl-PL"/>
              </w:rPr>
              <w:footnoteReference w:id="1"/>
            </w:r>
          </w:p>
        </w:tc>
        <w:tc>
          <w:tcPr>
            <w:tcW w:w="1843" w:type="dxa"/>
            <w:gridSpan w:val="2"/>
            <w:shd w:val="clear" w:color="auto" w:fill="auto"/>
            <w:vAlign w:val="center"/>
            <w:hideMark/>
          </w:tcPr>
          <w:p w14:paraId="30A18C3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408CC7C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vAlign w:val="center"/>
            <w:hideMark/>
          </w:tcPr>
          <w:p w14:paraId="73D85D00"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4E74CF0C" w14:textId="77777777" w:rsidR="003419B6" w:rsidRPr="00A45A53" w:rsidRDefault="003419B6">
            <w:pPr>
              <w:numPr>
                <w:ilvl w:val="0"/>
                <w:numId w:val="87"/>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7237D78C" w14:textId="77777777" w:rsidR="003419B6" w:rsidRPr="00A45A53" w:rsidRDefault="003419B6">
            <w:pPr>
              <w:numPr>
                <w:ilvl w:val="0"/>
                <w:numId w:val="87"/>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tc>
      </w:tr>
      <w:tr w:rsidR="003419B6" w:rsidRPr="00A45A53" w14:paraId="439004D9" w14:textId="77777777" w:rsidTr="003419B6">
        <w:trPr>
          <w:trHeight w:val="20"/>
          <w:jc w:val="center"/>
        </w:trPr>
        <w:tc>
          <w:tcPr>
            <w:tcW w:w="469" w:type="dxa"/>
            <w:shd w:val="clear" w:color="auto" w:fill="auto"/>
            <w:noWrap/>
            <w:vAlign w:val="center"/>
            <w:hideMark/>
          </w:tcPr>
          <w:p w14:paraId="5108A352"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w:t>
            </w:r>
          </w:p>
        </w:tc>
        <w:tc>
          <w:tcPr>
            <w:tcW w:w="1461" w:type="dxa"/>
            <w:shd w:val="clear" w:color="auto" w:fill="auto"/>
            <w:vAlign w:val="center"/>
            <w:hideMark/>
          </w:tcPr>
          <w:p w14:paraId="536E6D22"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RW2000621664</w:t>
            </w:r>
          </w:p>
        </w:tc>
        <w:tc>
          <w:tcPr>
            <w:tcW w:w="1467" w:type="dxa"/>
            <w:shd w:val="clear" w:color="auto" w:fill="auto"/>
            <w:vAlign w:val="center"/>
            <w:hideMark/>
          </w:tcPr>
          <w:p w14:paraId="4E5DA43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Ciek od Potoku Wielkiego</w:t>
            </w:r>
          </w:p>
        </w:tc>
        <w:tc>
          <w:tcPr>
            <w:tcW w:w="1276" w:type="dxa"/>
            <w:shd w:val="clear" w:color="auto" w:fill="auto"/>
            <w:vAlign w:val="center"/>
            <w:hideMark/>
          </w:tcPr>
          <w:p w14:paraId="7971BD4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w:t>
            </w:r>
          </w:p>
        </w:tc>
        <w:tc>
          <w:tcPr>
            <w:tcW w:w="709" w:type="dxa"/>
            <w:shd w:val="clear" w:color="auto" w:fill="auto"/>
            <w:noWrap/>
            <w:vAlign w:val="center"/>
            <w:hideMark/>
          </w:tcPr>
          <w:p w14:paraId="1B772AD5" w14:textId="65EC562D"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7A2F85D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0C2D820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48E173E6"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0C280AFC" w14:textId="77777777" w:rsidR="003419B6" w:rsidRPr="00A45A53" w:rsidRDefault="003419B6">
            <w:pPr>
              <w:numPr>
                <w:ilvl w:val="0"/>
                <w:numId w:val="86"/>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773A2382" w14:textId="77777777" w:rsidR="003419B6" w:rsidRPr="00A45A53" w:rsidRDefault="003419B6">
            <w:pPr>
              <w:numPr>
                <w:ilvl w:val="0"/>
                <w:numId w:val="86"/>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 regularny wywóz nieczystości płynnych</w:t>
            </w:r>
          </w:p>
          <w:p w14:paraId="0C713AC0"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6EE7896D" w14:textId="77777777" w:rsidR="003419B6" w:rsidRPr="00A45A53" w:rsidRDefault="003419B6">
            <w:pPr>
              <w:numPr>
                <w:ilvl w:val="0"/>
                <w:numId w:val="88"/>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49A86660" w14:textId="77777777" w:rsidTr="003419B6">
        <w:trPr>
          <w:trHeight w:val="20"/>
          <w:jc w:val="center"/>
        </w:trPr>
        <w:tc>
          <w:tcPr>
            <w:tcW w:w="469" w:type="dxa"/>
            <w:shd w:val="clear" w:color="auto" w:fill="auto"/>
            <w:noWrap/>
            <w:vAlign w:val="center"/>
            <w:hideMark/>
          </w:tcPr>
          <w:p w14:paraId="0716C23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3.</w:t>
            </w:r>
          </w:p>
        </w:tc>
        <w:tc>
          <w:tcPr>
            <w:tcW w:w="1461" w:type="dxa"/>
            <w:shd w:val="clear" w:color="auto" w:fill="auto"/>
            <w:vAlign w:val="center"/>
            <w:hideMark/>
          </w:tcPr>
          <w:p w14:paraId="0F247E9C"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RW20006254156</w:t>
            </w:r>
          </w:p>
        </w:tc>
        <w:tc>
          <w:tcPr>
            <w:tcW w:w="1467" w:type="dxa"/>
            <w:shd w:val="clear" w:color="auto" w:fill="auto"/>
            <w:vAlign w:val="center"/>
            <w:hideMark/>
          </w:tcPr>
          <w:p w14:paraId="0619F1F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spod Drużykowy</w:t>
            </w:r>
          </w:p>
        </w:tc>
        <w:tc>
          <w:tcPr>
            <w:tcW w:w="1276" w:type="dxa"/>
            <w:shd w:val="clear" w:color="auto" w:fill="auto"/>
            <w:vAlign w:val="center"/>
            <w:hideMark/>
          </w:tcPr>
          <w:p w14:paraId="2C64CC5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Moskorzew, Secemin</w:t>
            </w:r>
          </w:p>
        </w:tc>
        <w:tc>
          <w:tcPr>
            <w:tcW w:w="709" w:type="dxa"/>
            <w:shd w:val="clear" w:color="auto" w:fill="auto"/>
            <w:noWrap/>
            <w:vAlign w:val="center"/>
            <w:hideMark/>
          </w:tcPr>
          <w:p w14:paraId="32006BF1" w14:textId="750BEF68"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25C0391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5A59EE6E"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vMerge w:val="restart"/>
            <w:shd w:val="clear" w:color="auto" w:fill="auto"/>
            <w:noWrap/>
            <w:vAlign w:val="center"/>
            <w:hideMark/>
          </w:tcPr>
          <w:p w14:paraId="471CE713"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3AD99A12" w14:textId="77777777" w:rsidR="003419B6" w:rsidRPr="00A45A53" w:rsidRDefault="003419B6">
            <w:pPr>
              <w:numPr>
                <w:ilvl w:val="0"/>
                <w:numId w:val="86"/>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48F87A0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7F6E6868" w14:textId="77777777" w:rsidR="003419B6" w:rsidRPr="00A45A53" w:rsidRDefault="003419B6">
            <w:pPr>
              <w:numPr>
                <w:ilvl w:val="0"/>
                <w:numId w:val="91"/>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0E213241" w14:textId="77777777" w:rsidTr="003419B6">
        <w:trPr>
          <w:trHeight w:val="20"/>
          <w:jc w:val="center"/>
        </w:trPr>
        <w:tc>
          <w:tcPr>
            <w:tcW w:w="469" w:type="dxa"/>
            <w:shd w:val="clear" w:color="auto" w:fill="auto"/>
            <w:noWrap/>
            <w:vAlign w:val="center"/>
          </w:tcPr>
          <w:p w14:paraId="5C6C4FC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4.</w:t>
            </w:r>
          </w:p>
        </w:tc>
        <w:tc>
          <w:tcPr>
            <w:tcW w:w="1461" w:type="dxa"/>
            <w:shd w:val="clear" w:color="auto" w:fill="auto"/>
            <w:vAlign w:val="center"/>
          </w:tcPr>
          <w:p w14:paraId="423E975C"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RW20006254152</w:t>
            </w:r>
          </w:p>
        </w:tc>
        <w:tc>
          <w:tcPr>
            <w:tcW w:w="1467" w:type="dxa"/>
            <w:shd w:val="clear" w:color="auto" w:fill="auto"/>
            <w:vAlign w:val="center"/>
          </w:tcPr>
          <w:p w14:paraId="7641721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spod Goleniów</w:t>
            </w:r>
          </w:p>
        </w:tc>
        <w:tc>
          <w:tcPr>
            <w:tcW w:w="1276" w:type="dxa"/>
            <w:shd w:val="clear" w:color="auto" w:fill="auto"/>
            <w:vAlign w:val="center"/>
          </w:tcPr>
          <w:p w14:paraId="47C3F6F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 Moskorzew</w:t>
            </w:r>
          </w:p>
        </w:tc>
        <w:tc>
          <w:tcPr>
            <w:tcW w:w="709" w:type="dxa"/>
            <w:shd w:val="clear" w:color="auto" w:fill="auto"/>
            <w:noWrap/>
            <w:vAlign w:val="center"/>
          </w:tcPr>
          <w:p w14:paraId="43E62431" w14:textId="20CD0A2C"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tcPr>
          <w:p w14:paraId="05B10EA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tcPr>
          <w:p w14:paraId="748AB64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vMerge/>
            <w:shd w:val="clear" w:color="auto" w:fill="auto"/>
            <w:noWrap/>
            <w:vAlign w:val="center"/>
          </w:tcPr>
          <w:p w14:paraId="087F13A4" w14:textId="77777777" w:rsidR="003419B6" w:rsidRPr="00A45A53" w:rsidRDefault="003419B6" w:rsidP="00F00219">
            <w:pPr>
              <w:spacing w:line="240" w:lineRule="auto"/>
              <w:rPr>
                <w:rFonts w:ascii="Calibri" w:eastAsia="Times New Roman" w:hAnsi="Calibri" w:cs="Calibri"/>
                <w:color w:val="000000"/>
                <w:sz w:val="18"/>
                <w:szCs w:val="18"/>
                <w:lang w:eastAsia="pl-PL"/>
              </w:rPr>
            </w:pPr>
          </w:p>
        </w:tc>
      </w:tr>
      <w:tr w:rsidR="003419B6" w:rsidRPr="00A45A53" w14:paraId="0B38CABF" w14:textId="77777777" w:rsidTr="003419B6">
        <w:trPr>
          <w:trHeight w:val="20"/>
          <w:jc w:val="center"/>
        </w:trPr>
        <w:tc>
          <w:tcPr>
            <w:tcW w:w="469" w:type="dxa"/>
            <w:shd w:val="clear" w:color="auto" w:fill="auto"/>
            <w:noWrap/>
            <w:vAlign w:val="center"/>
            <w:hideMark/>
          </w:tcPr>
          <w:p w14:paraId="2A91998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5.</w:t>
            </w:r>
          </w:p>
        </w:tc>
        <w:tc>
          <w:tcPr>
            <w:tcW w:w="1461" w:type="dxa"/>
            <w:shd w:val="clear" w:color="auto" w:fill="auto"/>
            <w:vAlign w:val="center"/>
            <w:hideMark/>
          </w:tcPr>
          <w:p w14:paraId="2EBB35BF"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RW200023254136</w:t>
            </w:r>
          </w:p>
        </w:tc>
        <w:tc>
          <w:tcPr>
            <w:tcW w:w="1467" w:type="dxa"/>
            <w:shd w:val="clear" w:color="auto" w:fill="auto"/>
            <w:vAlign w:val="center"/>
            <w:hideMark/>
          </w:tcPr>
          <w:p w14:paraId="5F099D3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spod Raszkowa</w:t>
            </w:r>
          </w:p>
        </w:tc>
        <w:tc>
          <w:tcPr>
            <w:tcW w:w="1276" w:type="dxa"/>
            <w:shd w:val="clear" w:color="auto" w:fill="auto"/>
            <w:vAlign w:val="center"/>
            <w:hideMark/>
          </w:tcPr>
          <w:p w14:paraId="0EE1A6C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709" w:type="dxa"/>
            <w:shd w:val="clear" w:color="auto" w:fill="auto"/>
            <w:noWrap/>
            <w:vAlign w:val="center"/>
            <w:hideMark/>
          </w:tcPr>
          <w:p w14:paraId="01C882BB" w14:textId="2B98D26B"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704D1A3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58F4E6E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vMerge w:val="restart"/>
            <w:shd w:val="clear" w:color="auto" w:fill="auto"/>
            <w:noWrap/>
            <w:vAlign w:val="center"/>
            <w:hideMark/>
          </w:tcPr>
          <w:p w14:paraId="452ECBE9"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2F517F70"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6492C4B3"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6D90FF23" w14:textId="5C9C0F1B"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6E98C212"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755A1D27"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monitoring badawczy wód</w:t>
            </w:r>
          </w:p>
          <w:p w14:paraId="1D1D61AC"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3595A15B" w14:textId="77777777" w:rsidTr="003419B6">
        <w:trPr>
          <w:trHeight w:val="20"/>
          <w:jc w:val="center"/>
        </w:trPr>
        <w:tc>
          <w:tcPr>
            <w:tcW w:w="469" w:type="dxa"/>
            <w:shd w:val="clear" w:color="auto" w:fill="auto"/>
            <w:noWrap/>
            <w:vAlign w:val="center"/>
          </w:tcPr>
          <w:p w14:paraId="1CC6AAE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6.</w:t>
            </w:r>
          </w:p>
        </w:tc>
        <w:tc>
          <w:tcPr>
            <w:tcW w:w="1461" w:type="dxa"/>
            <w:shd w:val="clear" w:color="auto" w:fill="auto"/>
            <w:vAlign w:val="center"/>
          </w:tcPr>
          <w:p w14:paraId="0C970529"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RW20007254138</w:t>
            </w:r>
          </w:p>
        </w:tc>
        <w:tc>
          <w:tcPr>
            <w:tcW w:w="1467" w:type="dxa"/>
            <w:shd w:val="clear" w:color="auto" w:fill="auto"/>
            <w:vAlign w:val="center"/>
          </w:tcPr>
          <w:p w14:paraId="18ADB3F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spod Wywły</w:t>
            </w:r>
          </w:p>
        </w:tc>
        <w:tc>
          <w:tcPr>
            <w:tcW w:w="1276" w:type="dxa"/>
            <w:shd w:val="clear" w:color="auto" w:fill="auto"/>
            <w:vAlign w:val="center"/>
          </w:tcPr>
          <w:p w14:paraId="5ADCC0F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 Moskorzew</w:t>
            </w:r>
          </w:p>
        </w:tc>
        <w:tc>
          <w:tcPr>
            <w:tcW w:w="709" w:type="dxa"/>
            <w:shd w:val="clear" w:color="auto" w:fill="auto"/>
            <w:noWrap/>
            <w:vAlign w:val="center"/>
          </w:tcPr>
          <w:p w14:paraId="61E2FE0C" w14:textId="47F5610C"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tcPr>
          <w:p w14:paraId="0F376D4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tcPr>
          <w:p w14:paraId="5C685FC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vMerge/>
            <w:shd w:val="clear" w:color="auto" w:fill="auto"/>
            <w:noWrap/>
            <w:vAlign w:val="center"/>
          </w:tcPr>
          <w:p w14:paraId="2B2E984E" w14:textId="77777777" w:rsidR="003419B6" w:rsidRPr="00A45A53" w:rsidRDefault="003419B6" w:rsidP="00F00219">
            <w:pPr>
              <w:spacing w:line="240" w:lineRule="auto"/>
              <w:rPr>
                <w:rFonts w:ascii="Calibri" w:eastAsia="Times New Roman" w:hAnsi="Calibri" w:cs="Calibri"/>
                <w:color w:val="000000"/>
                <w:sz w:val="18"/>
                <w:szCs w:val="18"/>
                <w:lang w:eastAsia="pl-PL"/>
              </w:rPr>
            </w:pPr>
          </w:p>
        </w:tc>
      </w:tr>
      <w:tr w:rsidR="003419B6" w:rsidRPr="00A45A53" w14:paraId="5B90D4B0" w14:textId="77777777" w:rsidTr="003419B6">
        <w:trPr>
          <w:trHeight w:val="20"/>
          <w:jc w:val="center"/>
        </w:trPr>
        <w:tc>
          <w:tcPr>
            <w:tcW w:w="469" w:type="dxa"/>
            <w:shd w:val="clear" w:color="auto" w:fill="auto"/>
            <w:noWrap/>
            <w:vAlign w:val="center"/>
            <w:hideMark/>
          </w:tcPr>
          <w:p w14:paraId="485C02A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7.</w:t>
            </w:r>
          </w:p>
        </w:tc>
        <w:tc>
          <w:tcPr>
            <w:tcW w:w="1461" w:type="dxa"/>
            <w:shd w:val="clear" w:color="auto" w:fill="auto"/>
            <w:vAlign w:val="center"/>
            <w:hideMark/>
          </w:tcPr>
          <w:p w14:paraId="0CDF0F19"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RW20007216618</w:t>
            </w:r>
          </w:p>
        </w:tc>
        <w:tc>
          <w:tcPr>
            <w:tcW w:w="1467" w:type="dxa"/>
            <w:shd w:val="clear" w:color="auto" w:fill="auto"/>
            <w:vAlign w:val="center"/>
            <w:hideMark/>
          </w:tcPr>
          <w:p w14:paraId="6452F5A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spod Rożnicy</w:t>
            </w:r>
          </w:p>
        </w:tc>
        <w:tc>
          <w:tcPr>
            <w:tcW w:w="1276" w:type="dxa"/>
            <w:shd w:val="clear" w:color="auto" w:fill="auto"/>
            <w:vAlign w:val="center"/>
            <w:hideMark/>
          </w:tcPr>
          <w:p w14:paraId="5DA774D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 Moskorzew</w:t>
            </w:r>
          </w:p>
        </w:tc>
        <w:tc>
          <w:tcPr>
            <w:tcW w:w="709" w:type="dxa"/>
            <w:shd w:val="clear" w:color="auto" w:fill="auto"/>
            <w:noWrap/>
            <w:vAlign w:val="center"/>
            <w:hideMark/>
          </w:tcPr>
          <w:p w14:paraId="7C394BA4" w14:textId="6FFFEB5E"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54D321D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42C68F2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vMerge w:val="restart"/>
            <w:shd w:val="clear" w:color="auto" w:fill="auto"/>
            <w:noWrap/>
            <w:vAlign w:val="center"/>
            <w:hideMark/>
          </w:tcPr>
          <w:p w14:paraId="566E6E4F"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658AADCE"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143AA143"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849509F"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1FA6AFF7"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monitoring badawczy wód</w:t>
            </w:r>
          </w:p>
          <w:p w14:paraId="58B96627"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 </w:t>
            </w:r>
          </w:p>
        </w:tc>
      </w:tr>
      <w:tr w:rsidR="003419B6" w:rsidRPr="00A45A53" w14:paraId="7926DF5C" w14:textId="77777777" w:rsidTr="003419B6">
        <w:trPr>
          <w:trHeight w:val="20"/>
          <w:jc w:val="center"/>
        </w:trPr>
        <w:tc>
          <w:tcPr>
            <w:tcW w:w="469" w:type="dxa"/>
            <w:shd w:val="clear" w:color="auto" w:fill="auto"/>
            <w:noWrap/>
            <w:vAlign w:val="center"/>
            <w:hideMark/>
          </w:tcPr>
          <w:p w14:paraId="5E3C3AB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8.</w:t>
            </w:r>
          </w:p>
        </w:tc>
        <w:tc>
          <w:tcPr>
            <w:tcW w:w="1461" w:type="dxa"/>
            <w:shd w:val="clear" w:color="auto" w:fill="auto"/>
            <w:vAlign w:val="center"/>
            <w:hideMark/>
          </w:tcPr>
          <w:p w14:paraId="47A4F244"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RW2000232541392</w:t>
            </w:r>
          </w:p>
        </w:tc>
        <w:tc>
          <w:tcPr>
            <w:tcW w:w="1467" w:type="dxa"/>
            <w:shd w:val="clear" w:color="auto" w:fill="auto"/>
            <w:vAlign w:val="center"/>
            <w:hideMark/>
          </w:tcPr>
          <w:p w14:paraId="1DEF039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w Szczekocinach</w:t>
            </w:r>
          </w:p>
        </w:tc>
        <w:tc>
          <w:tcPr>
            <w:tcW w:w="1276" w:type="dxa"/>
            <w:shd w:val="clear" w:color="auto" w:fill="auto"/>
            <w:vAlign w:val="center"/>
            <w:hideMark/>
          </w:tcPr>
          <w:p w14:paraId="756A102C"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709" w:type="dxa"/>
            <w:shd w:val="clear" w:color="auto" w:fill="auto"/>
            <w:noWrap/>
            <w:vAlign w:val="center"/>
            <w:hideMark/>
          </w:tcPr>
          <w:p w14:paraId="00FB510A" w14:textId="62BFB7ED"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47FCBA1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457BD52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vMerge/>
            <w:shd w:val="clear" w:color="auto" w:fill="auto"/>
            <w:noWrap/>
            <w:vAlign w:val="center"/>
            <w:hideMark/>
          </w:tcPr>
          <w:p w14:paraId="3AAC257C" w14:textId="77777777" w:rsidR="003419B6" w:rsidRPr="00A45A53" w:rsidRDefault="003419B6" w:rsidP="00F00219">
            <w:pPr>
              <w:spacing w:line="240" w:lineRule="auto"/>
              <w:rPr>
                <w:rFonts w:ascii="Calibri" w:eastAsia="Times New Roman" w:hAnsi="Calibri" w:cs="Calibri"/>
                <w:color w:val="000000"/>
                <w:sz w:val="18"/>
                <w:szCs w:val="18"/>
                <w:lang w:eastAsia="pl-PL"/>
              </w:rPr>
            </w:pPr>
          </w:p>
        </w:tc>
      </w:tr>
      <w:tr w:rsidR="003419B6" w:rsidRPr="00A45A53" w14:paraId="28034248" w14:textId="77777777" w:rsidTr="003419B6">
        <w:trPr>
          <w:cantSplit/>
          <w:trHeight w:val="20"/>
          <w:jc w:val="center"/>
        </w:trPr>
        <w:tc>
          <w:tcPr>
            <w:tcW w:w="469" w:type="dxa"/>
            <w:shd w:val="clear" w:color="auto" w:fill="auto"/>
            <w:noWrap/>
            <w:vAlign w:val="center"/>
          </w:tcPr>
          <w:p w14:paraId="6353BA0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9.</w:t>
            </w:r>
          </w:p>
        </w:tc>
        <w:tc>
          <w:tcPr>
            <w:tcW w:w="1461" w:type="dxa"/>
            <w:shd w:val="clear" w:color="auto" w:fill="auto"/>
            <w:vAlign w:val="center"/>
          </w:tcPr>
          <w:p w14:paraId="1E1507F2"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RW20007254134</w:t>
            </w:r>
          </w:p>
        </w:tc>
        <w:tc>
          <w:tcPr>
            <w:tcW w:w="1467" w:type="dxa"/>
            <w:shd w:val="clear" w:color="auto" w:fill="auto"/>
            <w:vAlign w:val="center"/>
          </w:tcPr>
          <w:p w14:paraId="27DEA17D"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z Węgrzynowa</w:t>
            </w:r>
          </w:p>
        </w:tc>
        <w:tc>
          <w:tcPr>
            <w:tcW w:w="1276" w:type="dxa"/>
            <w:shd w:val="clear" w:color="auto" w:fill="auto"/>
            <w:vAlign w:val="center"/>
          </w:tcPr>
          <w:p w14:paraId="22E5F255"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709" w:type="dxa"/>
            <w:shd w:val="clear" w:color="auto" w:fill="auto"/>
            <w:noWrap/>
            <w:vAlign w:val="center"/>
          </w:tcPr>
          <w:p w14:paraId="6A8E6A03" w14:textId="1E66A474"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tcPr>
          <w:p w14:paraId="50B0207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tcPr>
          <w:p w14:paraId="0FDA91E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tcPr>
          <w:p w14:paraId="4F1C43DA"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0A63E27B"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34F44BD2"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budowa nowych zbiorników bezodpływowych oraz remont istniejącychregularny </w:t>
            </w:r>
          </w:p>
          <w:p w14:paraId="1B0D878A"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wywóz nieczystości płynnych</w:t>
            </w:r>
          </w:p>
          <w:p w14:paraId="71158136"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610AEAC7"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monitoring badawczy wód</w:t>
            </w:r>
          </w:p>
          <w:p w14:paraId="7ADDBF5D"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 </w:t>
            </w:r>
          </w:p>
        </w:tc>
      </w:tr>
      <w:tr w:rsidR="003419B6" w:rsidRPr="00A45A53" w14:paraId="7E9E607D" w14:textId="77777777" w:rsidTr="003419B6">
        <w:trPr>
          <w:trHeight w:val="20"/>
          <w:jc w:val="center"/>
        </w:trPr>
        <w:tc>
          <w:tcPr>
            <w:tcW w:w="469" w:type="dxa"/>
            <w:shd w:val="clear" w:color="auto" w:fill="auto"/>
            <w:noWrap/>
            <w:vAlign w:val="center"/>
            <w:hideMark/>
          </w:tcPr>
          <w:p w14:paraId="2012826D"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10.</w:t>
            </w:r>
          </w:p>
        </w:tc>
        <w:tc>
          <w:tcPr>
            <w:tcW w:w="1461" w:type="dxa"/>
            <w:shd w:val="clear" w:color="auto" w:fill="auto"/>
            <w:vAlign w:val="center"/>
            <w:hideMark/>
          </w:tcPr>
          <w:p w14:paraId="012240E8"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RW20006216154</w:t>
            </w:r>
          </w:p>
        </w:tc>
        <w:tc>
          <w:tcPr>
            <w:tcW w:w="1467" w:type="dxa"/>
            <w:shd w:val="clear" w:color="auto" w:fill="auto"/>
            <w:vAlign w:val="center"/>
            <w:hideMark/>
          </w:tcPr>
          <w:p w14:paraId="1A20A55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Dopływ z Cacowa</w:t>
            </w:r>
          </w:p>
        </w:tc>
        <w:tc>
          <w:tcPr>
            <w:tcW w:w="1276" w:type="dxa"/>
            <w:shd w:val="clear" w:color="auto" w:fill="auto"/>
            <w:vAlign w:val="center"/>
            <w:hideMark/>
          </w:tcPr>
          <w:p w14:paraId="71733EF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 Oksa,</w:t>
            </w:r>
          </w:p>
        </w:tc>
        <w:tc>
          <w:tcPr>
            <w:tcW w:w="709" w:type="dxa"/>
            <w:shd w:val="clear" w:color="auto" w:fill="auto"/>
            <w:noWrap/>
            <w:vAlign w:val="center"/>
            <w:hideMark/>
          </w:tcPr>
          <w:p w14:paraId="6D435897" w14:textId="1519EB5A"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68E73B6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09DED675"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44D5F98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5FD2A4A1" w14:textId="77777777" w:rsidR="003419B6" w:rsidRPr="00A45A53" w:rsidRDefault="003419B6">
            <w:pPr>
              <w:numPr>
                <w:ilvl w:val="0"/>
                <w:numId w:val="86"/>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2F02A69B" w14:textId="77777777" w:rsidR="003419B6" w:rsidRPr="00A45A53" w:rsidRDefault="003419B6">
            <w:pPr>
              <w:numPr>
                <w:ilvl w:val="0"/>
                <w:numId w:val="86"/>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 regularny wywóz nieczystości płynnych</w:t>
            </w:r>
          </w:p>
          <w:p w14:paraId="13BE544A" w14:textId="77777777" w:rsidR="003419B6" w:rsidRPr="00A45A53" w:rsidRDefault="003419B6">
            <w:pPr>
              <w:numPr>
                <w:ilvl w:val="0"/>
                <w:numId w:val="86"/>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indywidualnych systemów oczyszczania ścieków</w:t>
            </w:r>
          </w:p>
          <w:p w14:paraId="07B4556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2C3D24F0" w14:textId="00C715FC" w:rsidR="003419B6" w:rsidRPr="00A45A53" w:rsidRDefault="003419B6">
            <w:pPr>
              <w:numPr>
                <w:ilvl w:val="0"/>
                <w:numId w:val="92"/>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„Rewitalizacja starorzecza i torfianek w miejscowości Tyniec</w:t>
            </w:r>
          </w:p>
          <w:p w14:paraId="75C41674" w14:textId="45320F6C" w:rsidR="003419B6" w:rsidRPr="00A45A53" w:rsidRDefault="003419B6">
            <w:pPr>
              <w:numPr>
                <w:ilvl w:val="0"/>
                <w:numId w:val="92"/>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„Przywrócenie drożności korytarza ekologicznego rzeki Biała Nida i jej dopływów – udrożnienie barier migracyjnych dla organizmów wodnych na rzece Biała Nida i Wierna Rzeka”</w:t>
            </w:r>
          </w:p>
        </w:tc>
      </w:tr>
      <w:tr w:rsidR="003419B6" w:rsidRPr="00A45A53" w14:paraId="1ACBC7CC" w14:textId="77777777" w:rsidTr="003419B6">
        <w:trPr>
          <w:trHeight w:val="20"/>
          <w:jc w:val="center"/>
        </w:trPr>
        <w:tc>
          <w:tcPr>
            <w:tcW w:w="469" w:type="dxa"/>
            <w:shd w:val="clear" w:color="auto" w:fill="auto"/>
            <w:noWrap/>
            <w:vAlign w:val="center"/>
            <w:hideMark/>
          </w:tcPr>
          <w:p w14:paraId="1CE8A17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11.</w:t>
            </w:r>
          </w:p>
        </w:tc>
        <w:tc>
          <w:tcPr>
            <w:tcW w:w="1461" w:type="dxa"/>
            <w:shd w:val="clear" w:color="auto" w:fill="auto"/>
            <w:vAlign w:val="center"/>
            <w:hideMark/>
          </w:tcPr>
          <w:p w14:paraId="2386DDB2"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RW2000621612</w:t>
            </w:r>
          </w:p>
        </w:tc>
        <w:tc>
          <w:tcPr>
            <w:tcW w:w="1467" w:type="dxa"/>
            <w:shd w:val="clear" w:color="auto" w:fill="auto"/>
            <w:vAlign w:val="center"/>
            <w:hideMark/>
          </w:tcPr>
          <w:p w14:paraId="07F3C77D"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Kwilinka</w:t>
            </w:r>
          </w:p>
        </w:tc>
        <w:tc>
          <w:tcPr>
            <w:tcW w:w="1276" w:type="dxa"/>
            <w:shd w:val="clear" w:color="auto" w:fill="auto"/>
            <w:vAlign w:val="center"/>
            <w:hideMark/>
          </w:tcPr>
          <w:p w14:paraId="2E38C76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 Oksa, Słupia, Moskorzew, Radków</w:t>
            </w:r>
          </w:p>
        </w:tc>
        <w:tc>
          <w:tcPr>
            <w:tcW w:w="709" w:type="dxa"/>
            <w:shd w:val="clear" w:color="auto" w:fill="auto"/>
            <w:noWrap/>
            <w:vAlign w:val="center"/>
            <w:hideMark/>
          </w:tcPr>
          <w:p w14:paraId="534573DB" w14:textId="7819E959"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3A43998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4E65D47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3393CB51"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47EBBB37"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397A1030"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 regularny wywóz nieczystości płynnych</w:t>
            </w:r>
          </w:p>
        </w:tc>
      </w:tr>
      <w:tr w:rsidR="003419B6" w:rsidRPr="00A45A53" w14:paraId="50953519" w14:textId="77777777" w:rsidTr="003419B6">
        <w:trPr>
          <w:trHeight w:val="20"/>
          <w:jc w:val="center"/>
        </w:trPr>
        <w:tc>
          <w:tcPr>
            <w:tcW w:w="469" w:type="dxa"/>
            <w:shd w:val="clear" w:color="auto" w:fill="auto"/>
            <w:noWrap/>
            <w:vAlign w:val="center"/>
            <w:hideMark/>
          </w:tcPr>
          <w:p w14:paraId="16BCA61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12.</w:t>
            </w:r>
          </w:p>
        </w:tc>
        <w:tc>
          <w:tcPr>
            <w:tcW w:w="1461" w:type="dxa"/>
            <w:shd w:val="clear" w:color="auto" w:fill="auto"/>
            <w:vAlign w:val="center"/>
            <w:hideMark/>
          </w:tcPr>
          <w:p w14:paraId="5E3C970C"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RW20006216189</w:t>
            </w:r>
          </w:p>
        </w:tc>
        <w:tc>
          <w:tcPr>
            <w:tcW w:w="1467" w:type="dxa"/>
            <w:shd w:val="clear" w:color="auto" w:fill="auto"/>
            <w:vAlign w:val="center"/>
            <w:hideMark/>
          </w:tcPr>
          <w:p w14:paraId="557B874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Lipnica</w:t>
            </w:r>
          </w:p>
        </w:tc>
        <w:tc>
          <w:tcPr>
            <w:tcW w:w="1276" w:type="dxa"/>
            <w:shd w:val="clear" w:color="auto" w:fill="auto"/>
            <w:vAlign w:val="center"/>
            <w:hideMark/>
          </w:tcPr>
          <w:p w14:paraId="7F0128B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Oksa</w:t>
            </w:r>
          </w:p>
        </w:tc>
        <w:tc>
          <w:tcPr>
            <w:tcW w:w="709" w:type="dxa"/>
            <w:shd w:val="clear" w:color="auto" w:fill="auto"/>
            <w:noWrap/>
            <w:vAlign w:val="center"/>
            <w:hideMark/>
          </w:tcPr>
          <w:p w14:paraId="6A84260F" w14:textId="3C7F3B7C"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r w:rsidRPr="00A45A53">
              <w:rPr>
                <w:rFonts w:ascii="Calibri" w:eastAsia="Times New Roman" w:hAnsi="Calibri" w:cs="Calibri"/>
                <w:color w:val="000000"/>
                <w:sz w:val="18"/>
                <w:szCs w:val="18"/>
                <w:vertAlign w:val="superscript"/>
                <w:lang w:eastAsia="pl-PL"/>
              </w:rPr>
              <w:footnoteReference w:id="2"/>
            </w:r>
            <w:r w:rsidRPr="00A45A53">
              <w:rPr>
                <w:rFonts w:ascii="Calibri" w:eastAsia="Times New Roman" w:hAnsi="Calibri" w:cs="Calibri"/>
                <w:color w:val="000000"/>
                <w:sz w:val="18"/>
                <w:szCs w:val="18"/>
                <w:lang w:eastAsia="pl-PL"/>
              </w:rPr>
              <w:t> </w:t>
            </w:r>
          </w:p>
        </w:tc>
        <w:tc>
          <w:tcPr>
            <w:tcW w:w="1843" w:type="dxa"/>
            <w:gridSpan w:val="2"/>
            <w:shd w:val="clear" w:color="auto" w:fill="auto"/>
            <w:noWrap/>
            <w:vAlign w:val="center"/>
            <w:hideMark/>
          </w:tcPr>
          <w:p w14:paraId="3BEE32F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hideMark/>
          </w:tcPr>
          <w:p w14:paraId="3C26046C"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19848325"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0BA7E91A"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43A648F0"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 regularny wywóz nieczystości płynnych</w:t>
            </w:r>
          </w:p>
          <w:p w14:paraId="5D48E565"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indywidualnych systemów oczyszczania ścieków</w:t>
            </w:r>
          </w:p>
        </w:tc>
      </w:tr>
      <w:tr w:rsidR="003419B6" w:rsidRPr="00A45A53" w14:paraId="53B6B470" w14:textId="77777777" w:rsidTr="003419B6">
        <w:trPr>
          <w:trHeight w:val="20"/>
          <w:jc w:val="center"/>
        </w:trPr>
        <w:tc>
          <w:tcPr>
            <w:tcW w:w="469" w:type="dxa"/>
            <w:shd w:val="clear" w:color="auto" w:fill="auto"/>
            <w:noWrap/>
            <w:vAlign w:val="center"/>
            <w:hideMark/>
          </w:tcPr>
          <w:p w14:paraId="0722DF05"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13.</w:t>
            </w:r>
          </w:p>
        </w:tc>
        <w:tc>
          <w:tcPr>
            <w:tcW w:w="1461" w:type="dxa"/>
            <w:shd w:val="clear" w:color="auto" w:fill="auto"/>
            <w:vAlign w:val="center"/>
            <w:hideMark/>
          </w:tcPr>
          <w:p w14:paraId="5FD27B9C"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RW2000721662</w:t>
            </w:r>
          </w:p>
        </w:tc>
        <w:tc>
          <w:tcPr>
            <w:tcW w:w="1467" w:type="dxa"/>
            <w:shd w:val="clear" w:color="auto" w:fill="auto"/>
            <w:vAlign w:val="center"/>
            <w:hideMark/>
          </w:tcPr>
          <w:p w14:paraId="28DD03BD"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Łowinka</w:t>
            </w:r>
          </w:p>
        </w:tc>
        <w:tc>
          <w:tcPr>
            <w:tcW w:w="1276" w:type="dxa"/>
            <w:shd w:val="clear" w:color="auto" w:fill="auto"/>
            <w:vAlign w:val="center"/>
            <w:hideMark/>
          </w:tcPr>
          <w:p w14:paraId="41E52AF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 Słupia</w:t>
            </w:r>
          </w:p>
        </w:tc>
        <w:tc>
          <w:tcPr>
            <w:tcW w:w="709" w:type="dxa"/>
            <w:shd w:val="clear" w:color="auto" w:fill="auto"/>
            <w:noWrap/>
            <w:vAlign w:val="center"/>
            <w:hideMark/>
          </w:tcPr>
          <w:p w14:paraId="0FAF6177" w14:textId="0EB4787E"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28691ACC"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6335D08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hideMark/>
          </w:tcPr>
          <w:p w14:paraId="228DFC1A"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3C0D2D3D"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608D550D"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904B009"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33E21AB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0427C955"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monitoring badawczy wód</w:t>
            </w:r>
          </w:p>
          <w:p w14:paraId="0563761C"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 </w:t>
            </w:r>
          </w:p>
        </w:tc>
      </w:tr>
      <w:tr w:rsidR="003419B6" w:rsidRPr="00A45A53" w14:paraId="1329602A" w14:textId="77777777" w:rsidTr="003419B6">
        <w:trPr>
          <w:trHeight w:val="20"/>
          <w:jc w:val="center"/>
        </w:trPr>
        <w:tc>
          <w:tcPr>
            <w:tcW w:w="469" w:type="dxa"/>
            <w:shd w:val="clear" w:color="auto" w:fill="auto"/>
            <w:noWrap/>
            <w:vAlign w:val="center"/>
            <w:hideMark/>
          </w:tcPr>
          <w:p w14:paraId="2335033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14.</w:t>
            </w:r>
          </w:p>
        </w:tc>
        <w:tc>
          <w:tcPr>
            <w:tcW w:w="1461" w:type="dxa"/>
            <w:shd w:val="clear" w:color="auto" w:fill="auto"/>
            <w:vAlign w:val="center"/>
            <w:hideMark/>
          </w:tcPr>
          <w:p w14:paraId="43C9C068"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RW20006216616</w:t>
            </w:r>
          </w:p>
        </w:tc>
        <w:tc>
          <w:tcPr>
            <w:tcW w:w="1467" w:type="dxa"/>
            <w:shd w:val="clear" w:color="auto" w:fill="auto"/>
            <w:vAlign w:val="center"/>
            <w:hideMark/>
          </w:tcPr>
          <w:p w14:paraId="2DE724A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Mierzawa do Cieku od Gniewięcina</w:t>
            </w:r>
          </w:p>
        </w:tc>
        <w:tc>
          <w:tcPr>
            <w:tcW w:w="1276" w:type="dxa"/>
            <w:shd w:val="clear" w:color="auto" w:fill="auto"/>
            <w:vAlign w:val="center"/>
            <w:hideMark/>
          </w:tcPr>
          <w:p w14:paraId="17770B5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 Moskorzew</w:t>
            </w:r>
          </w:p>
        </w:tc>
        <w:tc>
          <w:tcPr>
            <w:tcW w:w="709" w:type="dxa"/>
            <w:shd w:val="clear" w:color="auto" w:fill="auto"/>
            <w:noWrap/>
            <w:vAlign w:val="center"/>
            <w:hideMark/>
          </w:tcPr>
          <w:p w14:paraId="4CF9EFAD" w14:textId="374289FD"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p>
        </w:tc>
        <w:tc>
          <w:tcPr>
            <w:tcW w:w="1843" w:type="dxa"/>
            <w:gridSpan w:val="2"/>
            <w:shd w:val="clear" w:color="auto" w:fill="auto"/>
            <w:noWrap/>
            <w:vAlign w:val="center"/>
            <w:hideMark/>
          </w:tcPr>
          <w:p w14:paraId="01E054A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hideMark/>
          </w:tcPr>
          <w:p w14:paraId="161BA6DE"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hideMark/>
          </w:tcPr>
          <w:p w14:paraId="3DDD483A"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6D289EAD"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modernizacja oczyszczalni ścieków Sędziszów</w:t>
            </w:r>
          </w:p>
          <w:p w14:paraId="4A5C493C"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51725C56"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B4D2B6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4A86F84B"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 </w:t>
            </w:r>
          </w:p>
          <w:p w14:paraId="36F021F9"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Przywrócenie drożności korytarza ekologicznego rzeki Mierzawa – udrożnienie barier migracyjnych dla organizmów wodnych na rzece Mierzawa</w:t>
            </w:r>
          </w:p>
          <w:p w14:paraId="3554274C"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monitoring badawczy wód</w:t>
            </w:r>
          </w:p>
          <w:p w14:paraId="239E838C" w14:textId="2D1C5EB4"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udrożnienie rzeki Mierzawy dla przywrócenia możliwości wędrówki, restytucji i ochrony ryb dwuśrodowiskowych</w:t>
            </w:r>
          </w:p>
        </w:tc>
      </w:tr>
      <w:tr w:rsidR="003419B6" w:rsidRPr="00A45A53" w14:paraId="391A25EE" w14:textId="77777777" w:rsidTr="003419B6">
        <w:trPr>
          <w:trHeight w:val="20"/>
          <w:jc w:val="center"/>
        </w:trPr>
        <w:tc>
          <w:tcPr>
            <w:tcW w:w="469" w:type="dxa"/>
            <w:shd w:val="clear" w:color="auto" w:fill="auto"/>
            <w:noWrap/>
            <w:vAlign w:val="center"/>
            <w:hideMark/>
          </w:tcPr>
          <w:p w14:paraId="355AD79E"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15.</w:t>
            </w:r>
          </w:p>
        </w:tc>
        <w:tc>
          <w:tcPr>
            <w:tcW w:w="1461" w:type="dxa"/>
            <w:shd w:val="clear" w:color="auto" w:fill="auto"/>
            <w:vAlign w:val="center"/>
            <w:hideMark/>
          </w:tcPr>
          <w:p w14:paraId="790E9040"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RW2000921669</w:t>
            </w:r>
          </w:p>
        </w:tc>
        <w:tc>
          <w:tcPr>
            <w:tcW w:w="1467" w:type="dxa"/>
            <w:shd w:val="clear" w:color="auto" w:fill="auto"/>
            <w:vAlign w:val="center"/>
            <w:hideMark/>
          </w:tcPr>
          <w:p w14:paraId="3EC0EED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Mierzawa od Cieku od Gniewięcina do ujścia</w:t>
            </w:r>
          </w:p>
        </w:tc>
        <w:tc>
          <w:tcPr>
            <w:tcW w:w="1276" w:type="dxa"/>
            <w:shd w:val="clear" w:color="auto" w:fill="auto"/>
            <w:vAlign w:val="center"/>
            <w:hideMark/>
          </w:tcPr>
          <w:p w14:paraId="0A98B22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w:t>
            </w:r>
          </w:p>
        </w:tc>
        <w:tc>
          <w:tcPr>
            <w:tcW w:w="709" w:type="dxa"/>
            <w:shd w:val="clear" w:color="auto" w:fill="auto"/>
            <w:noWrap/>
            <w:vAlign w:val="center"/>
            <w:hideMark/>
          </w:tcPr>
          <w:p w14:paraId="1EF79DDF" w14:textId="2626BD8D"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p>
        </w:tc>
        <w:tc>
          <w:tcPr>
            <w:tcW w:w="1843" w:type="dxa"/>
            <w:gridSpan w:val="2"/>
            <w:shd w:val="clear" w:color="auto" w:fill="auto"/>
            <w:noWrap/>
            <w:vAlign w:val="center"/>
            <w:hideMark/>
          </w:tcPr>
          <w:p w14:paraId="183CDA5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hideMark/>
          </w:tcPr>
          <w:p w14:paraId="7190F9DE"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hideMark/>
          </w:tcPr>
          <w:p w14:paraId="61CEB7AD"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526955C4"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E0C2BF4"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sieci kanalizacyjnej w aglomeracji Sędziszów</w:t>
            </w:r>
          </w:p>
          <w:p w14:paraId="23FEEAC3"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objęcie nadzorem sanitarnym wody w kąpielisku i wykonanie oceny jakości wody</w:t>
            </w:r>
          </w:p>
          <w:p w14:paraId="0580FA62" w14:textId="77777777" w:rsidR="003419B6" w:rsidRPr="00A45A53" w:rsidRDefault="003419B6" w:rsidP="00F00219">
            <w:pPr>
              <w:spacing w:line="240" w:lineRule="auto"/>
              <w:ind w:left="-6"/>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40123647"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 </w:t>
            </w:r>
          </w:p>
          <w:p w14:paraId="15B90FDF"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Fragmentaryczna rozbiórka prawobrzeżnych wałów</w:t>
            </w:r>
            <w:r w:rsidRPr="00A45A53">
              <w:rPr>
                <w:rFonts w:ascii="Calibri" w:eastAsia="Calibri" w:hAnsi="Calibri" w:cs="Calibri"/>
                <w:sz w:val="18"/>
                <w:szCs w:val="18"/>
              </w:rPr>
              <w:t xml:space="preserve"> </w:t>
            </w:r>
            <w:r w:rsidRPr="00A45A53">
              <w:rPr>
                <w:rFonts w:ascii="Calibri" w:eastAsia="Times New Roman" w:hAnsi="Calibri" w:cs="Calibri"/>
                <w:color w:val="000000"/>
                <w:sz w:val="18"/>
                <w:szCs w:val="18"/>
                <w:lang w:eastAsia="pl-PL"/>
              </w:rPr>
              <w:t>przeciwpowodziowych w rejonie miasta Pińczów w kierunku miejscowości Michałów</w:t>
            </w:r>
          </w:p>
          <w:p w14:paraId="77A29BD3"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Przywrócenie drożności korytarza ekologicznego rzeki Mierzawa – udrożnienie barier migracyjnych dla organizmów wodnych na rzece Mierzawa</w:t>
            </w:r>
          </w:p>
          <w:p w14:paraId="3440E83C"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udrożnienie rzeki Mierzawy dla przywrócenia możliwości wędrówki, restytucji i ochrony ryb dwuśrodowiskowych</w:t>
            </w:r>
          </w:p>
        </w:tc>
      </w:tr>
      <w:tr w:rsidR="003419B6" w:rsidRPr="00A45A53" w14:paraId="2868B8F1" w14:textId="77777777" w:rsidTr="003419B6">
        <w:trPr>
          <w:cantSplit/>
          <w:trHeight w:val="20"/>
          <w:jc w:val="center"/>
        </w:trPr>
        <w:tc>
          <w:tcPr>
            <w:tcW w:w="469" w:type="dxa"/>
            <w:shd w:val="clear" w:color="auto" w:fill="auto"/>
            <w:noWrap/>
            <w:vAlign w:val="center"/>
            <w:hideMark/>
          </w:tcPr>
          <w:p w14:paraId="3B2DF70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16.</w:t>
            </w:r>
          </w:p>
        </w:tc>
        <w:tc>
          <w:tcPr>
            <w:tcW w:w="1461" w:type="dxa"/>
            <w:shd w:val="clear" w:color="auto" w:fill="auto"/>
            <w:vAlign w:val="center"/>
            <w:hideMark/>
          </w:tcPr>
          <w:p w14:paraId="6D6A79AB"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RW20006216116</w:t>
            </w:r>
          </w:p>
        </w:tc>
        <w:tc>
          <w:tcPr>
            <w:tcW w:w="1467" w:type="dxa"/>
            <w:shd w:val="clear" w:color="auto" w:fill="auto"/>
            <w:vAlign w:val="center"/>
            <w:hideMark/>
          </w:tcPr>
          <w:p w14:paraId="28CA82D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Nida do Strugi Dąbie</w:t>
            </w:r>
          </w:p>
        </w:tc>
        <w:tc>
          <w:tcPr>
            <w:tcW w:w="1276" w:type="dxa"/>
            <w:shd w:val="clear" w:color="auto" w:fill="auto"/>
            <w:vAlign w:val="center"/>
            <w:hideMark/>
          </w:tcPr>
          <w:p w14:paraId="7C0962C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Oksa, Słupia, Moskorzew, Radków, Secemin</w:t>
            </w:r>
          </w:p>
        </w:tc>
        <w:tc>
          <w:tcPr>
            <w:tcW w:w="709" w:type="dxa"/>
            <w:shd w:val="clear" w:color="auto" w:fill="auto"/>
            <w:noWrap/>
            <w:vAlign w:val="center"/>
            <w:hideMark/>
          </w:tcPr>
          <w:p w14:paraId="0F1EE70D" w14:textId="4A291C12"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p>
        </w:tc>
        <w:tc>
          <w:tcPr>
            <w:tcW w:w="1843" w:type="dxa"/>
            <w:gridSpan w:val="2"/>
            <w:shd w:val="clear" w:color="auto" w:fill="auto"/>
            <w:noWrap/>
            <w:vAlign w:val="center"/>
            <w:hideMark/>
          </w:tcPr>
          <w:p w14:paraId="2682901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hideMark/>
          </w:tcPr>
          <w:p w14:paraId="79DD6CB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hideMark/>
          </w:tcPr>
          <w:p w14:paraId="3EA1479B"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4C44E0F2"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09768360"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229ABD16"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554CC36"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412AF794" w14:textId="77777777" w:rsidR="003419B6" w:rsidRPr="00A45A53" w:rsidRDefault="003419B6">
            <w:pPr>
              <w:numPr>
                <w:ilvl w:val="0"/>
                <w:numId w:val="90"/>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monitoring badawczy wód udrożnienie rzeki </w:t>
            </w:r>
          </w:p>
        </w:tc>
      </w:tr>
      <w:tr w:rsidR="003419B6" w:rsidRPr="00A45A53" w14:paraId="388912BC" w14:textId="77777777" w:rsidTr="003419B6">
        <w:trPr>
          <w:cantSplit/>
          <w:trHeight w:val="20"/>
          <w:jc w:val="center"/>
        </w:trPr>
        <w:tc>
          <w:tcPr>
            <w:tcW w:w="469" w:type="dxa"/>
            <w:shd w:val="clear" w:color="auto" w:fill="auto"/>
            <w:noWrap/>
            <w:vAlign w:val="center"/>
            <w:hideMark/>
          </w:tcPr>
          <w:p w14:paraId="548BB6AA"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17.</w:t>
            </w:r>
          </w:p>
        </w:tc>
        <w:tc>
          <w:tcPr>
            <w:tcW w:w="1461" w:type="dxa"/>
            <w:shd w:val="clear" w:color="auto" w:fill="auto"/>
            <w:vAlign w:val="center"/>
            <w:hideMark/>
          </w:tcPr>
          <w:p w14:paraId="0EEB6BAE"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RW2000921631</w:t>
            </w:r>
          </w:p>
        </w:tc>
        <w:tc>
          <w:tcPr>
            <w:tcW w:w="1467" w:type="dxa"/>
            <w:shd w:val="clear" w:color="auto" w:fill="auto"/>
            <w:vAlign w:val="center"/>
            <w:hideMark/>
          </w:tcPr>
          <w:p w14:paraId="788EB67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Nida od Strugi Dąbie do Hutki</w:t>
            </w:r>
          </w:p>
        </w:tc>
        <w:tc>
          <w:tcPr>
            <w:tcW w:w="1276" w:type="dxa"/>
            <w:shd w:val="clear" w:color="auto" w:fill="auto"/>
            <w:vAlign w:val="center"/>
            <w:hideMark/>
          </w:tcPr>
          <w:p w14:paraId="15FB05A5"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 Oksa, Radków</w:t>
            </w:r>
          </w:p>
        </w:tc>
        <w:tc>
          <w:tcPr>
            <w:tcW w:w="709" w:type="dxa"/>
            <w:shd w:val="clear" w:color="auto" w:fill="auto"/>
            <w:noWrap/>
            <w:vAlign w:val="center"/>
            <w:hideMark/>
          </w:tcPr>
          <w:p w14:paraId="5A143BB8" w14:textId="453CD7A1"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p>
        </w:tc>
        <w:tc>
          <w:tcPr>
            <w:tcW w:w="1843" w:type="dxa"/>
            <w:gridSpan w:val="2"/>
            <w:shd w:val="clear" w:color="auto" w:fill="auto"/>
            <w:noWrap/>
            <w:vAlign w:val="center"/>
            <w:hideMark/>
          </w:tcPr>
          <w:p w14:paraId="28BCA9D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hideMark/>
          </w:tcPr>
          <w:p w14:paraId="68CBC46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hideMark/>
          </w:tcPr>
          <w:p w14:paraId="6C3A07C4"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0948E96F"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nowej oczyszczalni ścieków</w:t>
            </w:r>
          </w:p>
          <w:p w14:paraId="4D300B49"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472DBFB1"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411FD0C7"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7C993636" w14:textId="3E86743F" w:rsidR="003419B6" w:rsidRPr="00A45A53" w:rsidRDefault="003419B6">
            <w:pPr>
              <w:numPr>
                <w:ilvl w:val="0"/>
                <w:numId w:val="93"/>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Rewitalizacja starorzecza rzeki Biała Nida w miejscowości Oksa”</w:t>
            </w:r>
          </w:p>
          <w:p w14:paraId="1CC1A03E" w14:textId="77777777" w:rsidR="003419B6" w:rsidRPr="00A45A53" w:rsidRDefault="003419B6">
            <w:pPr>
              <w:numPr>
                <w:ilvl w:val="0"/>
                <w:numId w:val="93"/>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Rewitalizacja starorzecza rzeki Biała Nida w od miejscowości Dzierążnia do miejscowości Bołdyn</w:t>
            </w:r>
          </w:p>
          <w:p w14:paraId="4B2D3048" w14:textId="18157AEA" w:rsidR="003419B6" w:rsidRPr="00A45A53" w:rsidRDefault="003419B6">
            <w:pPr>
              <w:numPr>
                <w:ilvl w:val="0"/>
                <w:numId w:val="93"/>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Przywrócenie drożności korytarza ekologicznego rzeki Biała Nida i jej dopływów – udrożnienie barier migracyjnych dla organizmów wodnych na rzece Biała Nida i Wierna Rzeka”</w:t>
            </w:r>
          </w:p>
          <w:p w14:paraId="1FA2181E" w14:textId="77777777" w:rsidR="003419B6" w:rsidRPr="00A45A53" w:rsidRDefault="003419B6">
            <w:pPr>
              <w:numPr>
                <w:ilvl w:val="0"/>
                <w:numId w:val="93"/>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Rewitalizacja starorzecza rzeki Biała Nida w miejscowości Popowice</w:t>
            </w:r>
          </w:p>
          <w:p w14:paraId="28840833" w14:textId="77777777" w:rsidR="003419B6" w:rsidRPr="00A45A53" w:rsidRDefault="003419B6">
            <w:pPr>
              <w:numPr>
                <w:ilvl w:val="0"/>
                <w:numId w:val="93"/>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Rewitalizacja starorzecza i torfianek w miejscowości Tyniec</w:t>
            </w:r>
          </w:p>
          <w:p w14:paraId="6C3B4313" w14:textId="77777777" w:rsidR="003419B6" w:rsidRPr="00A45A53" w:rsidRDefault="003419B6">
            <w:pPr>
              <w:numPr>
                <w:ilvl w:val="0"/>
                <w:numId w:val="93"/>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Rewitalizacja starorzecza rzeki Biała Nida w miejscowości Mniszek</w:t>
            </w:r>
          </w:p>
        </w:tc>
      </w:tr>
      <w:tr w:rsidR="003419B6" w:rsidRPr="00A45A53" w14:paraId="4DB51626" w14:textId="77777777" w:rsidTr="003419B6">
        <w:trPr>
          <w:trHeight w:val="20"/>
          <w:jc w:val="center"/>
        </w:trPr>
        <w:tc>
          <w:tcPr>
            <w:tcW w:w="469" w:type="dxa"/>
            <w:shd w:val="clear" w:color="auto" w:fill="auto"/>
            <w:noWrap/>
            <w:vAlign w:val="center"/>
          </w:tcPr>
          <w:p w14:paraId="1164FBC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18.</w:t>
            </w:r>
          </w:p>
        </w:tc>
        <w:tc>
          <w:tcPr>
            <w:tcW w:w="1461" w:type="dxa"/>
            <w:shd w:val="clear" w:color="auto" w:fill="auto"/>
            <w:vAlign w:val="center"/>
          </w:tcPr>
          <w:p w14:paraId="6A1CDEAE"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RW200092541711</w:t>
            </w:r>
          </w:p>
        </w:tc>
        <w:tc>
          <w:tcPr>
            <w:tcW w:w="1467" w:type="dxa"/>
            <w:shd w:val="clear" w:color="auto" w:fill="auto"/>
            <w:vAlign w:val="center"/>
          </w:tcPr>
          <w:p w14:paraId="7097B90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Pilica od Dopływu spod Nakła do Kanału Koniecpol-Radoszewnica</w:t>
            </w:r>
          </w:p>
        </w:tc>
        <w:tc>
          <w:tcPr>
            <w:tcW w:w="1276" w:type="dxa"/>
            <w:shd w:val="clear" w:color="auto" w:fill="auto"/>
            <w:vAlign w:val="center"/>
          </w:tcPr>
          <w:p w14:paraId="07A289D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Secemin</w:t>
            </w:r>
          </w:p>
        </w:tc>
        <w:tc>
          <w:tcPr>
            <w:tcW w:w="709" w:type="dxa"/>
            <w:shd w:val="clear" w:color="auto" w:fill="auto"/>
            <w:noWrap/>
            <w:vAlign w:val="center"/>
          </w:tcPr>
          <w:p w14:paraId="018E51BA" w14:textId="4315A361"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tcPr>
          <w:p w14:paraId="372E894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tcPr>
          <w:p w14:paraId="0F55814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tcPr>
          <w:p w14:paraId="5E4D266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50C744AA"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07A20248"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6D3E336F"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06481AC5" w14:textId="77777777" w:rsidR="003419B6" w:rsidRPr="00A45A53" w:rsidRDefault="003419B6">
            <w:pPr>
              <w:numPr>
                <w:ilvl w:val="0"/>
                <w:numId w:val="94"/>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monitoring badawczy wód </w:t>
            </w:r>
          </w:p>
          <w:p w14:paraId="1737AB58" w14:textId="77777777" w:rsidR="003419B6" w:rsidRPr="00A45A53" w:rsidRDefault="003419B6">
            <w:pPr>
              <w:numPr>
                <w:ilvl w:val="0"/>
                <w:numId w:val="94"/>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0D7A5EC2" w14:textId="77777777" w:rsidTr="003419B6">
        <w:trPr>
          <w:trHeight w:val="20"/>
          <w:jc w:val="center"/>
        </w:trPr>
        <w:tc>
          <w:tcPr>
            <w:tcW w:w="469" w:type="dxa"/>
            <w:shd w:val="clear" w:color="auto" w:fill="auto"/>
            <w:noWrap/>
            <w:vAlign w:val="center"/>
          </w:tcPr>
          <w:p w14:paraId="371F9F1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19.</w:t>
            </w:r>
          </w:p>
        </w:tc>
        <w:tc>
          <w:tcPr>
            <w:tcW w:w="1461" w:type="dxa"/>
            <w:shd w:val="clear" w:color="auto" w:fill="auto"/>
            <w:vAlign w:val="center"/>
          </w:tcPr>
          <w:p w14:paraId="53266BA0"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RW200062541712</w:t>
            </w:r>
          </w:p>
        </w:tc>
        <w:tc>
          <w:tcPr>
            <w:tcW w:w="1467" w:type="dxa"/>
            <w:shd w:val="clear" w:color="auto" w:fill="auto"/>
            <w:vAlign w:val="center"/>
          </w:tcPr>
          <w:p w14:paraId="03FBBD2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Struga z Michałowa</w:t>
            </w:r>
          </w:p>
        </w:tc>
        <w:tc>
          <w:tcPr>
            <w:tcW w:w="1276" w:type="dxa"/>
            <w:shd w:val="clear" w:color="auto" w:fill="auto"/>
            <w:vAlign w:val="center"/>
          </w:tcPr>
          <w:p w14:paraId="6B946DD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Secemin</w:t>
            </w:r>
          </w:p>
        </w:tc>
        <w:tc>
          <w:tcPr>
            <w:tcW w:w="709" w:type="dxa"/>
            <w:shd w:val="clear" w:color="auto" w:fill="auto"/>
            <w:noWrap/>
            <w:vAlign w:val="center"/>
          </w:tcPr>
          <w:p w14:paraId="3845ACF0" w14:textId="30298E1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p>
        </w:tc>
        <w:tc>
          <w:tcPr>
            <w:tcW w:w="1843" w:type="dxa"/>
            <w:gridSpan w:val="2"/>
            <w:shd w:val="clear" w:color="auto" w:fill="auto"/>
            <w:noWrap/>
            <w:vAlign w:val="center"/>
          </w:tcPr>
          <w:p w14:paraId="2DA8156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tcPr>
          <w:p w14:paraId="2449FCD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tcPr>
          <w:p w14:paraId="45759793"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4B44C994"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kontrola postępowania w zakresie gromadzenia ścieków przez użytkowników prywatnych i przedsiębiorców oraz oczyszczania ścieków przez użytkowników prywatnych z częstotliwością co najmniej raz na 3 lata</w:t>
            </w:r>
          </w:p>
          <w:p w14:paraId="28F6112D"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02FDC01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5BBF1CE7" w14:textId="77777777" w:rsidR="003419B6" w:rsidRPr="00A45A53" w:rsidRDefault="003419B6">
            <w:pPr>
              <w:numPr>
                <w:ilvl w:val="0"/>
                <w:numId w:val="94"/>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 xml:space="preserve">monitoring badawczy wód </w:t>
            </w:r>
          </w:p>
          <w:p w14:paraId="4DC4AF00" w14:textId="77777777" w:rsidR="003419B6" w:rsidRPr="00A45A53" w:rsidRDefault="003419B6">
            <w:pPr>
              <w:numPr>
                <w:ilvl w:val="0"/>
                <w:numId w:val="94"/>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35599DC5" w14:textId="77777777" w:rsidTr="003419B6">
        <w:trPr>
          <w:trHeight w:val="20"/>
          <w:jc w:val="center"/>
        </w:trPr>
        <w:tc>
          <w:tcPr>
            <w:tcW w:w="469" w:type="dxa"/>
            <w:shd w:val="clear" w:color="auto" w:fill="auto"/>
            <w:noWrap/>
            <w:vAlign w:val="center"/>
          </w:tcPr>
          <w:p w14:paraId="2A91DE1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20.</w:t>
            </w:r>
          </w:p>
        </w:tc>
        <w:tc>
          <w:tcPr>
            <w:tcW w:w="1461" w:type="dxa"/>
            <w:shd w:val="clear" w:color="auto" w:fill="auto"/>
            <w:vAlign w:val="center"/>
            <w:hideMark/>
          </w:tcPr>
          <w:p w14:paraId="3901F93D"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RW20009254157</w:t>
            </w:r>
          </w:p>
        </w:tc>
        <w:tc>
          <w:tcPr>
            <w:tcW w:w="1467" w:type="dxa"/>
            <w:shd w:val="clear" w:color="auto" w:fill="auto"/>
            <w:vAlign w:val="center"/>
          </w:tcPr>
          <w:p w14:paraId="1BC36DA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Pilica od Dopływu z Węgrzynowa do Dopływu spod Nakła</w:t>
            </w:r>
          </w:p>
        </w:tc>
        <w:tc>
          <w:tcPr>
            <w:tcW w:w="1276" w:type="dxa"/>
            <w:shd w:val="clear" w:color="auto" w:fill="auto"/>
            <w:vAlign w:val="center"/>
            <w:hideMark/>
          </w:tcPr>
          <w:p w14:paraId="335381D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709" w:type="dxa"/>
            <w:shd w:val="clear" w:color="auto" w:fill="auto"/>
            <w:noWrap/>
            <w:vAlign w:val="center"/>
            <w:hideMark/>
          </w:tcPr>
          <w:p w14:paraId="25A979A4" w14:textId="45540376"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SZCW</w:t>
            </w:r>
          </w:p>
        </w:tc>
        <w:tc>
          <w:tcPr>
            <w:tcW w:w="1843" w:type="dxa"/>
            <w:gridSpan w:val="2"/>
            <w:shd w:val="clear" w:color="auto" w:fill="auto"/>
            <w:noWrap/>
            <w:vAlign w:val="center"/>
            <w:hideMark/>
          </w:tcPr>
          <w:p w14:paraId="778E767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potencjał ekologiczny dobry stan chemiczny</w:t>
            </w:r>
          </w:p>
        </w:tc>
        <w:tc>
          <w:tcPr>
            <w:tcW w:w="2268" w:type="dxa"/>
            <w:shd w:val="clear" w:color="auto" w:fill="auto"/>
            <w:vAlign w:val="center"/>
            <w:hideMark/>
          </w:tcPr>
          <w:p w14:paraId="2F64DDA6"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zagrożona</w:t>
            </w:r>
          </w:p>
        </w:tc>
        <w:tc>
          <w:tcPr>
            <w:tcW w:w="6187" w:type="dxa"/>
            <w:shd w:val="clear" w:color="auto" w:fill="auto"/>
            <w:noWrap/>
            <w:vAlign w:val="center"/>
            <w:hideMark/>
          </w:tcPr>
          <w:p w14:paraId="4B97F85B"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201F86BD"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7480C5AB"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0B2C1621"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41EFAB9B" w14:textId="77777777" w:rsidTr="003419B6">
        <w:trPr>
          <w:trHeight w:val="20"/>
          <w:jc w:val="center"/>
        </w:trPr>
        <w:tc>
          <w:tcPr>
            <w:tcW w:w="469" w:type="dxa"/>
            <w:shd w:val="clear" w:color="auto" w:fill="auto"/>
            <w:noWrap/>
            <w:vAlign w:val="center"/>
          </w:tcPr>
          <w:p w14:paraId="4A0667B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21.</w:t>
            </w:r>
          </w:p>
        </w:tc>
        <w:tc>
          <w:tcPr>
            <w:tcW w:w="1461" w:type="dxa"/>
            <w:shd w:val="clear" w:color="auto" w:fill="auto"/>
            <w:vAlign w:val="center"/>
            <w:hideMark/>
          </w:tcPr>
          <w:p w14:paraId="72C6509D"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RW20006254133</w:t>
            </w:r>
          </w:p>
        </w:tc>
        <w:tc>
          <w:tcPr>
            <w:tcW w:w="1467" w:type="dxa"/>
            <w:shd w:val="clear" w:color="auto" w:fill="auto"/>
            <w:vAlign w:val="center"/>
            <w:hideMark/>
          </w:tcPr>
          <w:p w14:paraId="3D0F958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Pilica od źródeł do Dopływu z Węgrzynowa bez Dopływu z Węgrzynowa</w:t>
            </w:r>
          </w:p>
        </w:tc>
        <w:tc>
          <w:tcPr>
            <w:tcW w:w="1276" w:type="dxa"/>
            <w:shd w:val="clear" w:color="auto" w:fill="auto"/>
            <w:vAlign w:val="center"/>
            <w:hideMark/>
          </w:tcPr>
          <w:p w14:paraId="19E7B3CF"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709" w:type="dxa"/>
            <w:shd w:val="clear" w:color="auto" w:fill="auto"/>
            <w:noWrap/>
            <w:vAlign w:val="center"/>
            <w:hideMark/>
          </w:tcPr>
          <w:p w14:paraId="68E9D148" w14:textId="3AAACBAA"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6594F902"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1F21C1A2"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6D0E19A6"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50FADF2D"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modernizacja oczyszczalni ścieków Pilica</w:t>
            </w:r>
          </w:p>
          <w:p w14:paraId="4350B483"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sieci kanalizacyjnej w aglomeracji Żarnowiec</w:t>
            </w:r>
          </w:p>
          <w:p w14:paraId="0A29E667" w14:textId="77777777" w:rsidR="003419B6" w:rsidRPr="00A45A53" w:rsidRDefault="003419B6">
            <w:pPr>
              <w:numPr>
                <w:ilvl w:val="0"/>
                <w:numId w:val="89"/>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0478A49C"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234FA813" w14:textId="77777777" w:rsidR="003419B6" w:rsidRPr="00A45A53" w:rsidRDefault="003419B6">
            <w:pPr>
              <w:numPr>
                <w:ilvl w:val="0"/>
                <w:numId w:val="95"/>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05577482" w14:textId="77777777" w:rsidTr="003419B6">
        <w:trPr>
          <w:trHeight w:val="20"/>
          <w:jc w:val="center"/>
        </w:trPr>
        <w:tc>
          <w:tcPr>
            <w:tcW w:w="469" w:type="dxa"/>
            <w:shd w:val="clear" w:color="auto" w:fill="auto"/>
            <w:noWrap/>
            <w:vAlign w:val="center"/>
            <w:hideMark/>
          </w:tcPr>
          <w:p w14:paraId="229736D2"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22.</w:t>
            </w:r>
          </w:p>
        </w:tc>
        <w:tc>
          <w:tcPr>
            <w:tcW w:w="1461" w:type="dxa"/>
            <w:shd w:val="clear" w:color="auto" w:fill="auto"/>
            <w:vAlign w:val="center"/>
            <w:hideMark/>
          </w:tcPr>
          <w:p w14:paraId="1E1EE424"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RW20006216118</w:t>
            </w:r>
          </w:p>
        </w:tc>
        <w:tc>
          <w:tcPr>
            <w:tcW w:w="1467" w:type="dxa"/>
            <w:shd w:val="clear" w:color="auto" w:fill="auto"/>
            <w:vAlign w:val="center"/>
            <w:hideMark/>
          </w:tcPr>
          <w:p w14:paraId="2223085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Struga Rzeszówek</w:t>
            </w:r>
          </w:p>
        </w:tc>
        <w:tc>
          <w:tcPr>
            <w:tcW w:w="1276" w:type="dxa"/>
            <w:shd w:val="clear" w:color="auto" w:fill="auto"/>
            <w:vAlign w:val="center"/>
            <w:hideMark/>
          </w:tcPr>
          <w:p w14:paraId="3504454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Oksa, Radków</w:t>
            </w:r>
          </w:p>
        </w:tc>
        <w:tc>
          <w:tcPr>
            <w:tcW w:w="709" w:type="dxa"/>
            <w:shd w:val="clear" w:color="auto" w:fill="auto"/>
            <w:noWrap/>
            <w:vAlign w:val="center"/>
            <w:hideMark/>
          </w:tcPr>
          <w:p w14:paraId="7FE293CC" w14:textId="49220F1E"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4FDCAE99"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602312A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3C8E654F"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3DD151BB"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2393818"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indywidualnych systemów oczyszczania ścieków</w:t>
            </w:r>
          </w:p>
          <w:p w14:paraId="0829BD4D"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444FD883"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4631F381" w14:textId="68F99282" w:rsidR="003419B6" w:rsidRPr="00A45A53" w:rsidRDefault="003419B6">
            <w:pPr>
              <w:numPr>
                <w:ilvl w:val="0"/>
                <w:numId w:val="96"/>
              </w:numPr>
              <w:spacing w:before="120" w:after="240" w:line="240" w:lineRule="auto"/>
              <w:ind w:left="337"/>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Przywrócenie drożności korytarza ekologicznego rzeki Biała Nida i jej dopływów – udrożnienie barier migracyjnych dla organizmów wodnych na rzece Biała Nida i Wierna Rzeka”</w:t>
            </w:r>
          </w:p>
        </w:tc>
      </w:tr>
      <w:tr w:rsidR="003419B6" w:rsidRPr="00A45A53" w14:paraId="0EFA7D1A" w14:textId="77777777" w:rsidTr="003419B6">
        <w:trPr>
          <w:trHeight w:val="20"/>
          <w:jc w:val="center"/>
        </w:trPr>
        <w:tc>
          <w:tcPr>
            <w:tcW w:w="469" w:type="dxa"/>
            <w:shd w:val="clear" w:color="auto" w:fill="auto"/>
            <w:noWrap/>
            <w:vAlign w:val="center"/>
            <w:hideMark/>
          </w:tcPr>
          <w:p w14:paraId="071D4E23"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23.</w:t>
            </w:r>
          </w:p>
        </w:tc>
        <w:tc>
          <w:tcPr>
            <w:tcW w:w="1461" w:type="dxa"/>
            <w:shd w:val="clear" w:color="auto" w:fill="auto"/>
            <w:vAlign w:val="center"/>
            <w:hideMark/>
          </w:tcPr>
          <w:p w14:paraId="0A4B3CF4"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RW20006254189</w:t>
            </w:r>
          </w:p>
        </w:tc>
        <w:tc>
          <w:tcPr>
            <w:tcW w:w="1467" w:type="dxa"/>
            <w:shd w:val="clear" w:color="auto" w:fill="auto"/>
            <w:vAlign w:val="center"/>
            <w:hideMark/>
          </w:tcPr>
          <w:p w14:paraId="036E24E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Zwlecza</w:t>
            </w:r>
          </w:p>
        </w:tc>
        <w:tc>
          <w:tcPr>
            <w:tcW w:w="1276" w:type="dxa"/>
            <w:shd w:val="clear" w:color="auto" w:fill="auto"/>
            <w:vAlign w:val="center"/>
            <w:hideMark/>
          </w:tcPr>
          <w:p w14:paraId="33895CC0"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Secemin</w:t>
            </w:r>
          </w:p>
        </w:tc>
        <w:tc>
          <w:tcPr>
            <w:tcW w:w="709" w:type="dxa"/>
            <w:shd w:val="clear" w:color="auto" w:fill="auto"/>
            <w:noWrap/>
            <w:vAlign w:val="center"/>
            <w:hideMark/>
          </w:tcPr>
          <w:p w14:paraId="37B7EE25" w14:textId="60B7AE7F"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44749267"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47214DDD"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63B4E5F5"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2DE6DD91" w14:textId="77777777" w:rsidR="003419B6" w:rsidRPr="00A45A53" w:rsidRDefault="003419B6">
            <w:pPr>
              <w:numPr>
                <w:ilvl w:val="0"/>
                <w:numId w:val="89"/>
              </w:numPr>
              <w:spacing w:before="120" w:after="240" w:line="240" w:lineRule="auto"/>
              <w:ind w:left="352" w:hanging="352"/>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modernizacja sieci kanalizacyjnej w aglomeracji Secemin</w:t>
            </w:r>
          </w:p>
          <w:p w14:paraId="0CCEDD4B" w14:textId="77777777" w:rsidR="003419B6" w:rsidRPr="00A45A53" w:rsidRDefault="003419B6">
            <w:pPr>
              <w:numPr>
                <w:ilvl w:val="0"/>
                <w:numId w:val="89"/>
              </w:numPr>
              <w:spacing w:before="120" w:after="240" w:line="240" w:lineRule="auto"/>
              <w:ind w:left="352" w:hanging="352"/>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sieci kanalizacyjnej w aglomeracji Włoszczowa</w:t>
            </w:r>
          </w:p>
          <w:p w14:paraId="770C4303"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2C73AFD8"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6D2DBEB8" w14:textId="77777777" w:rsidR="003419B6" w:rsidRPr="00A45A53" w:rsidRDefault="003419B6">
            <w:pPr>
              <w:numPr>
                <w:ilvl w:val="0"/>
                <w:numId w:val="97"/>
              </w:numPr>
              <w:spacing w:before="120" w:after="240" w:line="240" w:lineRule="auto"/>
              <w:ind w:left="352"/>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6C64EBFE" w14:textId="77777777" w:rsidTr="003419B6">
        <w:trPr>
          <w:trHeight w:val="20"/>
          <w:jc w:val="center"/>
        </w:trPr>
        <w:tc>
          <w:tcPr>
            <w:tcW w:w="469" w:type="dxa"/>
            <w:shd w:val="clear" w:color="auto" w:fill="auto"/>
            <w:noWrap/>
            <w:vAlign w:val="center"/>
            <w:hideMark/>
          </w:tcPr>
          <w:p w14:paraId="3A9E036C"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24.</w:t>
            </w:r>
          </w:p>
        </w:tc>
        <w:tc>
          <w:tcPr>
            <w:tcW w:w="1461" w:type="dxa"/>
            <w:shd w:val="clear" w:color="auto" w:fill="auto"/>
            <w:vAlign w:val="center"/>
            <w:hideMark/>
          </w:tcPr>
          <w:p w14:paraId="5AF609D2" w14:textId="77777777" w:rsidR="003419B6" w:rsidRPr="00A45A53" w:rsidRDefault="003419B6" w:rsidP="003419B6">
            <w:pPr>
              <w:spacing w:line="240" w:lineRule="auto"/>
              <w:ind w:left="-21" w:right="-165"/>
              <w:jc w:val="left"/>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RW200062541469</w:t>
            </w:r>
          </w:p>
        </w:tc>
        <w:tc>
          <w:tcPr>
            <w:tcW w:w="1467" w:type="dxa"/>
            <w:shd w:val="clear" w:color="auto" w:fill="auto"/>
            <w:vAlign w:val="center"/>
            <w:hideMark/>
          </w:tcPr>
          <w:p w14:paraId="2BE390FC"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Żebrówka</w:t>
            </w:r>
          </w:p>
        </w:tc>
        <w:tc>
          <w:tcPr>
            <w:tcW w:w="1276" w:type="dxa"/>
            <w:shd w:val="clear" w:color="auto" w:fill="auto"/>
            <w:vAlign w:val="center"/>
            <w:hideMark/>
          </w:tcPr>
          <w:p w14:paraId="543DE944"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709" w:type="dxa"/>
            <w:shd w:val="clear" w:color="auto" w:fill="auto"/>
            <w:noWrap/>
            <w:vAlign w:val="center"/>
            <w:hideMark/>
          </w:tcPr>
          <w:p w14:paraId="662AA7BF" w14:textId="1762ECC5"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NAT</w:t>
            </w:r>
          </w:p>
        </w:tc>
        <w:tc>
          <w:tcPr>
            <w:tcW w:w="1843" w:type="dxa"/>
            <w:gridSpan w:val="2"/>
            <w:shd w:val="clear" w:color="auto" w:fill="auto"/>
            <w:noWrap/>
            <w:vAlign w:val="center"/>
            <w:hideMark/>
          </w:tcPr>
          <w:p w14:paraId="740BFB61"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ekologiczny dobry stan chemiczny</w:t>
            </w:r>
          </w:p>
        </w:tc>
        <w:tc>
          <w:tcPr>
            <w:tcW w:w="2268" w:type="dxa"/>
            <w:shd w:val="clear" w:color="auto" w:fill="auto"/>
            <w:vAlign w:val="center"/>
            <w:hideMark/>
          </w:tcPr>
          <w:p w14:paraId="0AB7AC3B"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6187" w:type="dxa"/>
            <w:shd w:val="clear" w:color="auto" w:fill="auto"/>
            <w:noWrap/>
            <w:vAlign w:val="center"/>
            <w:hideMark/>
          </w:tcPr>
          <w:p w14:paraId="43570DCE"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7DB95E6A"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budowa nowych zbiorników bezodpływowych oraz remont istniejących</w:t>
            </w:r>
          </w:p>
          <w:p w14:paraId="4B680CC2" w14:textId="77777777" w:rsidR="003419B6" w:rsidRPr="00A45A53" w:rsidRDefault="003419B6">
            <w:pPr>
              <w:numPr>
                <w:ilvl w:val="0"/>
                <w:numId w:val="89"/>
              </w:numPr>
              <w:spacing w:before="120" w:after="240" w:line="240" w:lineRule="auto"/>
              <w:ind w:left="354"/>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regularny wywóz nieczystości płynnych</w:t>
            </w:r>
          </w:p>
          <w:p w14:paraId="71BE38E1" w14:textId="77777777" w:rsidR="003419B6" w:rsidRPr="00A45A53" w:rsidRDefault="003419B6" w:rsidP="00F00219">
            <w:pPr>
              <w:spacing w:line="240"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uzupełniające:</w:t>
            </w:r>
          </w:p>
          <w:p w14:paraId="2998F7BE" w14:textId="77777777" w:rsidR="003419B6" w:rsidRPr="00A45A53" w:rsidRDefault="003419B6">
            <w:pPr>
              <w:numPr>
                <w:ilvl w:val="0"/>
                <w:numId w:val="98"/>
              </w:numPr>
              <w:spacing w:before="120" w:after="240" w:line="240" w:lineRule="auto"/>
              <w:ind w:left="352"/>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warunków korzystania z wód zlewni</w:t>
            </w:r>
          </w:p>
        </w:tc>
      </w:tr>
      <w:tr w:rsidR="003419B6" w:rsidRPr="00A45A53" w14:paraId="5D6A4D15" w14:textId="77777777" w:rsidTr="003419B6">
        <w:trPr>
          <w:gridAfter w:val="3"/>
          <w:wAfter w:w="9863" w:type="dxa"/>
          <w:trHeight w:val="20"/>
          <w:jc w:val="center"/>
        </w:trPr>
        <w:tc>
          <w:tcPr>
            <w:tcW w:w="5817" w:type="dxa"/>
            <w:gridSpan w:val="6"/>
            <w:shd w:val="clear" w:color="auto" w:fill="auto"/>
            <w:noWrap/>
            <w:vAlign w:val="center"/>
          </w:tcPr>
          <w:p w14:paraId="00F8A1F8" w14:textId="77777777" w:rsidR="003419B6" w:rsidRPr="00A45A53" w:rsidRDefault="003419B6"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Źródło danych: baza danych aPWŚK</w:t>
            </w:r>
          </w:p>
        </w:tc>
      </w:tr>
    </w:tbl>
    <w:p w14:paraId="169F0AA7" w14:textId="77777777" w:rsidR="00BE62C3" w:rsidRPr="00A45A53" w:rsidRDefault="00BE62C3" w:rsidP="00BE62C3">
      <w:pPr>
        <w:spacing w:line="276" w:lineRule="auto"/>
        <w:rPr>
          <w:rFonts w:ascii="Calibri" w:eastAsia="Calibri" w:hAnsi="Calibri" w:cs="Calibri"/>
          <w:sz w:val="24"/>
          <w:szCs w:val="24"/>
        </w:rPr>
      </w:pPr>
    </w:p>
    <w:p w14:paraId="6E68782A" w14:textId="77777777" w:rsidR="00BE62C3" w:rsidRPr="00A45A53" w:rsidRDefault="00BE62C3" w:rsidP="0045566C">
      <w:pPr>
        <w:spacing w:before="120" w:after="120" w:line="276" w:lineRule="auto"/>
        <w:rPr>
          <w:rFonts w:ascii="Calibri" w:eastAsia="Calibri" w:hAnsi="Calibri" w:cs="Calibri"/>
          <w:sz w:val="24"/>
          <w:szCs w:val="24"/>
        </w:rPr>
      </w:pPr>
      <w:r w:rsidRPr="00A45A53">
        <w:rPr>
          <w:rFonts w:ascii="Calibri" w:eastAsia="Calibri" w:hAnsi="Calibri" w:cs="Calibri"/>
          <w:sz w:val="24"/>
          <w:szCs w:val="24"/>
        </w:rPr>
        <w:t xml:space="preserve">oraz Jednolitych Części Wód Podziemnych (JCWPd) nr 100 (PLGW2000100), 113 (PLGW2000113), 84 (PLGW200084) </w:t>
      </w:r>
    </w:p>
    <w:p w14:paraId="2545EA09" w14:textId="53455E95" w:rsidR="00BE62C3" w:rsidRPr="00A45A53" w:rsidRDefault="00BE62C3" w:rsidP="0045566C">
      <w:pPr>
        <w:pStyle w:val="podpisnad"/>
      </w:pPr>
      <w:bookmarkStart w:id="70" w:name="_Toc105423831"/>
      <w:bookmarkStart w:id="71" w:name="_Toc106099410"/>
      <w:bookmarkStart w:id="72" w:name="_Toc120179772"/>
      <w:r w:rsidRPr="00A45A53">
        <w:t xml:space="preserve">Tabela </w:t>
      </w:r>
      <w:fldSimple w:instr=" SEQ Tabela \* ARABIC ">
        <w:r w:rsidR="00A12684">
          <w:rPr>
            <w:noProof/>
          </w:rPr>
          <w:t>2</w:t>
        </w:r>
      </w:fldSimple>
      <w:r w:rsidR="0045566C">
        <w:t>.</w:t>
      </w:r>
      <w:r w:rsidRPr="00A45A53">
        <w:t xml:space="preserve"> Charakterystyka Jednolitych Części Wód Podziemnych występujących na obszarze gmin </w:t>
      </w:r>
      <w:bookmarkEnd w:id="70"/>
      <w:r w:rsidRPr="00A45A53">
        <w:t>Moskorzew, Nagłowice, Oksa, Radków, Secemin, Słupia</w:t>
      </w:r>
      <w:bookmarkEnd w:id="71"/>
      <w:bookmarkEnd w:id="72"/>
    </w:p>
    <w:tbl>
      <w:tblPr>
        <w:tblW w:w="155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
        <w:gridCol w:w="1277"/>
        <w:gridCol w:w="764"/>
        <w:gridCol w:w="1071"/>
        <w:gridCol w:w="850"/>
        <w:gridCol w:w="1199"/>
        <w:gridCol w:w="1224"/>
        <w:gridCol w:w="8858"/>
      </w:tblGrid>
      <w:tr w:rsidR="003419B6" w:rsidRPr="00A45A53" w14:paraId="1D950E9C" w14:textId="77777777" w:rsidTr="00E33241">
        <w:trPr>
          <w:trHeight w:val="1036"/>
          <w:tblHeader/>
        </w:trPr>
        <w:tc>
          <w:tcPr>
            <w:tcW w:w="358" w:type="dxa"/>
            <w:shd w:val="clear" w:color="auto" w:fill="FFF2CC"/>
            <w:vAlign w:val="center"/>
            <w:hideMark/>
          </w:tcPr>
          <w:p w14:paraId="06301C29" w14:textId="77777777" w:rsidR="00BE62C3" w:rsidRPr="00A45A53" w:rsidRDefault="00BE62C3" w:rsidP="003419B6">
            <w:pPr>
              <w:spacing w:line="240" w:lineRule="auto"/>
              <w:ind w:left="-131" w:right="-76"/>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L.p.</w:t>
            </w:r>
          </w:p>
        </w:tc>
        <w:tc>
          <w:tcPr>
            <w:tcW w:w="1277" w:type="dxa"/>
            <w:shd w:val="clear" w:color="auto" w:fill="FFF2CC"/>
            <w:vAlign w:val="center"/>
            <w:hideMark/>
          </w:tcPr>
          <w:p w14:paraId="7EB50FE8" w14:textId="77777777" w:rsidR="00BE62C3" w:rsidRPr="00A45A53" w:rsidRDefault="00BE62C3"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KOD JCWPd</w:t>
            </w:r>
          </w:p>
        </w:tc>
        <w:tc>
          <w:tcPr>
            <w:tcW w:w="764" w:type="dxa"/>
            <w:shd w:val="clear" w:color="auto" w:fill="FFF2CC"/>
            <w:vAlign w:val="center"/>
            <w:hideMark/>
          </w:tcPr>
          <w:p w14:paraId="03302E45" w14:textId="77777777" w:rsidR="00BE62C3" w:rsidRPr="00A45A53" w:rsidRDefault="00BE62C3"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Nazwa JCWPd</w:t>
            </w:r>
          </w:p>
        </w:tc>
        <w:tc>
          <w:tcPr>
            <w:tcW w:w="1071" w:type="dxa"/>
            <w:shd w:val="clear" w:color="auto" w:fill="FFF2CC"/>
            <w:vAlign w:val="center"/>
            <w:hideMark/>
          </w:tcPr>
          <w:p w14:paraId="6A6BD1A0" w14:textId="77777777" w:rsidR="00BE62C3" w:rsidRPr="00A45A53" w:rsidRDefault="00BE62C3"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Położenie</w:t>
            </w:r>
          </w:p>
        </w:tc>
        <w:tc>
          <w:tcPr>
            <w:tcW w:w="850" w:type="dxa"/>
            <w:shd w:val="clear" w:color="auto" w:fill="FFF2CC"/>
            <w:vAlign w:val="center"/>
            <w:hideMark/>
          </w:tcPr>
          <w:p w14:paraId="4555C8AF" w14:textId="77777777" w:rsidR="00BE62C3" w:rsidRPr="00A45A53" w:rsidRDefault="00BE62C3" w:rsidP="00F00219">
            <w:pPr>
              <w:spacing w:line="240" w:lineRule="auto"/>
              <w:ind w:left="-70"/>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Stan (ogólny)</w:t>
            </w:r>
          </w:p>
        </w:tc>
        <w:tc>
          <w:tcPr>
            <w:tcW w:w="1199" w:type="dxa"/>
            <w:shd w:val="clear" w:color="auto" w:fill="FFF2CC"/>
            <w:vAlign w:val="center"/>
            <w:hideMark/>
          </w:tcPr>
          <w:p w14:paraId="0700BF17" w14:textId="77777777" w:rsidR="00BE62C3" w:rsidRPr="00A45A53" w:rsidRDefault="00BE62C3"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Ocena ryzyka nieosiągnięcia celu</w:t>
            </w:r>
          </w:p>
        </w:tc>
        <w:tc>
          <w:tcPr>
            <w:tcW w:w="1221" w:type="dxa"/>
            <w:shd w:val="clear" w:color="auto" w:fill="FFF2CC"/>
            <w:vAlign w:val="center"/>
          </w:tcPr>
          <w:p w14:paraId="42AF7CD8" w14:textId="77777777" w:rsidR="00BE62C3" w:rsidRPr="00A45A53" w:rsidRDefault="00BE62C3"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Cele środowiskowe</w:t>
            </w:r>
          </w:p>
        </w:tc>
        <w:tc>
          <w:tcPr>
            <w:tcW w:w="8858" w:type="dxa"/>
            <w:shd w:val="clear" w:color="auto" w:fill="FFF2CC"/>
            <w:vAlign w:val="center"/>
            <w:hideMark/>
          </w:tcPr>
          <w:p w14:paraId="615539BE" w14:textId="77777777" w:rsidR="00BE62C3" w:rsidRPr="00A45A53" w:rsidRDefault="00BE62C3" w:rsidP="00BE62C3">
            <w:pPr>
              <w:spacing w:line="240" w:lineRule="auto"/>
              <w:jc w:val="center"/>
              <w:rPr>
                <w:rFonts w:ascii="Calibri" w:eastAsia="Times New Roman" w:hAnsi="Calibri" w:cs="Calibri"/>
                <w:b/>
                <w:bCs/>
                <w:color w:val="000000"/>
                <w:sz w:val="18"/>
                <w:szCs w:val="18"/>
                <w:lang w:eastAsia="pl-PL"/>
              </w:rPr>
            </w:pPr>
            <w:r w:rsidRPr="00A45A53">
              <w:rPr>
                <w:rFonts w:ascii="Calibri" w:eastAsia="Times New Roman" w:hAnsi="Calibri" w:cs="Calibri"/>
                <w:b/>
                <w:bCs/>
                <w:color w:val="000000"/>
                <w:sz w:val="18"/>
                <w:szCs w:val="18"/>
                <w:lang w:eastAsia="pl-PL"/>
              </w:rPr>
              <w:t>Działania przypisane w Programie wodnośrodowiskowym kraju</w:t>
            </w:r>
          </w:p>
        </w:tc>
      </w:tr>
      <w:tr w:rsidR="00BE62C3" w:rsidRPr="00A45A53" w14:paraId="5B509877" w14:textId="77777777" w:rsidTr="003419B6">
        <w:trPr>
          <w:trHeight w:val="518"/>
        </w:trPr>
        <w:tc>
          <w:tcPr>
            <w:tcW w:w="358" w:type="dxa"/>
            <w:shd w:val="clear" w:color="auto" w:fill="auto"/>
            <w:noWrap/>
            <w:vAlign w:val="center"/>
            <w:hideMark/>
          </w:tcPr>
          <w:p w14:paraId="7A5E2F50"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w:t>
            </w:r>
          </w:p>
        </w:tc>
        <w:tc>
          <w:tcPr>
            <w:tcW w:w="1277" w:type="dxa"/>
            <w:shd w:val="clear" w:color="auto" w:fill="auto"/>
            <w:vAlign w:val="center"/>
            <w:hideMark/>
          </w:tcPr>
          <w:p w14:paraId="0A4A1C8F" w14:textId="77777777" w:rsidR="00BE62C3" w:rsidRPr="00A45A53" w:rsidRDefault="00BE62C3" w:rsidP="003419B6">
            <w:pPr>
              <w:spacing w:line="240" w:lineRule="auto"/>
              <w:ind w:left="-73" w:right="-144"/>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PLGW2000100</w:t>
            </w:r>
          </w:p>
        </w:tc>
        <w:tc>
          <w:tcPr>
            <w:tcW w:w="764" w:type="dxa"/>
            <w:shd w:val="clear" w:color="auto" w:fill="auto"/>
            <w:vAlign w:val="center"/>
            <w:hideMark/>
          </w:tcPr>
          <w:p w14:paraId="58363D3D"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100</w:t>
            </w:r>
          </w:p>
        </w:tc>
        <w:tc>
          <w:tcPr>
            <w:tcW w:w="1071" w:type="dxa"/>
            <w:shd w:val="clear" w:color="auto" w:fill="auto"/>
            <w:vAlign w:val="center"/>
            <w:hideMark/>
          </w:tcPr>
          <w:p w14:paraId="33D83C34"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Nagłowice, Oksa, Słupia, Radków, Secemin, Moskorzew</w:t>
            </w:r>
          </w:p>
        </w:tc>
        <w:tc>
          <w:tcPr>
            <w:tcW w:w="850" w:type="dxa"/>
            <w:shd w:val="clear" w:color="auto" w:fill="auto"/>
            <w:noWrap/>
            <w:vAlign w:val="center"/>
            <w:hideMark/>
          </w:tcPr>
          <w:p w14:paraId="098A7814"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w:t>
            </w:r>
          </w:p>
        </w:tc>
        <w:tc>
          <w:tcPr>
            <w:tcW w:w="1199" w:type="dxa"/>
            <w:shd w:val="clear" w:color="auto" w:fill="auto"/>
            <w:vAlign w:val="center"/>
            <w:hideMark/>
          </w:tcPr>
          <w:p w14:paraId="202D3AEF"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1221" w:type="dxa"/>
            <w:vAlign w:val="center"/>
          </w:tcPr>
          <w:p w14:paraId="023AA7FD" w14:textId="77777777" w:rsidR="00BE62C3" w:rsidRPr="00A45A53" w:rsidRDefault="00BE62C3" w:rsidP="00BE62C3">
            <w:pPr>
              <w:spacing w:line="276"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chemiczny dobry stan ilościowy</w:t>
            </w:r>
          </w:p>
        </w:tc>
        <w:tc>
          <w:tcPr>
            <w:tcW w:w="8858" w:type="dxa"/>
            <w:noWrap/>
            <w:vAlign w:val="center"/>
            <w:hideMark/>
          </w:tcPr>
          <w:p w14:paraId="1F4B3B20" w14:textId="77777777" w:rsidR="00BE62C3" w:rsidRPr="00A45A53" w:rsidRDefault="00BE62C3" w:rsidP="00F00219">
            <w:pPr>
              <w:spacing w:line="276"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24280688" w14:textId="77777777" w:rsidR="00BE62C3" w:rsidRPr="00A45A53" w:rsidRDefault="00BE62C3">
            <w:pPr>
              <w:numPr>
                <w:ilvl w:val="0"/>
                <w:numId w:val="81"/>
              </w:numPr>
              <w:spacing w:line="276" w:lineRule="auto"/>
              <w:ind w:left="353"/>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ograniczenie poboru wód podziemnych w obszarach o możliwej ascenzji i ingresji wód o podwyższonym zasoleniu do poziomu umożliwiającego utrzymanie składu chemicznego określonego dla wód pitnych</w:t>
            </w:r>
          </w:p>
          <w:p w14:paraId="2E8F59F6" w14:textId="77777777" w:rsidR="00BE62C3" w:rsidRPr="00A45A53" w:rsidRDefault="00BE62C3">
            <w:pPr>
              <w:numPr>
                <w:ilvl w:val="0"/>
                <w:numId w:val="81"/>
              </w:numPr>
              <w:tabs>
                <w:tab w:val="left" w:pos="332"/>
              </w:tabs>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dokumentacji na potrzeby ustanowienia obszaru ochronnego zbiornika wód śródlądowych (GZWP nr 416)</w:t>
            </w:r>
          </w:p>
          <w:p w14:paraId="4C7B01F1"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projektu rozporządzenia na potrzeby ustanowienia obszaru ochronnego zbiornika wód śródlądowych (GZWP 416)</w:t>
            </w:r>
          </w:p>
          <w:p w14:paraId="260650A5"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coroczne raportowanie pomiarów ilości eksploatowanych wód podziemnych przez właściciela/użytkownika ujęcia</w:t>
            </w:r>
          </w:p>
        </w:tc>
      </w:tr>
      <w:tr w:rsidR="00BE62C3" w:rsidRPr="00A45A53" w14:paraId="45FD7F06" w14:textId="77777777" w:rsidTr="003419B6">
        <w:trPr>
          <w:trHeight w:val="304"/>
        </w:trPr>
        <w:tc>
          <w:tcPr>
            <w:tcW w:w="358" w:type="dxa"/>
            <w:shd w:val="clear" w:color="auto" w:fill="auto"/>
            <w:noWrap/>
            <w:vAlign w:val="center"/>
            <w:hideMark/>
          </w:tcPr>
          <w:p w14:paraId="3DF5F4DB"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2.</w:t>
            </w:r>
          </w:p>
        </w:tc>
        <w:tc>
          <w:tcPr>
            <w:tcW w:w="1277" w:type="dxa"/>
            <w:shd w:val="clear" w:color="auto" w:fill="auto"/>
            <w:vAlign w:val="center"/>
            <w:hideMark/>
          </w:tcPr>
          <w:p w14:paraId="1FBF576B" w14:textId="77777777" w:rsidR="00BE62C3" w:rsidRPr="00A45A53" w:rsidRDefault="00BE62C3" w:rsidP="003419B6">
            <w:pPr>
              <w:spacing w:line="240" w:lineRule="auto"/>
              <w:ind w:left="-73"/>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PLGW2000113</w:t>
            </w:r>
          </w:p>
        </w:tc>
        <w:tc>
          <w:tcPr>
            <w:tcW w:w="764" w:type="dxa"/>
            <w:shd w:val="clear" w:color="auto" w:fill="auto"/>
            <w:vAlign w:val="center"/>
            <w:hideMark/>
          </w:tcPr>
          <w:p w14:paraId="0A895FE4"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113</w:t>
            </w:r>
          </w:p>
        </w:tc>
        <w:tc>
          <w:tcPr>
            <w:tcW w:w="1071" w:type="dxa"/>
            <w:shd w:val="clear" w:color="auto" w:fill="auto"/>
            <w:noWrap/>
            <w:vAlign w:val="center"/>
            <w:hideMark/>
          </w:tcPr>
          <w:p w14:paraId="53307443"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w:t>
            </w:r>
          </w:p>
        </w:tc>
        <w:tc>
          <w:tcPr>
            <w:tcW w:w="850" w:type="dxa"/>
            <w:shd w:val="clear" w:color="auto" w:fill="auto"/>
            <w:noWrap/>
            <w:vAlign w:val="center"/>
            <w:hideMark/>
          </w:tcPr>
          <w:p w14:paraId="04E8FE4B"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w:t>
            </w:r>
          </w:p>
        </w:tc>
        <w:tc>
          <w:tcPr>
            <w:tcW w:w="1199" w:type="dxa"/>
            <w:shd w:val="clear" w:color="auto" w:fill="auto"/>
            <w:vAlign w:val="center"/>
            <w:hideMark/>
          </w:tcPr>
          <w:p w14:paraId="79702F73"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1221" w:type="dxa"/>
            <w:vAlign w:val="center"/>
          </w:tcPr>
          <w:p w14:paraId="5FD9556C" w14:textId="77777777" w:rsidR="00BE62C3" w:rsidRPr="00A45A53" w:rsidRDefault="00BE62C3" w:rsidP="00BE62C3">
            <w:pPr>
              <w:spacing w:line="276"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chemiczny dobry stan ilościowy</w:t>
            </w:r>
          </w:p>
        </w:tc>
        <w:tc>
          <w:tcPr>
            <w:tcW w:w="8858" w:type="dxa"/>
            <w:noWrap/>
            <w:vAlign w:val="center"/>
            <w:hideMark/>
          </w:tcPr>
          <w:p w14:paraId="2FAEF9CF" w14:textId="77777777" w:rsidR="00BE62C3" w:rsidRPr="00A45A53" w:rsidRDefault="00BE62C3" w:rsidP="00F00219">
            <w:pPr>
              <w:spacing w:line="276"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66B2516A" w14:textId="77777777" w:rsidR="00BE62C3" w:rsidRPr="00A45A53" w:rsidRDefault="00BE62C3">
            <w:pPr>
              <w:numPr>
                <w:ilvl w:val="0"/>
                <w:numId w:val="81"/>
              </w:numPr>
              <w:spacing w:line="276" w:lineRule="auto"/>
              <w:ind w:left="353"/>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wykonanie reambulacji dokumentacji hydrogeologicznych określających warunki hydrogeologiczne w związku z ustanawianiem obszarów ochronnych</w:t>
            </w:r>
          </w:p>
          <w:p w14:paraId="61EA39D4" w14:textId="5DE07ED4" w:rsidR="00BE62C3" w:rsidRPr="00A45A53" w:rsidRDefault="00BE62C3">
            <w:pPr>
              <w:numPr>
                <w:ilvl w:val="0"/>
                <w:numId w:val="81"/>
              </w:numPr>
              <w:tabs>
                <w:tab w:val="left" w:pos="332"/>
              </w:tabs>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dokumentacji na potrzeby ustanowienia obszaru ochronnego zbiornika wód śródlądowych (GZWP nr 326)</w:t>
            </w:r>
          </w:p>
          <w:p w14:paraId="71B9708D"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projektu rozporządzenia na potrzeby ustanowienia obszaru ochronnego zbiornika wód śródlądowych (GZWP 326)</w:t>
            </w:r>
          </w:p>
          <w:p w14:paraId="721FB8B2"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coroczne raportowanie pomiarów ilości eksploatowanych wód podziemnych przez właściciela/użytkownika ujęcia</w:t>
            </w:r>
          </w:p>
        </w:tc>
      </w:tr>
      <w:tr w:rsidR="00BE62C3" w:rsidRPr="00A45A53" w14:paraId="51F742AA" w14:textId="77777777" w:rsidTr="003419B6">
        <w:trPr>
          <w:cantSplit/>
          <w:trHeight w:val="304"/>
        </w:trPr>
        <w:tc>
          <w:tcPr>
            <w:tcW w:w="358" w:type="dxa"/>
            <w:shd w:val="clear" w:color="auto" w:fill="auto"/>
            <w:noWrap/>
            <w:vAlign w:val="center"/>
            <w:hideMark/>
          </w:tcPr>
          <w:p w14:paraId="28FED47C"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3.</w:t>
            </w:r>
          </w:p>
        </w:tc>
        <w:tc>
          <w:tcPr>
            <w:tcW w:w="1277" w:type="dxa"/>
            <w:shd w:val="clear" w:color="auto" w:fill="auto"/>
            <w:vAlign w:val="center"/>
            <w:hideMark/>
          </w:tcPr>
          <w:p w14:paraId="532A6194" w14:textId="77777777" w:rsidR="00BE62C3" w:rsidRPr="00A45A53" w:rsidRDefault="00BE62C3" w:rsidP="003419B6">
            <w:pPr>
              <w:spacing w:line="240" w:lineRule="auto"/>
              <w:ind w:left="-73"/>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PLGW200084</w:t>
            </w:r>
          </w:p>
        </w:tc>
        <w:tc>
          <w:tcPr>
            <w:tcW w:w="764" w:type="dxa"/>
            <w:shd w:val="clear" w:color="auto" w:fill="auto"/>
            <w:vAlign w:val="center"/>
            <w:hideMark/>
          </w:tcPr>
          <w:p w14:paraId="1BEE3E03"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84</w:t>
            </w:r>
          </w:p>
        </w:tc>
        <w:tc>
          <w:tcPr>
            <w:tcW w:w="1071" w:type="dxa"/>
            <w:shd w:val="clear" w:color="auto" w:fill="auto"/>
            <w:noWrap/>
            <w:vAlign w:val="center"/>
            <w:hideMark/>
          </w:tcPr>
          <w:p w14:paraId="1DCDCB5D" w14:textId="6512766C"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Słupia, Moskorzew, Secemin</w:t>
            </w:r>
          </w:p>
        </w:tc>
        <w:tc>
          <w:tcPr>
            <w:tcW w:w="850" w:type="dxa"/>
            <w:shd w:val="clear" w:color="auto" w:fill="auto"/>
            <w:noWrap/>
            <w:vAlign w:val="center"/>
            <w:hideMark/>
          </w:tcPr>
          <w:p w14:paraId="7AFF7331"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w:t>
            </w:r>
          </w:p>
        </w:tc>
        <w:tc>
          <w:tcPr>
            <w:tcW w:w="1199" w:type="dxa"/>
            <w:shd w:val="clear" w:color="auto" w:fill="auto"/>
            <w:vAlign w:val="center"/>
            <w:hideMark/>
          </w:tcPr>
          <w:p w14:paraId="34F318C9" w14:textId="77777777" w:rsidR="00BE62C3" w:rsidRPr="00A45A53" w:rsidRDefault="00BE62C3" w:rsidP="00BE62C3">
            <w:pPr>
              <w:spacing w:line="240"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niezagrożona</w:t>
            </w:r>
          </w:p>
        </w:tc>
        <w:tc>
          <w:tcPr>
            <w:tcW w:w="1221" w:type="dxa"/>
            <w:vAlign w:val="center"/>
          </w:tcPr>
          <w:p w14:paraId="6D0AA5C4" w14:textId="77777777" w:rsidR="00BE62C3" w:rsidRPr="00A45A53" w:rsidRDefault="00BE62C3" w:rsidP="00BE62C3">
            <w:pPr>
              <w:spacing w:line="276"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dobry stan chemiczny dobry stan ilościowy</w:t>
            </w:r>
          </w:p>
        </w:tc>
        <w:tc>
          <w:tcPr>
            <w:tcW w:w="8858" w:type="dxa"/>
            <w:noWrap/>
            <w:vAlign w:val="center"/>
            <w:hideMark/>
          </w:tcPr>
          <w:p w14:paraId="4C864CBC" w14:textId="77777777" w:rsidR="00BE62C3" w:rsidRPr="00A45A53" w:rsidRDefault="00BE62C3" w:rsidP="00F00219">
            <w:pPr>
              <w:spacing w:line="276" w:lineRule="auto"/>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Działania podstawowe:</w:t>
            </w:r>
          </w:p>
          <w:p w14:paraId="573A9DF0" w14:textId="77777777" w:rsidR="00BE62C3" w:rsidRPr="00A45A53" w:rsidRDefault="00BE62C3">
            <w:pPr>
              <w:numPr>
                <w:ilvl w:val="0"/>
                <w:numId w:val="81"/>
              </w:numPr>
              <w:spacing w:line="276" w:lineRule="auto"/>
              <w:ind w:left="353"/>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wykonanie reambulacji dokumentacji hydrogeologicznych określających warunki hydrogeologiczne w związku z ustanawianiem obszarów ochronnych</w:t>
            </w:r>
          </w:p>
          <w:p w14:paraId="7EC9F1A0" w14:textId="0EC6AFBC" w:rsidR="00BE62C3" w:rsidRPr="00A45A53" w:rsidRDefault="00BE62C3">
            <w:pPr>
              <w:numPr>
                <w:ilvl w:val="0"/>
                <w:numId w:val="81"/>
              </w:numPr>
              <w:tabs>
                <w:tab w:val="left" w:pos="332"/>
              </w:tabs>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dokumentacji na potrzeby ustanowienia obszaru ochronnego zbiornika wód śródlądowych (GZWP nr 326)</w:t>
            </w:r>
          </w:p>
          <w:p w14:paraId="2447877B" w14:textId="62EB77A3" w:rsidR="00BE62C3" w:rsidRPr="00A45A53" w:rsidRDefault="00BE62C3">
            <w:pPr>
              <w:numPr>
                <w:ilvl w:val="0"/>
                <w:numId w:val="81"/>
              </w:numPr>
              <w:tabs>
                <w:tab w:val="left" w:pos="332"/>
              </w:tabs>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dokumentacji na potrzeby ustanowienia obszaru ochronnego zbiornika wód śródlądowych (GZWP nr 416)</w:t>
            </w:r>
          </w:p>
          <w:p w14:paraId="67253300"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projektu rozporządzenia na potrzeby ustanowienia obszaru ochronnego zbiornika wód śródlądowych (GZWP 326)</w:t>
            </w:r>
          </w:p>
          <w:p w14:paraId="1922857B"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opracowanie projektu rozporządzenia na potrzeby ustanowienia obszaru ochronnego zbiornika wód śródlądowych (GZWP 416)</w:t>
            </w:r>
          </w:p>
          <w:p w14:paraId="5C678A89"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przegląd pozwoleń wodnoprawnych związanych z poborem wód podziemnych</w:t>
            </w:r>
          </w:p>
          <w:p w14:paraId="0B3A9538"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wydanie rozporządzenia na potrzeby ustanowienia obszaru ochronnego zbiornika wód śródlądowych (GZWP 326)</w:t>
            </w:r>
          </w:p>
          <w:p w14:paraId="617B4AF3" w14:textId="77777777" w:rsidR="00BE62C3" w:rsidRPr="00A45A53" w:rsidRDefault="00BE62C3">
            <w:pPr>
              <w:numPr>
                <w:ilvl w:val="0"/>
                <w:numId w:val="81"/>
              </w:numPr>
              <w:spacing w:before="120" w:after="240" w:line="276" w:lineRule="auto"/>
              <w:ind w:left="353"/>
              <w:contextualSpacing/>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coroczne raportowanie pomiarów ilości eksploatowanych wód podziemnych przez właściciela/użytkownika ujęcia</w:t>
            </w:r>
          </w:p>
        </w:tc>
      </w:tr>
      <w:tr w:rsidR="00BE62C3" w:rsidRPr="00A45A53" w14:paraId="7B9106C6" w14:textId="77777777" w:rsidTr="003419B6">
        <w:trPr>
          <w:trHeight w:val="304"/>
        </w:trPr>
        <w:tc>
          <w:tcPr>
            <w:tcW w:w="5519" w:type="dxa"/>
            <w:gridSpan w:val="6"/>
            <w:shd w:val="clear" w:color="auto" w:fill="auto"/>
            <w:noWrap/>
            <w:vAlign w:val="center"/>
          </w:tcPr>
          <w:p w14:paraId="15C54D4D" w14:textId="16686A36" w:rsidR="00BE62C3" w:rsidRPr="00A45A53" w:rsidRDefault="00730D1E" w:rsidP="00BE62C3">
            <w:pPr>
              <w:spacing w:line="240" w:lineRule="auto"/>
              <w:jc w:val="center"/>
              <w:rPr>
                <w:rFonts w:ascii="Calibri" w:eastAsia="Times New Roman" w:hAnsi="Calibri" w:cs="Calibri"/>
                <w:color w:val="000000"/>
                <w:sz w:val="18"/>
                <w:szCs w:val="18"/>
                <w:lang w:eastAsia="pl-PL"/>
              </w:rPr>
            </w:pPr>
            <w:r w:rsidRPr="00A45A53">
              <w:rPr>
                <w:rFonts w:ascii="Calibri" w:eastAsia="Calibri" w:hAnsi="Calibri" w:cs="Calibri"/>
                <w:color w:val="000000"/>
                <w:sz w:val="18"/>
                <w:szCs w:val="18"/>
              </w:rPr>
              <w:t>ź</w:t>
            </w:r>
            <w:r w:rsidR="00BE62C3" w:rsidRPr="00A45A53">
              <w:rPr>
                <w:rFonts w:ascii="Calibri" w:eastAsia="Calibri" w:hAnsi="Calibri" w:cs="Calibri"/>
                <w:color w:val="000000"/>
                <w:sz w:val="18"/>
                <w:szCs w:val="18"/>
              </w:rPr>
              <w:t>ródło danych: baza danych aPGW</w:t>
            </w:r>
          </w:p>
        </w:tc>
        <w:tc>
          <w:tcPr>
            <w:tcW w:w="1221" w:type="dxa"/>
            <w:vAlign w:val="center"/>
          </w:tcPr>
          <w:p w14:paraId="4D3338C5" w14:textId="77777777" w:rsidR="00BE62C3" w:rsidRPr="00A45A53" w:rsidRDefault="00BE62C3" w:rsidP="00BE62C3">
            <w:pPr>
              <w:spacing w:line="276" w:lineRule="auto"/>
              <w:jc w:val="center"/>
              <w:rPr>
                <w:rFonts w:ascii="Calibri" w:eastAsia="Times New Roman" w:hAnsi="Calibri" w:cs="Calibri"/>
                <w:color w:val="000000"/>
                <w:sz w:val="18"/>
                <w:szCs w:val="18"/>
                <w:lang w:eastAsia="pl-PL"/>
              </w:rPr>
            </w:pPr>
          </w:p>
        </w:tc>
        <w:tc>
          <w:tcPr>
            <w:tcW w:w="8858" w:type="dxa"/>
            <w:noWrap/>
            <w:vAlign w:val="center"/>
          </w:tcPr>
          <w:p w14:paraId="4115C771" w14:textId="77777777" w:rsidR="00BE62C3" w:rsidRPr="00A45A53" w:rsidRDefault="00BE62C3" w:rsidP="00BE62C3">
            <w:pPr>
              <w:spacing w:line="276" w:lineRule="auto"/>
              <w:jc w:val="center"/>
              <w:rPr>
                <w:rFonts w:ascii="Calibri" w:eastAsia="Times New Roman" w:hAnsi="Calibri" w:cs="Calibri"/>
                <w:color w:val="000000"/>
                <w:sz w:val="18"/>
                <w:szCs w:val="18"/>
                <w:lang w:eastAsia="pl-PL"/>
              </w:rPr>
            </w:pPr>
            <w:r w:rsidRPr="00A45A53">
              <w:rPr>
                <w:rFonts w:ascii="Calibri" w:eastAsia="Times New Roman" w:hAnsi="Calibri" w:cs="Calibri"/>
                <w:color w:val="000000"/>
                <w:sz w:val="18"/>
                <w:szCs w:val="18"/>
                <w:lang w:eastAsia="pl-PL"/>
              </w:rPr>
              <w:t>Źródło danych: baza danych aPWŚK</w:t>
            </w:r>
          </w:p>
        </w:tc>
      </w:tr>
    </w:tbl>
    <w:p w14:paraId="05BDDA23" w14:textId="77777777" w:rsidR="00BE62C3" w:rsidRPr="00A45A53" w:rsidRDefault="00BE62C3" w:rsidP="00BE62C3">
      <w:pPr>
        <w:spacing w:line="276" w:lineRule="auto"/>
        <w:rPr>
          <w:rFonts w:ascii="Calibri" w:eastAsia="Calibri" w:hAnsi="Calibri" w:cs="Calibri"/>
          <w:sz w:val="24"/>
          <w:szCs w:val="24"/>
          <w:highlight w:val="yellow"/>
        </w:rPr>
        <w:sectPr w:rsidR="00BE62C3" w:rsidRPr="00A45A53" w:rsidSect="007D1274">
          <w:pgSz w:w="16838" w:h="11906" w:orient="landscape"/>
          <w:pgMar w:top="1418" w:right="1418" w:bottom="1418" w:left="1418" w:header="709" w:footer="709" w:gutter="0"/>
          <w:cols w:space="708"/>
          <w:docGrid w:linePitch="360"/>
        </w:sectPr>
      </w:pPr>
    </w:p>
    <w:p w14:paraId="5F661C19" w14:textId="489DA9C2" w:rsidR="00BE62C3" w:rsidRPr="00A45A53" w:rsidRDefault="00BE62C3" w:rsidP="00BE62C3">
      <w:pPr>
        <w:spacing w:line="276" w:lineRule="auto"/>
        <w:rPr>
          <w:rFonts w:ascii="Calibri" w:eastAsia="Calibri" w:hAnsi="Calibri" w:cs="Calibri"/>
        </w:rPr>
      </w:pPr>
      <w:r w:rsidRPr="00A45A53">
        <w:rPr>
          <w:rFonts w:ascii="Calibri" w:eastAsia="Calibri" w:hAnsi="Calibri" w:cs="Calibri"/>
        </w:rPr>
        <w:t>Jedenaście z dwudziestu czterech jednolitych części wód powierzchniowych znajdujących się</w:t>
      </w:r>
      <w:r w:rsidR="006F1D26" w:rsidRPr="00A45A53">
        <w:rPr>
          <w:rFonts w:ascii="Calibri" w:eastAsia="Calibri" w:hAnsi="Calibri" w:cs="Calibri"/>
        </w:rPr>
        <w:br/>
      </w:r>
      <w:r w:rsidRPr="00A45A53">
        <w:rPr>
          <w:rFonts w:ascii="Calibri" w:eastAsia="Calibri" w:hAnsi="Calibri" w:cs="Calibri"/>
        </w:rPr>
        <w:t>w granicach gmin objętych strategią oznacza się stanem ogólnym określonym jako dobry, trzynaście natomiast jako zły. Działania wskazane w aktualizacji Programu wodnośrodowiskowego kraju (aPWKŚ) dla JCWP dotyczą przede wszystkim budowy nowych zbiorników bezodpływowych oraz remont istniejących, regularnego wywóz nieczystości płynnych oraz budowy indywidualnych systemów oczyszczania ścieków. Wśród działań wskazano również budowę sieci kanalizacji sanitarnej oraz modernizację oczyszczalni ścieków znajdujących się na tere</w:t>
      </w:r>
      <w:r w:rsidR="00730D1E" w:rsidRPr="00A45A53">
        <w:rPr>
          <w:rFonts w:ascii="Calibri" w:eastAsia="Calibri" w:hAnsi="Calibri" w:cs="Calibri"/>
        </w:rPr>
        <w:t>nie gmin objętych strategią. Na </w:t>
      </w:r>
      <w:r w:rsidRPr="00A45A53">
        <w:rPr>
          <w:rFonts w:ascii="Calibri" w:eastAsia="Calibri" w:hAnsi="Calibri" w:cs="Calibri"/>
        </w:rPr>
        <w:t xml:space="preserve">podstawie informacji zawartych w kartach informacyjnych o JCWPd </w:t>
      </w:r>
      <w:r w:rsidR="003E7409" w:rsidRPr="00A45A53">
        <w:rPr>
          <w:rFonts w:ascii="Calibri" w:eastAsia="Calibri" w:hAnsi="Calibri" w:cs="Calibri"/>
        </w:rPr>
        <w:t>stwierdzono,</w:t>
      </w:r>
      <w:r w:rsidRPr="00A45A53">
        <w:rPr>
          <w:rFonts w:ascii="Calibri" w:eastAsia="Calibri" w:hAnsi="Calibri" w:cs="Calibri"/>
        </w:rPr>
        <w:t xml:space="preserve"> iż wszystkie trzy JCWPd znajdujących się na obszarze realizacji strategii oznacza się stanem ogólnym dobrym. </w:t>
      </w:r>
    </w:p>
    <w:p w14:paraId="15997828" w14:textId="77777777" w:rsidR="00BE62C3" w:rsidRPr="00A45A53" w:rsidRDefault="00BE62C3" w:rsidP="003E7409">
      <w:pPr>
        <w:spacing w:before="120" w:after="120" w:line="276" w:lineRule="auto"/>
        <w:rPr>
          <w:rFonts w:ascii="Calibri" w:eastAsia="Calibri" w:hAnsi="Calibri" w:cs="Calibri"/>
        </w:rPr>
      </w:pPr>
      <w:r w:rsidRPr="00A45A53">
        <w:rPr>
          <w:rFonts w:ascii="Calibri" w:eastAsia="Calibri" w:hAnsi="Calibri" w:cs="Calibri"/>
        </w:rPr>
        <w:t>Analizowany obszar znajduje się w zasięgu udokumentowanego obszaru ochrony Głównego Zbiornika Wód Podziemnych (GZWP) 409 Niecka Miechowska (część SE) oraz Głównego Zbiornika Wód Podziemnych (GZWP) 408 Niecka Miechowska (część NW).</w:t>
      </w:r>
    </w:p>
    <w:p w14:paraId="060F95BA" w14:textId="77777777" w:rsidR="00BE62C3" w:rsidRPr="00A45A53" w:rsidRDefault="00BE62C3" w:rsidP="00BE62C3">
      <w:pPr>
        <w:spacing w:line="276" w:lineRule="auto"/>
        <w:rPr>
          <w:rFonts w:ascii="Calibri" w:eastAsia="Calibri" w:hAnsi="Calibri" w:cs="Calibri"/>
        </w:rPr>
      </w:pPr>
      <w:r w:rsidRPr="00A45A53">
        <w:rPr>
          <w:rFonts w:ascii="Calibri" w:eastAsia="Calibri" w:hAnsi="Calibri" w:cs="Calibri"/>
        </w:rPr>
        <w:t>GZWP nr 408</w:t>
      </w:r>
    </w:p>
    <w:p w14:paraId="1EEFA25E" w14:textId="1E5337D7" w:rsidR="00BE62C3" w:rsidRPr="00A45A53" w:rsidRDefault="00BE62C3" w:rsidP="00BE62C3">
      <w:pPr>
        <w:spacing w:line="276" w:lineRule="auto"/>
        <w:rPr>
          <w:rFonts w:ascii="Calibri" w:eastAsia="Calibri" w:hAnsi="Calibri" w:cs="Calibri"/>
        </w:rPr>
      </w:pPr>
      <w:r w:rsidRPr="00A45A53">
        <w:rPr>
          <w:rFonts w:ascii="Calibri" w:eastAsia="Calibri" w:hAnsi="Calibri" w:cs="Calibri"/>
        </w:rPr>
        <w:t xml:space="preserve">Niecka Miechowska NW (część w granicach </w:t>
      </w:r>
      <w:r w:rsidR="00161033" w:rsidRPr="00A45A53">
        <w:rPr>
          <w:rFonts w:ascii="Calibri" w:eastAsia="Calibri" w:hAnsi="Calibri" w:cs="Calibri"/>
        </w:rPr>
        <w:t>m.in</w:t>
      </w:r>
      <w:r w:rsidRPr="00A45A53">
        <w:rPr>
          <w:rFonts w:ascii="Calibri" w:eastAsia="Calibri" w:hAnsi="Calibri" w:cs="Calibri"/>
        </w:rPr>
        <w:t xml:space="preserve">. </w:t>
      </w:r>
      <w:r w:rsidR="00161033" w:rsidRPr="00A45A53">
        <w:rPr>
          <w:rFonts w:ascii="Calibri" w:eastAsia="Calibri" w:hAnsi="Calibri" w:cs="Calibri"/>
        </w:rPr>
        <w:t>O</w:t>
      </w:r>
      <w:r w:rsidRPr="00A45A53">
        <w:rPr>
          <w:rFonts w:ascii="Calibri" w:eastAsia="Calibri" w:hAnsi="Calibri" w:cs="Calibri"/>
        </w:rPr>
        <w:t xml:space="preserve"> pow. 336 km2 posiada zasoby dyspozycyjne około</w:t>
      </w:r>
      <w:r w:rsidR="006F1D26" w:rsidRPr="00A45A53">
        <w:rPr>
          <w:rFonts w:ascii="Calibri" w:eastAsia="Calibri" w:hAnsi="Calibri" w:cs="Calibri"/>
        </w:rPr>
        <w:br/>
      </w:r>
      <w:r w:rsidRPr="00A45A53">
        <w:rPr>
          <w:rFonts w:ascii="Calibri" w:eastAsia="Calibri" w:hAnsi="Calibri" w:cs="Calibri"/>
        </w:rPr>
        <w:t>1 750 m</w:t>
      </w:r>
      <w:r w:rsidRPr="00A45A53">
        <w:rPr>
          <w:rFonts w:ascii="Calibri" w:eastAsia="Calibri" w:hAnsi="Calibri" w:cs="Calibri"/>
          <w:vertAlign w:val="superscript"/>
        </w:rPr>
        <w:t>3</w:t>
      </w:r>
      <w:r w:rsidRPr="00A45A53">
        <w:rPr>
          <w:rFonts w:ascii="Calibri" w:eastAsia="Calibri" w:hAnsi="Calibri" w:cs="Calibri"/>
        </w:rPr>
        <w:t xml:space="preserve">/h); górnokredowy </w:t>
      </w:r>
      <w:r w:rsidR="00161033" w:rsidRPr="00A45A53">
        <w:rPr>
          <w:rFonts w:ascii="Calibri" w:eastAsia="Calibri" w:hAnsi="Calibri" w:cs="Calibri"/>
        </w:rPr>
        <w:t>–</w:t>
      </w:r>
      <w:r w:rsidRPr="00A45A53">
        <w:rPr>
          <w:rFonts w:ascii="Calibri" w:eastAsia="Calibri" w:hAnsi="Calibri" w:cs="Calibri"/>
        </w:rPr>
        <w:t xml:space="preserve"> Cr2; szczelinowy (margle, wapienie, opoki).</w:t>
      </w:r>
    </w:p>
    <w:p w14:paraId="0000281A" w14:textId="77777777" w:rsidR="00BE62C3" w:rsidRPr="00A45A53" w:rsidRDefault="00BE62C3" w:rsidP="003E7409">
      <w:pPr>
        <w:spacing w:before="120" w:line="276" w:lineRule="auto"/>
        <w:rPr>
          <w:rFonts w:ascii="Calibri" w:eastAsia="Calibri" w:hAnsi="Calibri" w:cs="Calibri"/>
        </w:rPr>
      </w:pPr>
      <w:r w:rsidRPr="00A45A53">
        <w:rPr>
          <w:rFonts w:ascii="Calibri" w:eastAsia="Calibri" w:hAnsi="Calibri" w:cs="Calibri"/>
        </w:rPr>
        <w:t>GZWP nr 409</w:t>
      </w:r>
    </w:p>
    <w:p w14:paraId="210F2FFC" w14:textId="5F0C2ED8" w:rsidR="00BE62C3" w:rsidRPr="00A45A53" w:rsidRDefault="00BE62C3" w:rsidP="00BE62C3">
      <w:pPr>
        <w:spacing w:line="276" w:lineRule="auto"/>
        <w:rPr>
          <w:rFonts w:ascii="Calibri" w:eastAsia="Calibri" w:hAnsi="Calibri" w:cs="Calibri"/>
        </w:rPr>
      </w:pPr>
      <w:r w:rsidRPr="00A45A53">
        <w:rPr>
          <w:rFonts w:ascii="Calibri" w:eastAsia="Calibri" w:hAnsi="Calibri" w:cs="Calibri"/>
        </w:rPr>
        <w:t xml:space="preserve">Niecka Miechowska SE (część w granicach </w:t>
      </w:r>
      <w:r w:rsidR="00161033" w:rsidRPr="00A45A53">
        <w:rPr>
          <w:rFonts w:ascii="Calibri" w:eastAsia="Calibri" w:hAnsi="Calibri" w:cs="Calibri"/>
        </w:rPr>
        <w:t>m.in</w:t>
      </w:r>
      <w:r w:rsidRPr="00A45A53">
        <w:rPr>
          <w:rFonts w:ascii="Calibri" w:eastAsia="Calibri" w:hAnsi="Calibri" w:cs="Calibri"/>
        </w:rPr>
        <w:t xml:space="preserve">. </w:t>
      </w:r>
      <w:r w:rsidR="00161033" w:rsidRPr="00A45A53">
        <w:rPr>
          <w:rFonts w:ascii="Calibri" w:eastAsia="Calibri" w:hAnsi="Calibri" w:cs="Calibri"/>
        </w:rPr>
        <w:t>O</w:t>
      </w:r>
      <w:r w:rsidRPr="00A45A53">
        <w:rPr>
          <w:rFonts w:ascii="Calibri" w:eastAsia="Calibri" w:hAnsi="Calibri" w:cs="Calibri"/>
        </w:rPr>
        <w:t xml:space="preserve"> pow. 2 240 km</w:t>
      </w:r>
      <w:r w:rsidRPr="00A45A53">
        <w:rPr>
          <w:rFonts w:ascii="Calibri" w:eastAsia="Calibri" w:hAnsi="Calibri" w:cs="Calibri"/>
          <w:vertAlign w:val="superscript"/>
        </w:rPr>
        <w:t>2</w:t>
      </w:r>
      <w:r w:rsidRPr="00A45A53">
        <w:rPr>
          <w:rFonts w:ascii="Calibri" w:eastAsia="Calibri" w:hAnsi="Calibri" w:cs="Calibri"/>
        </w:rPr>
        <w:t xml:space="preserve"> posiada zasoby dyspozycyjne około 11 790 m</w:t>
      </w:r>
      <w:r w:rsidRPr="00A45A53">
        <w:rPr>
          <w:rFonts w:ascii="Calibri" w:eastAsia="Calibri" w:hAnsi="Calibri" w:cs="Calibri"/>
          <w:vertAlign w:val="superscript"/>
        </w:rPr>
        <w:t>3</w:t>
      </w:r>
      <w:r w:rsidRPr="00A45A53">
        <w:rPr>
          <w:rFonts w:ascii="Calibri" w:eastAsia="Calibri" w:hAnsi="Calibri" w:cs="Calibri"/>
        </w:rPr>
        <w:t xml:space="preserve">/h); górno-kredowy </w:t>
      </w:r>
      <w:r w:rsidR="00161033" w:rsidRPr="00A45A53">
        <w:rPr>
          <w:rFonts w:ascii="Calibri" w:eastAsia="Calibri" w:hAnsi="Calibri" w:cs="Calibri"/>
        </w:rPr>
        <w:t>–</w:t>
      </w:r>
      <w:r w:rsidRPr="00A45A53">
        <w:rPr>
          <w:rFonts w:ascii="Calibri" w:eastAsia="Calibri" w:hAnsi="Calibri" w:cs="Calibri"/>
        </w:rPr>
        <w:t xml:space="preserve"> Cr2; szczelinowy (margle, wapienie, opoki).</w:t>
      </w:r>
    </w:p>
    <w:p w14:paraId="3760D3FB" w14:textId="7BAC773E" w:rsidR="00BE62C3" w:rsidRPr="00A45A53" w:rsidRDefault="00BE62C3" w:rsidP="003E7409">
      <w:pPr>
        <w:spacing w:before="120" w:line="276" w:lineRule="auto"/>
        <w:rPr>
          <w:rFonts w:ascii="Calibri" w:eastAsia="Calibri" w:hAnsi="Calibri" w:cs="Calibri"/>
        </w:rPr>
      </w:pPr>
      <w:r w:rsidRPr="00A45A53">
        <w:rPr>
          <w:rFonts w:ascii="Calibri" w:eastAsia="Calibri" w:hAnsi="Calibri" w:cs="Calibri"/>
          <w:i/>
        </w:rPr>
        <w:t>Strategia Rozwoju Ponadlokalnego dla Gmin Moskorzew, Nagłowice, Oksa, Radków, Secemin, Słupia do roku 2030</w:t>
      </w:r>
      <w:r w:rsidRPr="00A45A53">
        <w:rPr>
          <w:rFonts w:ascii="Calibri" w:eastAsia="Calibri" w:hAnsi="Calibri" w:cs="Calibri"/>
        </w:rPr>
        <w:t xml:space="preserve"> jest zgodna z ww. dokumentem. Cele i działania ujęte w strategii </w:t>
      </w:r>
      <w:r w:rsidR="00161033" w:rsidRPr="00A45A53">
        <w:rPr>
          <w:rFonts w:ascii="Calibri" w:eastAsia="Calibri" w:hAnsi="Calibri" w:cs="Calibri"/>
        </w:rPr>
        <w:t>m.in</w:t>
      </w:r>
      <w:r w:rsidRPr="00A45A53">
        <w:rPr>
          <w:rFonts w:ascii="Calibri" w:eastAsia="Calibri" w:hAnsi="Calibri" w:cs="Calibri"/>
        </w:rPr>
        <w:t>. Cel strategiczny 3. Gminy partnerskie wykorzystują nowoczesne, proekologiczne rozwiązania dla poprawy wszelkiej infrastruktury umiejętnie odpowiadając na wyzwania klimatyczne przyczyni się do realizacji celu środowiskowego w gospodarowaniu wodami jakim jest ochrona, poprawa oraz przywracanie jednolitych części wód do stanu możliwie jak najbardziej zbliżonego do naturalnego. Pod pojęciem celu środowiskowego rozumie się osiągnięcie i utrzymanie:</w:t>
      </w:r>
    </w:p>
    <w:p w14:paraId="18B1212C" w14:textId="77777777" w:rsidR="00BE62C3" w:rsidRPr="00A45A53" w:rsidRDefault="00BE62C3">
      <w:pPr>
        <w:numPr>
          <w:ilvl w:val="0"/>
          <w:numId w:val="77"/>
        </w:numPr>
        <w:spacing w:before="120" w:after="240" w:line="276" w:lineRule="auto"/>
        <w:contextualSpacing/>
        <w:jc w:val="left"/>
        <w:rPr>
          <w:rFonts w:ascii="Calibri" w:eastAsia="Calibri" w:hAnsi="Calibri" w:cs="Calibri"/>
        </w:rPr>
      </w:pPr>
      <w:r w:rsidRPr="00A45A53">
        <w:rPr>
          <w:rFonts w:ascii="Calibri" w:eastAsia="Calibri" w:hAnsi="Calibri" w:cs="Calibri"/>
        </w:rPr>
        <w:t>co najmniej dobrego stanu wód powierzchniowych,</w:t>
      </w:r>
    </w:p>
    <w:p w14:paraId="5E52586B" w14:textId="77777777" w:rsidR="00BE62C3" w:rsidRPr="00A45A53" w:rsidRDefault="00BE62C3">
      <w:pPr>
        <w:numPr>
          <w:ilvl w:val="0"/>
          <w:numId w:val="77"/>
        </w:numPr>
        <w:spacing w:before="120" w:after="240" w:line="276" w:lineRule="auto"/>
        <w:contextualSpacing/>
        <w:jc w:val="left"/>
        <w:rPr>
          <w:rFonts w:ascii="Calibri" w:eastAsia="Calibri" w:hAnsi="Calibri" w:cs="Calibri"/>
        </w:rPr>
      </w:pPr>
      <w:r w:rsidRPr="00A45A53">
        <w:rPr>
          <w:rFonts w:ascii="Calibri" w:eastAsia="Calibri" w:hAnsi="Calibri" w:cs="Calibri"/>
        </w:rPr>
        <w:t>co najmniej dobrego stanu wód podziemnych,</w:t>
      </w:r>
    </w:p>
    <w:p w14:paraId="1816ECFF" w14:textId="77777777" w:rsidR="00BE62C3" w:rsidRPr="00A45A53" w:rsidRDefault="00BE62C3">
      <w:pPr>
        <w:numPr>
          <w:ilvl w:val="0"/>
          <w:numId w:val="77"/>
        </w:numPr>
        <w:spacing w:before="120" w:after="240" w:line="276" w:lineRule="auto"/>
        <w:contextualSpacing/>
        <w:jc w:val="left"/>
        <w:rPr>
          <w:rFonts w:ascii="Calibri" w:eastAsia="Calibri" w:hAnsi="Calibri" w:cs="Calibri"/>
        </w:rPr>
      </w:pPr>
      <w:r w:rsidRPr="00A45A53">
        <w:rPr>
          <w:rFonts w:ascii="Calibri" w:eastAsia="Calibri" w:hAnsi="Calibri" w:cs="Calibri"/>
        </w:rPr>
        <w:t>norm i celów wynikających z przepisów, na podstawie których zostały utworzone obszary chronione,</w:t>
      </w:r>
    </w:p>
    <w:p w14:paraId="428EAA3C" w14:textId="77777777" w:rsidR="00BE62C3" w:rsidRPr="00A45A53" w:rsidRDefault="00BE62C3">
      <w:pPr>
        <w:numPr>
          <w:ilvl w:val="0"/>
          <w:numId w:val="77"/>
        </w:numPr>
        <w:spacing w:before="120" w:after="240" w:line="276" w:lineRule="auto"/>
        <w:ind w:left="714" w:hanging="357"/>
        <w:jc w:val="left"/>
        <w:rPr>
          <w:rFonts w:ascii="Calibri" w:eastAsia="Calibri" w:hAnsi="Calibri" w:cs="Calibri"/>
        </w:rPr>
      </w:pPr>
      <w:r w:rsidRPr="00A45A53">
        <w:rPr>
          <w:rFonts w:ascii="Calibri" w:eastAsia="Calibri" w:hAnsi="Calibri" w:cs="Calibri"/>
        </w:rPr>
        <w:t>a także zapobieganie ich pogorszeniu, w szczególności w odniesieniu do ekosystemów wodnych i innych ekosystemów od wód zależnych.</w:t>
      </w:r>
    </w:p>
    <w:p w14:paraId="1A3C22A2" w14:textId="77777777" w:rsidR="00BE62C3" w:rsidRPr="00A45A53" w:rsidRDefault="00BE62C3" w:rsidP="003E7409">
      <w:pPr>
        <w:spacing w:before="120" w:line="276" w:lineRule="auto"/>
        <w:rPr>
          <w:rFonts w:ascii="Calibri" w:eastAsia="Calibri" w:hAnsi="Calibri" w:cs="Calibri"/>
          <w:b/>
          <w:bCs/>
        </w:rPr>
      </w:pPr>
      <w:r w:rsidRPr="00A45A53">
        <w:rPr>
          <w:rFonts w:ascii="Calibri" w:eastAsia="Calibri" w:hAnsi="Calibri" w:cs="Calibri"/>
          <w:b/>
          <w:bCs/>
        </w:rPr>
        <w:t>Aktualizacja Programu wodno-środowiskowego kraju</w:t>
      </w:r>
      <w:r w:rsidRPr="00A45A53">
        <w:rPr>
          <w:rFonts w:ascii="Calibri" w:eastAsia="Calibri" w:hAnsi="Calibri" w:cs="Calibri"/>
          <w:b/>
          <w:bCs/>
          <w:vertAlign w:val="superscript"/>
        </w:rPr>
        <w:footnoteReference w:id="3"/>
      </w:r>
      <w:r w:rsidRPr="00A45A53">
        <w:rPr>
          <w:rFonts w:ascii="Calibri" w:eastAsia="Calibri" w:hAnsi="Calibri" w:cs="Calibri"/>
          <w:b/>
          <w:bCs/>
        </w:rPr>
        <w:t xml:space="preserve"> </w:t>
      </w:r>
    </w:p>
    <w:p w14:paraId="10095D52" w14:textId="0FE6157D" w:rsidR="00BE62C3" w:rsidRPr="00A45A53" w:rsidRDefault="00BE62C3" w:rsidP="00BE62C3">
      <w:pPr>
        <w:spacing w:line="276" w:lineRule="auto"/>
        <w:rPr>
          <w:rFonts w:ascii="Calibri" w:eastAsia="Calibri" w:hAnsi="Calibri" w:cs="Calibri"/>
        </w:rPr>
      </w:pPr>
      <w:r w:rsidRPr="00A45A53">
        <w:rPr>
          <w:rFonts w:ascii="Calibri" w:eastAsia="Calibri" w:hAnsi="Calibri" w:cs="Calibri"/>
          <w:b/>
          <w:bCs/>
        </w:rPr>
        <w:t>aPWŚK</w:t>
      </w:r>
      <w:r w:rsidRPr="00A45A53">
        <w:rPr>
          <w:rFonts w:ascii="Calibri" w:eastAsia="Calibri" w:hAnsi="Calibri" w:cs="Calibri"/>
        </w:rPr>
        <w:t xml:space="preserve"> jest jednym z dokumentów planistycznych opracowywanych w celu programowania </w:t>
      </w:r>
      <w:r w:rsidRPr="00A45A53">
        <w:rPr>
          <w:rFonts w:ascii="Calibri" w:eastAsia="Calibri" w:hAnsi="Calibri" w:cs="Calibri"/>
        </w:rPr>
        <w:br/>
        <w:t>i koordynowania działań zmierzających do realizacji celów środowiskowych wskazanych</w:t>
      </w:r>
      <w:r w:rsidR="00123C8F" w:rsidRPr="00A45A53">
        <w:rPr>
          <w:rFonts w:ascii="Calibri" w:eastAsia="Calibri" w:hAnsi="Calibri" w:cs="Calibri"/>
        </w:rPr>
        <w:br/>
      </w:r>
      <w:r w:rsidRPr="00A45A53">
        <w:rPr>
          <w:rFonts w:ascii="Calibri" w:eastAsia="Calibri" w:hAnsi="Calibri" w:cs="Calibri"/>
        </w:rPr>
        <w:t>w artykule 4 RDW, tj.:</w:t>
      </w:r>
    </w:p>
    <w:p w14:paraId="524DDCAB" w14:textId="77777777" w:rsidR="00BE62C3" w:rsidRPr="00A45A53" w:rsidRDefault="00BE62C3">
      <w:pPr>
        <w:numPr>
          <w:ilvl w:val="0"/>
          <w:numId w:val="80"/>
        </w:numPr>
        <w:spacing w:before="120" w:after="240" w:line="276" w:lineRule="auto"/>
        <w:ind w:left="426"/>
        <w:contextualSpacing/>
        <w:jc w:val="left"/>
        <w:rPr>
          <w:rFonts w:ascii="Calibri" w:eastAsia="Calibri" w:hAnsi="Calibri" w:cs="Calibri"/>
        </w:rPr>
      </w:pPr>
      <w:r w:rsidRPr="00A45A53">
        <w:rPr>
          <w:rFonts w:ascii="Calibri" w:eastAsia="Calibri" w:hAnsi="Calibri" w:cs="Calibri"/>
        </w:rPr>
        <w:t>niepogarszanie stanu części wód,</w:t>
      </w:r>
    </w:p>
    <w:p w14:paraId="101769B6" w14:textId="77777777" w:rsidR="00BE62C3" w:rsidRPr="00A45A53" w:rsidRDefault="00BE62C3">
      <w:pPr>
        <w:numPr>
          <w:ilvl w:val="0"/>
          <w:numId w:val="80"/>
        </w:numPr>
        <w:spacing w:before="120" w:after="240" w:line="276" w:lineRule="auto"/>
        <w:ind w:left="426"/>
        <w:contextualSpacing/>
        <w:rPr>
          <w:rFonts w:ascii="Calibri" w:eastAsia="Calibri" w:hAnsi="Calibri" w:cs="Calibri"/>
        </w:rPr>
      </w:pPr>
      <w:r w:rsidRPr="00A45A53">
        <w:rPr>
          <w:rFonts w:ascii="Calibri" w:eastAsia="Calibri" w:hAnsi="Calibri" w:cs="Calibri"/>
        </w:rPr>
        <w:t>osiągnięcie dobrego stanu wód: dobry stan ekologiczny i chemiczny dla naturalnych części wód powierzchniowych, dobry potencjał ekologiczny i dobry stan chemiczny dla sztucznych i silnie zmienionych części wód oraz dobry stan chemiczny i ilościowy dla wód podziemnych,</w:t>
      </w:r>
    </w:p>
    <w:p w14:paraId="6D3F1992" w14:textId="06EF342E" w:rsidR="00BE62C3" w:rsidRPr="00A45A53" w:rsidRDefault="00BE62C3">
      <w:pPr>
        <w:numPr>
          <w:ilvl w:val="0"/>
          <w:numId w:val="80"/>
        </w:numPr>
        <w:spacing w:before="120" w:after="240" w:line="276" w:lineRule="auto"/>
        <w:ind w:left="426"/>
        <w:contextualSpacing/>
        <w:rPr>
          <w:rFonts w:ascii="Calibri" w:eastAsia="Calibri" w:hAnsi="Calibri" w:cs="Calibri"/>
        </w:rPr>
      </w:pPr>
      <w:r w:rsidRPr="00A45A53">
        <w:rPr>
          <w:rFonts w:ascii="Calibri" w:eastAsia="Calibri" w:hAnsi="Calibri" w:cs="Calibri"/>
        </w:rPr>
        <w:t xml:space="preserve">spełnienie wymagań specjalnych, zawartych w innych unijnych aktach prawnych i polskim prawodawstwie, w odniesieniu do obszarów chronionych, (w tym m. in. </w:t>
      </w:r>
      <w:r w:rsidR="00161033" w:rsidRPr="00A45A53">
        <w:rPr>
          <w:rFonts w:ascii="Calibri" w:eastAsia="Calibri" w:hAnsi="Calibri" w:cs="Calibri"/>
        </w:rPr>
        <w:t>N</w:t>
      </w:r>
      <w:r w:rsidRPr="00A45A53">
        <w:rPr>
          <w:rFonts w:ascii="Calibri" w:eastAsia="Calibri" w:hAnsi="Calibri" w:cs="Calibri"/>
        </w:rPr>
        <w:t>arażonych na zanieczyszczenia związkami azotu pochodzącymi ze źródeł rolniczych, przeznaczonych do celów rekreacyjnych, do poboru wody dla zaopatrzenia ludności w wodę przeznaczoną do spożycia,</w:t>
      </w:r>
      <w:r w:rsidR="006F1D26" w:rsidRPr="00A45A53">
        <w:rPr>
          <w:rFonts w:ascii="Calibri" w:eastAsia="Calibri" w:hAnsi="Calibri" w:cs="Calibri"/>
        </w:rPr>
        <w:br/>
      </w:r>
      <w:r w:rsidRPr="00A45A53">
        <w:rPr>
          <w:rFonts w:ascii="Calibri" w:eastAsia="Calibri" w:hAnsi="Calibri" w:cs="Calibri"/>
        </w:rPr>
        <w:t>do ochrony siedlisk lub gatunków, dla których utrzymanie stanu wód jest ważnym czynnikiem</w:t>
      </w:r>
      <w:r w:rsidR="00121CF6" w:rsidRPr="00A45A53">
        <w:rPr>
          <w:rFonts w:ascii="Calibri" w:eastAsia="Calibri" w:hAnsi="Calibri" w:cs="Calibri"/>
        </w:rPr>
        <w:br/>
      </w:r>
      <w:r w:rsidRPr="00A45A53">
        <w:rPr>
          <w:rFonts w:ascii="Calibri" w:eastAsia="Calibri" w:hAnsi="Calibri" w:cs="Calibri"/>
        </w:rPr>
        <w:t>w ich ochronie),</w:t>
      </w:r>
    </w:p>
    <w:p w14:paraId="28C4E78F" w14:textId="77777777" w:rsidR="00BE62C3" w:rsidRPr="00A45A53" w:rsidRDefault="00BE62C3">
      <w:pPr>
        <w:numPr>
          <w:ilvl w:val="0"/>
          <w:numId w:val="80"/>
        </w:numPr>
        <w:spacing w:before="120" w:after="120" w:line="276" w:lineRule="auto"/>
        <w:ind w:left="425" w:hanging="357"/>
        <w:jc w:val="left"/>
        <w:rPr>
          <w:rFonts w:ascii="Calibri" w:eastAsia="Calibri" w:hAnsi="Calibri" w:cs="Calibri"/>
        </w:rPr>
      </w:pPr>
      <w:r w:rsidRPr="00A45A53">
        <w:rPr>
          <w:rFonts w:ascii="Calibri" w:eastAsia="Calibri" w:hAnsi="Calibri" w:cs="Calibri"/>
        </w:rPr>
        <w:t>zaprzestanie lub stopniowe wyeliminowanie zrzutu substancji priorytetowych do środowiska lub ograniczone zrzuty tych substancji.</w:t>
      </w:r>
    </w:p>
    <w:p w14:paraId="42A176DB" w14:textId="2BFB8893" w:rsidR="00BE62C3" w:rsidRPr="00A45A53" w:rsidRDefault="00BE62C3" w:rsidP="003E7409">
      <w:pPr>
        <w:spacing w:before="120" w:after="120" w:line="276" w:lineRule="auto"/>
        <w:rPr>
          <w:rFonts w:ascii="Calibri" w:eastAsia="Calibri" w:hAnsi="Calibri" w:cs="Calibri"/>
        </w:rPr>
      </w:pPr>
      <w:r w:rsidRPr="00A45A53">
        <w:rPr>
          <w:rFonts w:ascii="Calibri" w:eastAsia="Calibri" w:hAnsi="Calibri" w:cs="Calibri"/>
          <w:i/>
        </w:rPr>
        <w:t>Strategia Rozwoju Ponadlokalnego dla Gmin Moskorzew, Nagłowice, Oksa, Radków, Secemin, Słupia do roku 2030</w:t>
      </w:r>
      <w:r w:rsidRPr="00A45A53">
        <w:rPr>
          <w:rFonts w:ascii="Calibri" w:eastAsia="Calibri" w:hAnsi="Calibri" w:cs="Calibri"/>
        </w:rPr>
        <w:t xml:space="preserve"> jest zgodna z założeniami aPWŚK. Cele i działania ujęte w strategii </w:t>
      </w:r>
      <w:r w:rsidR="00161033" w:rsidRPr="00A45A53">
        <w:rPr>
          <w:rFonts w:ascii="Calibri" w:eastAsia="Calibri" w:hAnsi="Calibri" w:cs="Calibri"/>
        </w:rPr>
        <w:t>m.in</w:t>
      </w:r>
      <w:r w:rsidRPr="00A45A53">
        <w:rPr>
          <w:rFonts w:ascii="Calibri" w:eastAsia="Calibri" w:hAnsi="Calibri" w:cs="Calibri"/>
        </w:rPr>
        <w:t xml:space="preserve">. Cel strategiczny 3. Gminy partnerskie wykorzystują nowoczesne, proekologiczne rozwiązania dla poprawy wszelkiej infrastruktury umiejętnie odpowiadając na wyzwania klimatyczne wpisują się w założenia dokument. </w:t>
      </w:r>
    </w:p>
    <w:p w14:paraId="4F1BB532" w14:textId="77777777" w:rsidR="00BE62C3" w:rsidRPr="00A45A53" w:rsidRDefault="00BE62C3" w:rsidP="00BE62C3">
      <w:pPr>
        <w:spacing w:line="276" w:lineRule="auto"/>
        <w:rPr>
          <w:rFonts w:ascii="Calibri" w:eastAsia="Calibri" w:hAnsi="Calibri" w:cs="Calibri"/>
          <w:b/>
          <w:bCs/>
        </w:rPr>
      </w:pPr>
      <w:r w:rsidRPr="00A45A53">
        <w:rPr>
          <w:rFonts w:ascii="Calibri" w:eastAsia="Calibri" w:hAnsi="Calibri" w:cs="Calibri"/>
          <w:b/>
          <w:bCs/>
        </w:rPr>
        <w:t>Ryzyko powodziowe</w:t>
      </w:r>
    </w:p>
    <w:p w14:paraId="7503121B" w14:textId="6A8E0699" w:rsidR="00BE62C3" w:rsidRPr="00A45A53" w:rsidRDefault="00BE62C3" w:rsidP="003E7409">
      <w:pPr>
        <w:spacing w:after="240" w:line="276" w:lineRule="auto"/>
        <w:rPr>
          <w:rFonts w:ascii="Calibri" w:eastAsia="Calibri" w:hAnsi="Calibri" w:cs="Calibri"/>
        </w:rPr>
      </w:pPr>
      <w:r w:rsidRPr="00A45A53">
        <w:rPr>
          <w:rFonts w:ascii="Calibri" w:eastAsia="Calibri" w:hAnsi="Calibri" w:cs="Calibri"/>
        </w:rPr>
        <w:t xml:space="preserve">Analizując dostępne na stronie Hudroportalu Państwowego Gospodarstwa Wodnego Wody Polskie mapy przedstawiające obszary szczególnego zagrożenia powodzą tj. </w:t>
      </w:r>
      <w:r w:rsidR="006F1D26" w:rsidRPr="00A45A53">
        <w:rPr>
          <w:rFonts w:ascii="Calibri" w:eastAsia="Calibri" w:hAnsi="Calibri" w:cs="Calibri"/>
        </w:rPr>
        <w:t>obszary,</w:t>
      </w:r>
      <w:r w:rsidRPr="00A45A53">
        <w:rPr>
          <w:rFonts w:ascii="Calibri" w:eastAsia="Calibri" w:hAnsi="Calibri" w:cs="Calibri"/>
        </w:rPr>
        <w:t xml:space="preserve"> na których prawdopodobieństwo wystąpienia powodzi jest średnie i wynosi 1% oraz na których prawdopodobieństwo wystąpienia powodzi jest wysokie i wynosi 10% </w:t>
      </w:r>
      <w:r w:rsidR="006F1D26" w:rsidRPr="00A45A53">
        <w:rPr>
          <w:rFonts w:ascii="Calibri" w:eastAsia="Calibri" w:hAnsi="Calibri" w:cs="Calibri"/>
        </w:rPr>
        <w:t>stwierdzono,</w:t>
      </w:r>
      <w:r w:rsidRPr="00A45A53">
        <w:rPr>
          <w:rFonts w:ascii="Calibri" w:eastAsia="Calibri" w:hAnsi="Calibri" w:cs="Calibri"/>
        </w:rPr>
        <w:t xml:space="preserve"> że na terenie Gminy Oksa, Secemin, Radków, Nagłowice, Moskorzew nie występuje ryzyko zagrożenia powodzią. Natomiast na terenie gminy Słupia nie występując obszary szczególnego zagrożenia powodzią. </w:t>
      </w:r>
    </w:p>
    <w:p w14:paraId="38C300E0" w14:textId="3EB112AE" w:rsidR="00BE62C3" w:rsidRPr="00A45A53" w:rsidRDefault="00BC0DE4" w:rsidP="0045566C">
      <w:pPr>
        <w:pStyle w:val="podpisnad"/>
      </w:pPr>
      <w:bookmarkStart w:id="73" w:name="_Toc106099436"/>
      <w:bookmarkStart w:id="74" w:name="_Toc120179793"/>
      <w:r w:rsidRPr="00A45A53">
        <w:t xml:space="preserve">Rysunek </w:t>
      </w:r>
      <w:fldSimple w:instr=" SEQ Rysunek \* ARABIC ">
        <w:r w:rsidR="00A12684">
          <w:rPr>
            <w:noProof/>
          </w:rPr>
          <w:t>3</w:t>
        </w:r>
      </w:fldSimple>
      <w:r w:rsidR="0045566C">
        <w:rPr>
          <w:noProof/>
        </w:rPr>
        <w:t>.</w:t>
      </w:r>
      <w:r w:rsidRPr="00A45A53">
        <w:t xml:space="preserve"> </w:t>
      </w:r>
      <w:r w:rsidR="00BE62C3" w:rsidRPr="00A45A53">
        <w:t>Obszary szczególnego zagrożenia powodzią na terenie gminy Słupia</w:t>
      </w:r>
      <w:bookmarkEnd w:id="73"/>
      <w:bookmarkEnd w:id="74"/>
    </w:p>
    <w:p w14:paraId="2C0562AC" w14:textId="77777777" w:rsidR="00BE62C3" w:rsidRPr="00A45A53" w:rsidRDefault="00BE62C3" w:rsidP="006F1D26">
      <w:pPr>
        <w:spacing w:line="276" w:lineRule="auto"/>
        <w:jc w:val="center"/>
        <w:rPr>
          <w:rFonts w:ascii="Calibri" w:eastAsia="Calibri" w:hAnsi="Calibri" w:cs="Calibri"/>
        </w:rPr>
      </w:pPr>
      <w:r w:rsidRPr="00A45A53">
        <w:rPr>
          <w:rFonts w:ascii="Calibri" w:eastAsia="Calibri" w:hAnsi="Calibri" w:cs="Calibri"/>
          <w:noProof/>
          <w:szCs w:val="20"/>
          <w:lang w:eastAsia="pl-PL"/>
        </w:rPr>
        <w:drawing>
          <wp:inline distT="0" distB="0" distL="0" distR="0" wp14:anchorId="55BF1D77" wp14:editId="6D1B10EC">
            <wp:extent cx="5164115" cy="3181350"/>
            <wp:effectExtent l="0" t="0" r="0" b="0"/>
            <wp:docPr id="52" name="Obraz 5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Obraz zawierający mapa&#10;&#10;Opis wygenerowany automatycznie"/>
                    <pic:cNvPicPr/>
                  </pic:nvPicPr>
                  <pic:blipFill rotWithShape="1">
                    <a:blip r:embed="rId26"/>
                    <a:srcRect l="27529" t="25707" r="23999" b="21208"/>
                    <a:stretch/>
                  </pic:blipFill>
                  <pic:spPr bwMode="auto">
                    <a:xfrm>
                      <a:off x="0" y="0"/>
                      <a:ext cx="5187988" cy="3196057"/>
                    </a:xfrm>
                    <a:prstGeom prst="rect">
                      <a:avLst/>
                    </a:prstGeom>
                    <a:ln>
                      <a:noFill/>
                    </a:ln>
                    <a:extLst>
                      <a:ext uri="{53640926-AAD7-44D8-BBD7-CCE9431645EC}">
                        <a14:shadowObscured xmlns:a14="http://schemas.microsoft.com/office/drawing/2010/main"/>
                      </a:ext>
                    </a:extLst>
                  </pic:spPr>
                </pic:pic>
              </a:graphicData>
            </a:graphic>
          </wp:inline>
        </w:drawing>
      </w:r>
    </w:p>
    <w:p w14:paraId="65A73D65" w14:textId="040B6944" w:rsidR="00BE62C3" w:rsidRPr="00A45A53" w:rsidRDefault="00730D1E" w:rsidP="0045566C">
      <w:pPr>
        <w:pStyle w:val="podpis-rdo"/>
      </w:pPr>
      <w:r w:rsidRPr="00A45A53">
        <w:t>źródło:</w:t>
      </w:r>
      <w:r w:rsidR="00BE62C3" w:rsidRPr="00A45A53">
        <w:t xml:space="preserve"> </w:t>
      </w:r>
      <w:r w:rsidR="00161033" w:rsidRPr="00A45A53">
        <w:t>https://wody</w:t>
      </w:r>
      <w:r w:rsidR="00BE62C3" w:rsidRPr="00A45A53">
        <w:t>.isok.gov.pl/imap_kzgw/?gpmap=gpPDF</w:t>
      </w:r>
    </w:p>
    <w:p w14:paraId="2645CFEC" w14:textId="401BF890" w:rsidR="00123C8F" w:rsidRPr="00A45A53" w:rsidRDefault="00BE62C3" w:rsidP="00123C8F">
      <w:pPr>
        <w:spacing w:line="276" w:lineRule="auto"/>
        <w:rPr>
          <w:rFonts w:ascii="Calibri" w:eastAsia="Calibri" w:hAnsi="Calibri" w:cs="Calibri"/>
        </w:rPr>
      </w:pPr>
      <w:r w:rsidRPr="00A45A53">
        <w:rPr>
          <w:rFonts w:ascii="Calibri" w:eastAsia="Calibri" w:hAnsi="Calibri" w:cs="Calibri"/>
        </w:rPr>
        <w:t xml:space="preserve">Legenda: </w:t>
      </w:r>
    </w:p>
    <w:p w14:paraId="6864948F" w14:textId="0C1B6FC0" w:rsidR="00BE62C3" w:rsidRPr="00A45A53" w:rsidRDefault="00123C8F" w:rsidP="00123C8F">
      <w:pPr>
        <w:spacing w:line="276" w:lineRule="auto"/>
        <w:rPr>
          <w:rFonts w:ascii="Calibri" w:eastAsia="Calibri" w:hAnsi="Calibri" w:cs="Calibri"/>
        </w:rPr>
      </w:pPr>
      <w:r w:rsidRPr="00A45A53">
        <w:rPr>
          <w:noProof/>
          <w:lang w:eastAsia="pl-PL"/>
        </w:rPr>
        <mc:AlternateContent>
          <mc:Choice Requires="wps">
            <w:drawing>
              <wp:anchor distT="0" distB="0" distL="114300" distR="114300" simplePos="0" relativeHeight="251661312" behindDoc="0" locked="0" layoutInCell="1" allowOverlap="1" wp14:anchorId="29A12E68" wp14:editId="2CEC81F0">
                <wp:simplePos x="0" y="0"/>
                <wp:positionH relativeFrom="column">
                  <wp:posOffset>3265524</wp:posOffset>
                </wp:positionH>
                <wp:positionV relativeFrom="paragraph">
                  <wp:posOffset>14221</wp:posOffset>
                </wp:positionV>
                <wp:extent cx="228600" cy="161925"/>
                <wp:effectExtent l="0" t="0" r="0" b="9525"/>
                <wp:wrapNone/>
                <wp:docPr id="23" name="Prostokąt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rgbClr val="4472C4">
                            <a:lumMod val="40000"/>
                            <a:lumOff val="60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8C0B15" id="Prostokąt 23" o:spid="_x0000_s1026" style="position:absolute;margin-left:257.15pt;margin-top:1.1pt;width:18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" fillcolor="#b4c7e7" strokecolor="#5b9bd5" strokeweight=".5pt">
                <v:path arrowok="t"/>
              </v:rect>
            </w:pict>
          </mc:Fallback>
        </mc:AlternateContent>
      </w:r>
      <w:r w:rsidRPr="00A45A53">
        <w:rPr>
          <w:noProof/>
          <w:lang w:eastAsia="pl-PL"/>
        </w:rPr>
        <mc:AlternateContent>
          <mc:Choice Requires="wps">
            <w:drawing>
              <wp:anchor distT="0" distB="0" distL="114300" distR="114300" simplePos="0" relativeHeight="251663360" behindDoc="0" locked="0" layoutInCell="1" allowOverlap="1" wp14:anchorId="79261FA4" wp14:editId="038C307D">
                <wp:simplePos x="0" y="0"/>
                <wp:positionH relativeFrom="margin">
                  <wp:posOffset>101777</wp:posOffset>
                </wp:positionH>
                <wp:positionV relativeFrom="paragraph">
                  <wp:posOffset>233134</wp:posOffset>
                </wp:positionV>
                <wp:extent cx="228600" cy="161925"/>
                <wp:effectExtent l="0" t="0" r="0" b="952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rgbClr val="4472C4">
                            <a:lumMod val="20000"/>
                            <a:lumOff val="80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699615" id="Prostokąt 24" o:spid="_x0000_s1026" style="position:absolute;margin-left:8pt;margin-top:18.35pt;width:18pt;height:1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" fillcolor="#dae3f3" strokecolor="#5b9bd5" strokeweight=".5pt">
                <v:path arrowok="t"/>
                <w10:wrap anchorx="margin"/>
              </v:rect>
            </w:pict>
          </mc:Fallback>
        </mc:AlternateContent>
      </w:r>
      <w:r w:rsidRPr="00A45A53">
        <w:rPr>
          <w:noProof/>
          <w:lang w:eastAsia="pl-PL"/>
        </w:rPr>
        <mc:AlternateContent>
          <mc:Choice Requires="wps">
            <w:drawing>
              <wp:anchor distT="0" distB="0" distL="114300" distR="114300" simplePos="0" relativeHeight="251659264" behindDoc="0" locked="0" layoutInCell="1" allowOverlap="1" wp14:anchorId="163BAC44" wp14:editId="0977B891">
                <wp:simplePos x="0" y="0"/>
                <wp:positionH relativeFrom="column">
                  <wp:posOffset>97007</wp:posOffset>
                </wp:positionH>
                <wp:positionV relativeFrom="paragraph">
                  <wp:posOffset>12154</wp:posOffset>
                </wp:positionV>
                <wp:extent cx="228600" cy="161925"/>
                <wp:effectExtent l="0" t="0" r="0" b="9525"/>
                <wp:wrapNone/>
                <wp:docPr id="22" name="Prostokąt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rgbClr val="4472C4">
                            <a:lumMod val="75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6F00D7" id="Prostokąt 22" o:spid="_x0000_s1026" style="position:absolute;margin-left:7.65pt;margin-top:.95pt;width:18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" fillcolor="#2f5597" strokecolor="#5b9bd5" strokeweight=".5pt">
                <v:path arrowok="t"/>
              </v:rect>
            </w:pict>
          </mc:Fallback>
        </mc:AlternateContent>
      </w:r>
      <w:r w:rsidR="00BE62C3" w:rsidRPr="00A45A53">
        <w:rPr>
          <w:rFonts w:ascii="Calibri" w:eastAsia="Calibri" w:hAnsi="Calibri" w:cs="Calibri"/>
        </w:rPr>
        <w:tab/>
        <w:t xml:space="preserve">Zasięg MZP od rzek </w:t>
      </w:r>
      <w:r w:rsidR="00161033" w:rsidRPr="00A45A53">
        <w:rPr>
          <w:rFonts w:ascii="Calibri" w:eastAsia="Calibri" w:hAnsi="Calibri" w:cs="Calibri"/>
        </w:rPr>
        <w:t>–</w:t>
      </w:r>
      <w:r w:rsidR="00BE62C3" w:rsidRPr="00A45A53">
        <w:rPr>
          <w:rFonts w:ascii="Calibri" w:eastAsia="Calibri" w:hAnsi="Calibri" w:cs="Calibri"/>
        </w:rPr>
        <w:t xml:space="preserve"> 10% (raz na 10 lat) </w:t>
      </w:r>
      <w:r w:rsidR="00BE62C3" w:rsidRPr="00A45A53">
        <w:rPr>
          <w:rFonts w:ascii="Calibri" w:eastAsia="Calibri" w:hAnsi="Calibri" w:cs="Calibri"/>
        </w:rPr>
        <w:tab/>
      </w:r>
      <w:r w:rsidRPr="00A45A53">
        <w:rPr>
          <w:rFonts w:ascii="Calibri" w:eastAsia="Calibri" w:hAnsi="Calibri" w:cs="Calibri"/>
        </w:rPr>
        <w:tab/>
      </w:r>
      <w:r w:rsidR="00BE62C3" w:rsidRPr="00A45A53">
        <w:rPr>
          <w:rFonts w:ascii="Calibri" w:eastAsia="Calibri" w:hAnsi="Calibri" w:cs="Calibri"/>
        </w:rPr>
        <w:t xml:space="preserve"> Zasięg MZP od rzek </w:t>
      </w:r>
      <w:r w:rsidR="00161033" w:rsidRPr="00A45A53">
        <w:rPr>
          <w:rFonts w:ascii="Calibri" w:eastAsia="Calibri" w:hAnsi="Calibri" w:cs="Calibri"/>
        </w:rPr>
        <w:t>–</w:t>
      </w:r>
      <w:r w:rsidR="00BE62C3" w:rsidRPr="00A45A53">
        <w:rPr>
          <w:rFonts w:ascii="Calibri" w:eastAsia="Calibri" w:hAnsi="Calibri" w:cs="Calibri"/>
        </w:rPr>
        <w:t xml:space="preserve"> 1% (raz na 100 lat)</w:t>
      </w:r>
      <w:r w:rsidR="00BE62C3" w:rsidRPr="00A45A53">
        <w:rPr>
          <w:rFonts w:ascii="Calibri" w:eastAsia="Calibri" w:hAnsi="Calibri" w:cs="Calibri"/>
        </w:rPr>
        <w:tab/>
        <w:t xml:space="preserve"> Zasięg MZP od rzek </w:t>
      </w:r>
      <w:r w:rsidR="00161033" w:rsidRPr="00A45A53">
        <w:rPr>
          <w:rFonts w:ascii="Calibri" w:eastAsia="Calibri" w:hAnsi="Calibri" w:cs="Calibri"/>
        </w:rPr>
        <w:t>–</w:t>
      </w:r>
      <w:r w:rsidR="00BE62C3" w:rsidRPr="00A45A53">
        <w:rPr>
          <w:rFonts w:ascii="Calibri" w:eastAsia="Calibri" w:hAnsi="Calibri" w:cs="Calibri"/>
        </w:rPr>
        <w:t xml:space="preserve"> 0,2% (raz na 500 lat)</w:t>
      </w:r>
    </w:p>
    <w:p w14:paraId="7AEEA385" w14:textId="77777777" w:rsidR="006F1D26" w:rsidRPr="00A45A53" w:rsidRDefault="006F1D26">
      <w:pPr>
        <w:spacing w:after="160" w:line="259" w:lineRule="auto"/>
        <w:jc w:val="left"/>
        <w:rPr>
          <w:rFonts w:ascii="Calibri" w:eastAsia="Calibri" w:hAnsi="Calibri" w:cs="Calibri"/>
        </w:rPr>
      </w:pPr>
      <w:r w:rsidRPr="00A45A53">
        <w:rPr>
          <w:rFonts w:ascii="Calibri" w:eastAsia="Calibri" w:hAnsi="Calibri" w:cs="Calibri"/>
        </w:rPr>
        <w:br w:type="page"/>
      </w:r>
    </w:p>
    <w:p w14:paraId="31F4CF97" w14:textId="251B4B87" w:rsidR="00BE62C3" w:rsidRPr="004D6CF9" w:rsidRDefault="00BE62C3" w:rsidP="003E7409">
      <w:pPr>
        <w:spacing w:before="240" w:line="276" w:lineRule="auto"/>
        <w:rPr>
          <w:rFonts w:ascii="Calibri" w:eastAsia="Calibri" w:hAnsi="Calibri" w:cs="Calibri"/>
        </w:rPr>
      </w:pPr>
      <w:r w:rsidRPr="005E7406">
        <w:rPr>
          <w:rFonts w:ascii="Calibri" w:eastAsia="Calibri" w:hAnsi="Calibri" w:cs="Calibri"/>
        </w:rPr>
        <w:t>Zgodnie z Planem Zarządzania Ryzykiem Powodziowym, przyjętym na mocy rozporządzenia Rady Ministrów z dnia 18 października 2016</w:t>
      </w:r>
      <w:r w:rsidR="003E7409" w:rsidRPr="005E7406">
        <w:rPr>
          <w:rFonts w:ascii="Calibri" w:eastAsia="Calibri" w:hAnsi="Calibri" w:cs="Calibri"/>
        </w:rPr>
        <w:t xml:space="preserve"> </w:t>
      </w:r>
      <w:r w:rsidRPr="005E7406">
        <w:rPr>
          <w:rFonts w:ascii="Calibri" w:eastAsia="Calibri" w:hAnsi="Calibri" w:cs="Calibri"/>
        </w:rPr>
        <w:t xml:space="preserve">r. w sprawie przyjęcia Planu zarządzania ryzykiem powodziowym dla obszaru </w:t>
      </w:r>
      <w:r w:rsidRPr="004D6CF9">
        <w:rPr>
          <w:rFonts w:ascii="Calibri" w:eastAsia="Calibri" w:hAnsi="Calibri" w:cs="Calibri"/>
        </w:rPr>
        <w:t>dorzecza Wisły (PZRP: DZ.U. z 2016</w:t>
      </w:r>
      <w:r w:rsidR="003E7409" w:rsidRPr="004D6CF9">
        <w:rPr>
          <w:rFonts w:ascii="Calibri" w:eastAsia="Calibri" w:hAnsi="Calibri" w:cs="Calibri"/>
        </w:rPr>
        <w:t xml:space="preserve"> </w:t>
      </w:r>
      <w:r w:rsidRPr="004D6CF9">
        <w:rPr>
          <w:rFonts w:ascii="Calibri" w:eastAsia="Calibri" w:hAnsi="Calibri" w:cs="Calibri"/>
        </w:rPr>
        <w:t>r. poz</w:t>
      </w:r>
      <w:r w:rsidR="004D6CF9">
        <w:rPr>
          <w:rFonts w:ascii="Calibri" w:eastAsia="Calibri" w:hAnsi="Calibri" w:cs="Calibri"/>
        </w:rPr>
        <w:t>.</w:t>
      </w:r>
      <w:r w:rsidRPr="004D6CF9">
        <w:rPr>
          <w:rFonts w:ascii="Calibri" w:eastAsia="Calibri" w:hAnsi="Calibri" w:cs="Calibri"/>
        </w:rPr>
        <w:t xml:space="preserve"> 1841) zachowującym ważność zgodnie z </w:t>
      </w:r>
      <w:r w:rsidR="00161033" w:rsidRPr="004D6CF9">
        <w:rPr>
          <w:rFonts w:ascii="Calibri" w:eastAsia="Calibri" w:hAnsi="Calibri" w:cs="Calibri"/>
        </w:rPr>
        <w:t>m.in</w:t>
      </w:r>
      <w:r w:rsidRPr="004D6CF9">
        <w:rPr>
          <w:rFonts w:ascii="Calibri" w:eastAsia="Calibri" w:hAnsi="Calibri" w:cs="Calibri"/>
        </w:rPr>
        <w:t>. 555 ust. 2 Ustawy z dnia 20 lipca 2017</w:t>
      </w:r>
      <w:r w:rsidR="003E7409" w:rsidRPr="004D6CF9">
        <w:rPr>
          <w:rFonts w:ascii="Calibri" w:eastAsia="Calibri" w:hAnsi="Calibri" w:cs="Calibri"/>
        </w:rPr>
        <w:t xml:space="preserve"> </w:t>
      </w:r>
      <w:r w:rsidRPr="004D6CF9">
        <w:rPr>
          <w:rFonts w:ascii="Calibri" w:eastAsia="Calibri" w:hAnsi="Calibri" w:cs="Calibri"/>
        </w:rPr>
        <w:t>r. Prawo wodne w granicach gmin Oksa i Słupia wskazano konieczność realizacji następujących zadań.</w:t>
      </w:r>
      <w:bookmarkStart w:id="75" w:name="_Hlk115851332"/>
    </w:p>
    <w:p w14:paraId="17CC9F03" w14:textId="1FD31F22" w:rsidR="00BE62C3" w:rsidRPr="004D6CF9" w:rsidRDefault="00BE62C3">
      <w:pPr>
        <w:numPr>
          <w:ilvl w:val="0"/>
          <w:numId w:val="130"/>
        </w:numPr>
        <w:spacing w:before="120" w:after="240" w:line="276" w:lineRule="auto"/>
        <w:contextualSpacing/>
        <w:jc w:val="left"/>
        <w:rPr>
          <w:rFonts w:ascii="Calibri" w:eastAsia="Calibri" w:hAnsi="Calibri" w:cs="Calibri"/>
        </w:rPr>
      </w:pPr>
      <w:bookmarkStart w:id="76" w:name="_Hlk114213603"/>
      <w:r w:rsidRPr="004D6CF9">
        <w:rPr>
          <w:rFonts w:ascii="Calibri" w:eastAsia="Calibri" w:hAnsi="Calibri" w:cs="Calibri"/>
        </w:rPr>
        <w:t xml:space="preserve">Rewitalizacja starorzecza rzeki Biała Nida w </w:t>
      </w:r>
      <w:r w:rsidR="00A45A53" w:rsidRPr="004D6CF9">
        <w:rPr>
          <w:rFonts w:ascii="Calibri" w:eastAsia="Calibri" w:hAnsi="Calibri" w:cs="Calibri"/>
        </w:rPr>
        <w:t>miejscowości</w:t>
      </w:r>
      <w:r w:rsidRPr="004D6CF9">
        <w:rPr>
          <w:rFonts w:ascii="Calibri" w:eastAsia="Calibri" w:hAnsi="Calibri" w:cs="Calibri"/>
        </w:rPr>
        <w:t xml:space="preserve"> Oksa</w:t>
      </w:r>
      <w:r w:rsidR="007C79ED" w:rsidRPr="004D6CF9">
        <w:rPr>
          <w:rFonts w:ascii="Calibri" w:eastAsia="Calibri" w:hAnsi="Calibri" w:cs="Calibri"/>
        </w:rPr>
        <w:t>;</w:t>
      </w:r>
    </w:p>
    <w:p w14:paraId="1FFCF0B0" w14:textId="5129B2C3"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 xml:space="preserve">Podniesienie lewego brzegu na rzece Ciek od Słupi w km 5+730 </w:t>
      </w:r>
      <w:r w:rsidR="00161033" w:rsidRPr="004D6CF9">
        <w:rPr>
          <w:rFonts w:ascii="Calibri" w:eastAsia="Calibri" w:hAnsi="Calibri" w:cs="Calibri"/>
        </w:rPr>
        <w:t>–</w:t>
      </w:r>
      <w:r w:rsidRPr="004D6CF9">
        <w:rPr>
          <w:rFonts w:ascii="Calibri" w:eastAsia="Calibri" w:hAnsi="Calibri" w:cs="Calibri"/>
        </w:rPr>
        <w:t xml:space="preserve"> 6+200 w msc. Słupia</w:t>
      </w:r>
      <w:r w:rsidR="007C79ED" w:rsidRPr="004D6CF9">
        <w:rPr>
          <w:rFonts w:ascii="Calibri" w:eastAsia="Calibri" w:hAnsi="Calibri" w:cs="Calibri"/>
        </w:rPr>
        <w:t>;</w:t>
      </w:r>
    </w:p>
    <w:p w14:paraId="45AA4510" w14:textId="3D478B20"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Podniesienie prawego brzegu na rzece Ciek od Słupi w km 3+760 – 3+940 w msc. Nowa Wieś</w:t>
      </w:r>
      <w:r w:rsidR="007C79ED" w:rsidRPr="004D6CF9">
        <w:rPr>
          <w:rFonts w:ascii="Calibri" w:eastAsia="Calibri" w:hAnsi="Calibri" w:cs="Calibri"/>
        </w:rPr>
        <w:t>;</w:t>
      </w:r>
    </w:p>
    <w:p w14:paraId="30284856" w14:textId="1C317FB3"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 xml:space="preserve">Zmiana parametrów hydraulicznych koryta Cieku od </w:t>
      </w:r>
      <w:r w:rsidR="004D6CF9" w:rsidRPr="004D6CF9">
        <w:rPr>
          <w:rFonts w:ascii="Calibri" w:eastAsia="Calibri" w:hAnsi="Calibri" w:cs="Calibri"/>
        </w:rPr>
        <w:t>Słupi</w:t>
      </w:r>
      <w:r w:rsidRPr="004D6CF9">
        <w:rPr>
          <w:rFonts w:ascii="Calibri" w:eastAsia="Calibri" w:hAnsi="Calibri" w:cs="Calibri"/>
        </w:rPr>
        <w:t xml:space="preserve"> w km 0+250</w:t>
      </w:r>
      <w:r w:rsidR="007C79ED" w:rsidRPr="004D6CF9">
        <w:rPr>
          <w:rFonts w:ascii="Calibri" w:eastAsia="Calibri" w:hAnsi="Calibri" w:cs="Calibri"/>
        </w:rPr>
        <w:t>;</w:t>
      </w:r>
    </w:p>
    <w:p w14:paraId="146BD6B3" w14:textId="30979483"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3+760, msc. Nowa Wieś</w:t>
      </w:r>
      <w:r w:rsidR="007C79ED" w:rsidRPr="004D6CF9">
        <w:rPr>
          <w:rFonts w:ascii="Calibri" w:eastAsia="Calibri" w:hAnsi="Calibri" w:cs="Calibri"/>
        </w:rPr>
        <w:t>;</w:t>
      </w:r>
    </w:p>
    <w:p w14:paraId="08184123" w14:textId="422922F5"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3+970, msc. Nowa Wieś</w:t>
      </w:r>
      <w:r w:rsidR="007C79ED" w:rsidRPr="004D6CF9">
        <w:rPr>
          <w:rFonts w:ascii="Calibri" w:eastAsia="Calibri" w:hAnsi="Calibri" w:cs="Calibri"/>
        </w:rPr>
        <w:t>;</w:t>
      </w:r>
    </w:p>
    <w:p w14:paraId="2587805B" w14:textId="3F2EE1C7"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4 +076, msc. Nowa Wieś</w:t>
      </w:r>
      <w:r w:rsidR="007C79ED" w:rsidRPr="004D6CF9">
        <w:rPr>
          <w:rFonts w:ascii="Calibri" w:eastAsia="Calibri" w:hAnsi="Calibri" w:cs="Calibri"/>
        </w:rPr>
        <w:t>;</w:t>
      </w:r>
    </w:p>
    <w:p w14:paraId="5A53F614" w14:textId="049861CB"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4+865, msc. Nowa Wieś</w:t>
      </w:r>
      <w:r w:rsidR="007C79ED" w:rsidRPr="004D6CF9">
        <w:rPr>
          <w:rFonts w:ascii="Calibri" w:eastAsia="Calibri" w:hAnsi="Calibri" w:cs="Calibri"/>
        </w:rPr>
        <w:t>;</w:t>
      </w:r>
    </w:p>
    <w:p w14:paraId="621440FE" w14:textId="64EC5BB2"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5+300, msc. Nowa Wieś / Słupia</w:t>
      </w:r>
      <w:r w:rsidR="007C79ED" w:rsidRPr="004D6CF9">
        <w:rPr>
          <w:rFonts w:ascii="Calibri" w:eastAsia="Calibri" w:hAnsi="Calibri" w:cs="Calibri"/>
        </w:rPr>
        <w:t>;</w:t>
      </w:r>
    </w:p>
    <w:p w14:paraId="3E0E4769" w14:textId="5A86A948"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6+205, msc. Słupia</w:t>
      </w:r>
      <w:r w:rsidR="007C79ED" w:rsidRPr="004D6CF9">
        <w:rPr>
          <w:rFonts w:ascii="Calibri" w:eastAsia="Calibri" w:hAnsi="Calibri" w:cs="Calibri"/>
        </w:rPr>
        <w:t>;</w:t>
      </w:r>
    </w:p>
    <w:p w14:paraId="44D659A4" w14:textId="7B192564" w:rsidR="00BE62C3" w:rsidRPr="004D6CF9" w:rsidRDefault="00BE62C3">
      <w:pPr>
        <w:numPr>
          <w:ilvl w:val="0"/>
          <w:numId w:val="130"/>
        </w:numPr>
        <w:spacing w:before="120" w:after="240" w:line="276" w:lineRule="auto"/>
        <w:contextualSpacing/>
        <w:jc w:val="left"/>
        <w:rPr>
          <w:rFonts w:ascii="Calibri" w:eastAsia="Calibri" w:hAnsi="Calibri" w:cs="Calibri"/>
        </w:rPr>
      </w:pPr>
      <w:r w:rsidRPr="004D6CF9">
        <w:rPr>
          <w:rFonts w:ascii="Calibri" w:eastAsia="Calibri" w:hAnsi="Calibri" w:cs="Calibri"/>
        </w:rPr>
        <w:t>Przebudowa przepustu na rzece Ciek od Słupi w km 6+475, msc. Słupia</w:t>
      </w:r>
      <w:r w:rsidR="007C79ED" w:rsidRPr="004D6CF9">
        <w:rPr>
          <w:rFonts w:ascii="Calibri" w:eastAsia="Calibri" w:hAnsi="Calibri" w:cs="Calibri"/>
        </w:rPr>
        <w:t>;</w:t>
      </w:r>
    </w:p>
    <w:p w14:paraId="6E39C1E4" w14:textId="123562C8" w:rsidR="00BE62C3" w:rsidRPr="004D6CF9" w:rsidRDefault="00BE62C3">
      <w:pPr>
        <w:numPr>
          <w:ilvl w:val="0"/>
          <w:numId w:val="130"/>
        </w:numPr>
        <w:spacing w:before="120" w:after="240" w:line="276" w:lineRule="auto"/>
        <w:ind w:left="714" w:hanging="357"/>
        <w:jc w:val="left"/>
        <w:rPr>
          <w:rFonts w:ascii="Calibri" w:eastAsia="Calibri" w:hAnsi="Calibri" w:cs="Calibri"/>
        </w:rPr>
      </w:pPr>
      <w:r w:rsidRPr="004D6CF9">
        <w:rPr>
          <w:rFonts w:ascii="Calibri" w:eastAsia="Calibri" w:hAnsi="Calibri" w:cs="Calibri"/>
        </w:rPr>
        <w:t>Budowa polderu na rzece Ciek od Słupi w km 4+880 -5+470 o poj. 0,19 mln m</w:t>
      </w:r>
      <w:r w:rsidRPr="004D6CF9">
        <w:rPr>
          <w:rFonts w:ascii="Calibri" w:eastAsia="Calibri" w:hAnsi="Calibri" w:cs="Calibri"/>
          <w:vertAlign w:val="superscript"/>
        </w:rPr>
        <w:t xml:space="preserve">3 </w:t>
      </w:r>
      <w:r w:rsidR="004D6CF9" w:rsidRPr="004D6CF9">
        <w:rPr>
          <w:rFonts w:ascii="Calibri" w:eastAsia="Calibri" w:hAnsi="Calibri" w:cs="Calibri"/>
        </w:rPr>
        <w:t>miejscowość</w:t>
      </w:r>
      <w:r w:rsidRPr="004D6CF9">
        <w:rPr>
          <w:rFonts w:ascii="Calibri" w:eastAsia="Calibri" w:hAnsi="Calibri" w:cs="Calibri"/>
        </w:rPr>
        <w:t xml:space="preserve"> Polder na Cieku od Słupi</w:t>
      </w:r>
      <w:r w:rsidR="007C79ED" w:rsidRPr="004D6CF9">
        <w:rPr>
          <w:rFonts w:ascii="Calibri" w:eastAsia="Calibri" w:hAnsi="Calibri" w:cs="Calibri"/>
        </w:rPr>
        <w:t>.</w:t>
      </w:r>
    </w:p>
    <w:p w14:paraId="3C784264" w14:textId="30467CFD" w:rsidR="00580301" w:rsidRPr="004D6CF9" w:rsidRDefault="00580301" w:rsidP="00852842">
      <w:pPr>
        <w:spacing w:before="240" w:after="240" w:line="276" w:lineRule="auto"/>
        <w:contextualSpacing/>
        <w:rPr>
          <w:rFonts w:ascii="Calibri" w:eastAsia="Calibri" w:hAnsi="Calibri" w:cs="Calibri"/>
        </w:rPr>
      </w:pPr>
      <w:r w:rsidRPr="004D6CF9">
        <w:rPr>
          <w:rFonts w:ascii="Calibri" w:eastAsia="Calibri" w:hAnsi="Calibri" w:cs="Calibri"/>
        </w:rPr>
        <w:t xml:space="preserve">Zgodnie z pismem PGW WP RZGW w Krakowie z dn. 26.09.2022 r. </w:t>
      </w:r>
      <w:r w:rsidR="00A45A53" w:rsidRPr="004D6CF9">
        <w:rPr>
          <w:rFonts w:ascii="Calibri" w:eastAsia="Calibri" w:hAnsi="Calibri" w:cs="Calibri"/>
        </w:rPr>
        <w:t>(znak pisma: KR.ROA.0140.144.2022.PP) w sprawie informacji na temat powyższych inwestycji uzyskano następującą odpowiedź:</w:t>
      </w:r>
    </w:p>
    <w:p w14:paraId="3406F4CA" w14:textId="3C2FCE3A" w:rsidR="00580301" w:rsidRPr="004D6CF9" w:rsidRDefault="00A45A53" w:rsidP="00A45A53">
      <w:pPr>
        <w:spacing w:before="120" w:after="240" w:line="276" w:lineRule="auto"/>
        <w:rPr>
          <w:rFonts w:ascii="Calibri" w:eastAsia="Calibri" w:hAnsi="Calibri" w:cs="Calibri"/>
          <w:i/>
          <w:iCs/>
        </w:rPr>
      </w:pPr>
      <w:r w:rsidRPr="004D6CF9">
        <w:rPr>
          <w:rFonts w:ascii="Calibri" w:eastAsia="Calibri" w:hAnsi="Calibri" w:cs="Calibri"/>
          <w:i/>
          <w:iCs/>
        </w:rPr>
        <w:t>„</w:t>
      </w:r>
      <w:r w:rsidR="00580301" w:rsidRPr="004D6CF9">
        <w:rPr>
          <w:rFonts w:ascii="Calibri" w:eastAsia="Calibri" w:hAnsi="Calibri" w:cs="Calibri"/>
          <w:i/>
          <w:iCs/>
        </w:rPr>
        <w:t xml:space="preserve">Zadania ujęte w pozycjach 2-11 są zadaniami związanymi z </w:t>
      </w:r>
      <w:r w:rsidR="004115D3" w:rsidRPr="004D6CF9">
        <w:rPr>
          <w:rFonts w:ascii="Calibri" w:eastAsia="Calibri" w:hAnsi="Calibri" w:cs="Calibri"/>
          <w:i/>
          <w:iCs/>
        </w:rPr>
        <w:t>poprawą</w:t>
      </w:r>
      <w:r w:rsidR="00580301" w:rsidRPr="004D6CF9">
        <w:rPr>
          <w:rFonts w:ascii="Calibri" w:eastAsia="Calibri" w:hAnsi="Calibri" w:cs="Calibri"/>
          <w:i/>
          <w:iCs/>
        </w:rPr>
        <w:t xml:space="preserve"> bezpieczeństwa powodziowego Cieku od Słupi</w:t>
      </w:r>
      <w:r w:rsidR="00147649" w:rsidRPr="004D6CF9">
        <w:rPr>
          <w:rFonts w:ascii="Calibri" w:eastAsia="Calibri" w:hAnsi="Calibri" w:cs="Calibri"/>
          <w:i/>
          <w:iCs/>
        </w:rPr>
        <w:t>. PGW WP Zarząd Zlewni w Kielcach do Programu planowanych inwestycji</w:t>
      </w:r>
      <w:r w:rsidR="00147649" w:rsidRPr="004D6CF9">
        <w:rPr>
          <w:rFonts w:ascii="Calibri" w:eastAsia="Calibri" w:hAnsi="Calibri" w:cs="Calibri"/>
          <w:i/>
          <w:iCs/>
        </w:rPr>
        <w:br/>
        <w:t>w gospodarce wodnej PGW WP zgłosił inwestycję pn.: „Zmiana i poprawa parametrów hydraulicznych oraz trasy koryta Cieku od Słupi na terenie gmin Słupia i Sędziszów”, która swym obszarem i zakresem obejmuje ww. zadania. Całkowity zakres rzeczowy ww. inwestycji obejmuje</w:t>
      </w:r>
      <w:r w:rsidRPr="004D6CF9">
        <w:rPr>
          <w:rFonts w:ascii="Calibri" w:eastAsia="Calibri" w:hAnsi="Calibri" w:cs="Calibri"/>
          <w:i/>
          <w:iCs/>
        </w:rPr>
        <w:br/>
      </w:r>
      <w:r w:rsidR="00147649" w:rsidRPr="004D6CF9">
        <w:rPr>
          <w:rFonts w:ascii="Calibri" w:eastAsia="Calibri" w:hAnsi="Calibri" w:cs="Calibri"/>
          <w:i/>
          <w:iCs/>
        </w:rPr>
        <w:t>w pierwszej kolejności opracowanie wielowariantowej koncepcji programowo-przestrzennej,</w:t>
      </w:r>
      <w:r w:rsidRPr="004D6CF9">
        <w:rPr>
          <w:rFonts w:ascii="Calibri" w:eastAsia="Calibri" w:hAnsi="Calibri" w:cs="Calibri"/>
          <w:i/>
          <w:iCs/>
        </w:rPr>
        <w:br/>
      </w:r>
      <w:r w:rsidR="00147649" w:rsidRPr="004D6CF9">
        <w:rPr>
          <w:rFonts w:ascii="Calibri" w:eastAsia="Calibri" w:hAnsi="Calibri" w:cs="Calibri"/>
          <w:i/>
          <w:iCs/>
        </w:rPr>
        <w:t xml:space="preserve">a następnie kompletnej dokumentacji projektowo-kosztorysowej wraz z uzyskaniem wszystkich wymaganych decyzji </w:t>
      </w:r>
      <w:r w:rsidR="004115D3" w:rsidRPr="004D6CF9">
        <w:rPr>
          <w:rFonts w:ascii="Calibri" w:eastAsia="Calibri" w:hAnsi="Calibri" w:cs="Calibri"/>
          <w:i/>
          <w:iCs/>
        </w:rPr>
        <w:t>administracyjnych</w:t>
      </w:r>
      <w:r w:rsidR="00147649" w:rsidRPr="004D6CF9">
        <w:rPr>
          <w:rFonts w:ascii="Calibri" w:eastAsia="Calibri" w:hAnsi="Calibri" w:cs="Calibri"/>
          <w:i/>
          <w:iCs/>
        </w:rPr>
        <w:t xml:space="preserve">, a także wykonanie robót budowlanych, nad realizacją których zostanie nadzór </w:t>
      </w:r>
      <w:r w:rsidR="004115D3" w:rsidRPr="004D6CF9">
        <w:rPr>
          <w:rFonts w:ascii="Calibri" w:eastAsia="Calibri" w:hAnsi="Calibri" w:cs="Calibri"/>
          <w:i/>
          <w:iCs/>
        </w:rPr>
        <w:t>inwestorski</w:t>
      </w:r>
      <w:r w:rsidR="00147649" w:rsidRPr="004D6CF9">
        <w:rPr>
          <w:rFonts w:ascii="Calibri" w:eastAsia="Calibri" w:hAnsi="Calibri" w:cs="Calibri"/>
          <w:i/>
          <w:iCs/>
        </w:rPr>
        <w:t xml:space="preserve">. </w:t>
      </w:r>
    </w:p>
    <w:p w14:paraId="5EA7FFFA" w14:textId="6245BB75" w:rsidR="00580301" w:rsidRPr="004D6CF9" w:rsidRDefault="00147649" w:rsidP="00A45A53">
      <w:pPr>
        <w:spacing w:before="120" w:after="240" w:line="276" w:lineRule="auto"/>
        <w:rPr>
          <w:rFonts w:ascii="Calibri" w:eastAsia="Calibri" w:hAnsi="Calibri" w:cs="Calibri"/>
          <w:i/>
          <w:iCs/>
        </w:rPr>
      </w:pPr>
      <w:r w:rsidRPr="004D6CF9">
        <w:rPr>
          <w:rFonts w:ascii="Calibri" w:eastAsia="Calibri" w:hAnsi="Calibri" w:cs="Calibri"/>
          <w:i/>
          <w:iCs/>
        </w:rPr>
        <w:t xml:space="preserve">Opracowanie </w:t>
      </w:r>
      <w:r w:rsidR="004115D3" w:rsidRPr="004D6CF9">
        <w:rPr>
          <w:rFonts w:ascii="Calibri" w:eastAsia="Calibri" w:hAnsi="Calibri" w:cs="Calibri"/>
          <w:i/>
          <w:iCs/>
        </w:rPr>
        <w:t xml:space="preserve">ww. </w:t>
      </w:r>
      <w:r w:rsidRPr="004D6CF9">
        <w:rPr>
          <w:rFonts w:ascii="Calibri" w:eastAsia="Calibri" w:hAnsi="Calibri" w:cs="Calibri"/>
          <w:i/>
          <w:iCs/>
        </w:rPr>
        <w:t>wielowariantowej koncepcji</w:t>
      </w:r>
      <w:r w:rsidR="004115D3" w:rsidRPr="004D6CF9">
        <w:rPr>
          <w:rFonts w:ascii="Calibri" w:eastAsia="Calibri" w:hAnsi="Calibri" w:cs="Calibri"/>
          <w:i/>
          <w:iCs/>
        </w:rPr>
        <w:t xml:space="preserve"> programowo-przestrzennej pozwoli na wybór najbardziej korzystnego wariantu realizacji przedmiotowej inwestycji, uwzględniającego czynniki zarówno lokalizacyjne i ekonomiczne, jak również społeczne i środowiskowe. Dokumentacja ta wskaże m.in. możliwości kompleksowego uregulowania stosunków wodnych panujących na terenie objętym projektem, w tym na terenie msc. Słupia i Nowa Wieś. Planowany termin opracowania koncepcji to rok 2023, po uzyskaniu stosownych środków finansowych na ten cel. Wykonana koncepcja programowo-przestrzenna stanowić będzie podstawę do opracowania kompletnej dokumentacji projektowej wraz z uzyskaniem wszystkich niezbędnych decyzji administracyjnych </w:t>
      </w:r>
      <w:r w:rsidR="00A45A53" w:rsidRPr="004D6CF9">
        <w:rPr>
          <w:rFonts w:ascii="Calibri" w:eastAsia="Calibri" w:hAnsi="Calibri" w:cs="Calibri"/>
          <w:i/>
          <w:iCs/>
        </w:rPr>
        <w:t>umożliwiających realizację inwestycji.</w:t>
      </w:r>
    </w:p>
    <w:p w14:paraId="28357037" w14:textId="649A98F3" w:rsidR="00A45A53" w:rsidRPr="004D6CF9" w:rsidRDefault="00A45A53" w:rsidP="00A45A53">
      <w:pPr>
        <w:spacing w:before="120" w:after="240" w:line="276" w:lineRule="auto"/>
        <w:rPr>
          <w:rFonts w:ascii="Calibri" w:eastAsia="Calibri" w:hAnsi="Calibri" w:cs="Calibri"/>
          <w:i/>
          <w:iCs/>
        </w:rPr>
      </w:pPr>
      <w:r w:rsidRPr="004D6CF9">
        <w:rPr>
          <w:rFonts w:ascii="Calibri" w:eastAsia="Calibri" w:hAnsi="Calibri" w:cs="Calibri"/>
          <w:i/>
          <w:iCs/>
        </w:rPr>
        <w:t>Zadania ujęte w pkt. 1 oraz 12 nie znajdują się w Programie Planowanych Inwestycji w Gospodarce Wodnej PGW WP Wody Polskie, który jest zbiorem zadań oczekujących na realizację.”</w:t>
      </w:r>
    </w:p>
    <w:p w14:paraId="19EA8689" w14:textId="77777777" w:rsidR="00EC43D1" w:rsidRPr="004D6CF9" w:rsidRDefault="00EC43D1" w:rsidP="00A45A53">
      <w:pPr>
        <w:spacing w:before="120" w:after="240" w:line="276" w:lineRule="auto"/>
        <w:rPr>
          <w:rFonts w:ascii="Calibri" w:eastAsia="Calibri" w:hAnsi="Calibri" w:cs="Calibri"/>
          <w:i/>
          <w:iCs/>
        </w:rPr>
      </w:pPr>
    </w:p>
    <w:p w14:paraId="5A59B953" w14:textId="4239E433" w:rsidR="00077B82" w:rsidRPr="004D6CF9" w:rsidRDefault="00077B82" w:rsidP="0045566C">
      <w:pPr>
        <w:pStyle w:val="podpisnad"/>
        <w:rPr>
          <w:w w:val="105"/>
        </w:rPr>
      </w:pPr>
      <w:bookmarkStart w:id="77" w:name="_Toc120179794"/>
      <w:bookmarkEnd w:id="76"/>
      <w:r w:rsidRPr="004D6CF9">
        <w:t xml:space="preserve">Rysunek </w:t>
      </w:r>
      <w:fldSimple w:instr=" SEQ Rysunek \* ARABIC ">
        <w:r w:rsidR="00A12684">
          <w:rPr>
            <w:noProof/>
          </w:rPr>
          <w:t>4</w:t>
        </w:r>
      </w:fldSimple>
      <w:r w:rsidRPr="004D6CF9">
        <w:t xml:space="preserve">. </w:t>
      </w:r>
      <w:r w:rsidRPr="004D6CF9">
        <w:rPr>
          <w:w w:val="105"/>
        </w:rPr>
        <w:t>Lokalizacja rzeki Ciek od Słupi na tle Gminy oraz form ochrony przyrody</w:t>
      </w:r>
      <w:bookmarkEnd w:id="77"/>
    </w:p>
    <w:p w14:paraId="588138C6" w14:textId="37AB50DF" w:rsidR="00EC43D1" w:rsidRPr="004D6CF9" w:rsidRDefault="005E7406" w:rsidP="005E7406">
      <w:pPr>
        <w:spacing w:line="240" w:lineRule="auto"/>
        <w:jc w:val="left"/>
        <w:rPr>
          <w:rFonts w:asciiTheme="minorHAnsi" w:eastAsia="Trebuchet MS" w:hAnsiTheme="minorHAnsi" w:cstheme="minorHAnsi"/>
          <w:w w:val="105"/>
        </w:rPr>
      </w:pPr>
      <w:r w:rsidRPr="004D6CF9">
        <w:rPr>
          <w:noProof/>
        </w:rPr>
        <w:drawing>
          <wp:inline distT="0" distB="0" distL="0" distR="0" wp14:anchorId="7954ADE7" wp14:editId="4D639D55">
            <wp:extent cx="5761355" cy="3362325"/>
            <wp:effectExtent l="0" t="0" r="0" b="952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9815" b="7682"/>
                    <a:stretch/>
                  </pic:blipFill>
                  <pic:spPr bwMode="auto">
                    <a:xfrm>
                      <a:off x="0" y="0"/>
                      <a:ext cx="5761355" cy="3362325"/>
                    </a:xfrm>
                    <a:prstGeom prst="rect">
                      <a:avLst/>
                    </a:prstGeom>
                    <a:noFill/>
                    <a:ln>
                      <a:noFill/>
                    </a:ln>
                    <a:extLst>
                      <a:ext uri="{53640926-AAD7-44D8-BBD7-CCE9431645EC}">
                        <a14:shadowObscured xmlns:a14="http://schemas.microsoft.com/office/drawing/2010/main"/>
                      </a:ext>
                    </a:extLst>
                  </pic:spPr>
                </pic:pic>
              </a:graphicData>
            </a:graphic>
          </wp:inline>
        </w:drawing>
      </w:r>
    </w:p>
    <w:p w14:paraId="585A7A5E" w14:textId="67161CA5" w:rsidR="005E7406" w:rsidRPr="005E7406" w:rsidRDefault="005E7406" w:rsidP="0045566C">
      <w:pPr>
        <w:pStyle w:val="podpis-rdo"/>
      </w:pPr>
      <w:r w:rsidRPr="004D6CF9">
        <w:t>Źródło: opracowanie własne na podstawie udostępnionych danych</w:t>
      </w:r>
    </w:p>
    <w:bookmarkEnd w:id="75"/>
    <w:p w14:paraId="2173A55B" w14:textId="77777777" w:rsidR="00EC43D1" w:rsidRDefault="00EC43D1">
      <w:pPr>
        <w:spacing w:after="160" w:line="259" w:lineRule="auto"/>
        <w:jc w:val="left"/>
        <w:rPr>
          <w:rFonts w:asciiTheme="minorHAnsi" w:eastAsia="Trebuchet MS" w:hAnsiTheme="minorHAnsi" w:cstheme="minorHAnsi"/>
          <w:w w:val="105"/>
          <w:highlight w:val="yellow"/>
        </w:rPr>
      </w:pPr>
    </w:p>
    <w:p w14:paraId="07BE11D9" w14:textId="161AE944" w:rsidR="00D248E0" w:rsidRPr="00A45A53" w:rsidRDefault="00D248E0">
      <w:pPr>
        <w:spacing w:after="160" w:line="259" w:lineRule="auto"/>
        <w:jc w:val="left"/>
        <w:rPr>
          <w:rFonts w:asciiTheme="minorHAnsi" w:eastAsia="Trebuchet MS" w:hAnsiTheme="minorHAnsi" w:cstheme="minorHAnsi"/>
          <w:w w:val="105"/>
          <w:highlight w:val="yellow"/>
        </w:rPr>
      </w:pPr>
      <w:r w:rsidRPr="00A45A53">
        <w:rPr>
          <w:rFonts w:asciiTheme="minorHAnsi" w:eastAsia="Trebuchet MS" w:hAnsiTheme="minorHAnsi" w:cstheme="minorHAnsi"/>
          <w:w w:val="105"/>
          <w:highlight w:val="yellow"/>
        </w:rPr>
        <w:br w:type="page"/>
      </w:r>
    </w:p>
    <w:p w14:paraId="532865CE" w14:textId="7646D0F5" w:rsidR="00E57C1A" w:rsidRPr="00A45A53" w:rsidRDefault="00E57C1A">
      <w:pPr>
        <w:pStyle w:val="Nagwek1"/>
      </w:pPr>
      <w:bookmarkStart w:id="78" w:name="_Toc89158396"/>
      <w:bookmarkStart w:id="79" w:name="_Toc89158815"/>
      <w:bookmarkStart w:id="80" w:name="_Toc115872887"/>
      <w:r w:rsidRPr="00A45A53">
        <w:t>Analiza i ocena istniejącego stanu na terenach objętych przewidywanym znaczącym oddziaływaniem oraz potencjalne zmiany tego stanu w przypadku braku realizacji</w:t>
      </w:r>
      <w:bookmarkEnd w:id="78"/>
      <w:bookmarkEnd w:id="79"/>
      <w:bookmarkEnd w:id="80"/>
    </w:p>
    <w:p w14:paraId="74320FEC" w14:textId="5DD8AB9A" w:rsidR="00992B20" w:rsidRPr="00C509EA" w:rsidRDefault="00BF569C" w:rsidP="00C509EA">
      <w:pPr>
        <w:pStyle w:val="Nagwek2"/>
      </w:pPr>
      <w:bookmarkStart w:id="81" w:name="_Toc115872888"/>
      <w:bookmarkEnd w:id="60"/>
      <w:r w:rsidRPr="00C509EA">
        <w:rPr>
          <w:rStyle w:val="Nagwek2Znak"/>
          <w:b/>
          <w:bCs/>
        </w:rPr>
        <w:t>Podstawowe</w:t>
      </w:r>
      <w:r w:rsidRPr="00C509EA">
        <w:t xml:space="preserve"> informacje o partnerstwie</w:t>
      </w:r>
      <w:bookmarkEnd w:id="81"/>
    </w:p>
    <w:p w14:paraId="45F5AC09" w14:textId="7F47C239" w:rsidR="000C56CA" w:rsidRPr="00A45A53" w:rsidRDefault="000C56CA" w:rsidP="00517CD8">
      <w:pPr>
        <w:spacing w:before="120" w:after="120" w:line="276" w:lineRule="auto"/>
        <w:rPr>
          <w:rFonts w:asciiTheme="minorHAnsi" w:hAnsiTheme="minorHAnsi" w:cstheme="minorHAnsi"/>
        </w:rPr>
      </w:pPr>
      <w:r w:rsidRPr="00A45A53">
        <w:rPr>
          <w:rFonts w:asciiTheme="minorHAnsi" w:hAnsiTheme="minorHAnsi" w:cstheme="minorHAnsi"/>
        </w:rPr>
        <w:t>Obszar porozumienia położony jest w zachodniej części województwa świętokrzyskiego</w:t>
      </w:r>
      <w:r w:rsidR="00517CD8" w:rsidRPr="00A45A53">
        <w:rPr>
          <w:rFonts w:asciiTheme="minorHAnsi" w:hAnsiTheme="minorHAnsi" w:cstheme="minorHAnsi"/>
        </w:rPr>
        <w:t xml:space="preserve"> </w:t>
      </w:r>
      <w:r w:rsidRPr="00A45A53">
        <w:rPr>
          <w:rFonts w:asciiTheme="minorHAnsi" w:hAnsiTheme="minorHAnsi" w:cstheme="minorHAnsi"/>
        </w:rPr>
        <w:t>i zajmuje obszar między położony od granicy z województwem śląskim (Gmina Secemin) poprzez teren Niecki Włoszczowskiej (gminy Moskorzew, Radków) w kierunku Jędrzejowa (gminy Słupia, Nagłowice</w:t>
      </w:r>
      <w:r w:rsidR="00517CD8" w:rsidRPr="00A45A53">
        <w:rPr>
          <w:rFonts w:asciiTheme="minorHAnsi" w:hAnsiTheme="minorHAnsi" w:cstheme="minorHAnsi"/>
        </w:rPr>
        <w:t xml:space="preserve"> </w:t>
      </w:r>
      <w:r w:rsidR="00730D1E" w:rsidRPr="00A45A53">
        <w:rPr>
          <w:rFonts w:asciiTheme="minorHAnsi" w:hAnsiTheme="minorHAnsi" w:cstheme="minorHAnsi"/>
        </w:rPr>
        <w:t>i </w:t>
      </w:r>
      <w:r w:rsidRPr="00A45A53">
        <w:rPr>
          <w:rFonts w:asciiTheme="minorHAnsi" w:hAnsiTheme="minorHAnsi" w:cstheme="minorHAnsi"/>
        </w:rPr>
        <w:t xml:space="preserve">Oksa). </w:t>
      </w:r>
    </w:p>
    <w:p w14:paraId="5EADC3D0" w14:textId="2DBD6E32" w:rsidR="000C56CA" w:rsidRPr="00A45A53" w:rsidRDefault="000C56CA" w:rsidP="00517CD8">
      <w:pPr>
        <w:spacing w:before="120" w:after="120" w:line="276" w:lineRule="auto"/>
        <w:rPr>
          <w:rFonts w:asciiTheme="minorHAnsi" w:hAnsiTheme="minorHAnsi" w:cstheme="minorHAnsi"/>
          <w:highlight w:val="yellow"/>
        </w:rPr>
      </w:pPr>
      <w:r w:rsidRPr="00A45A53">
        <w:rPr>
          <w:rFonts w:asciiTheme="minorHAnsi" w:hAnsiTheme="minorHAnsi" w:cstheme="minorHAnsi"/>
        </w:rPr>
        <w:t>Secemin jest największą gminą porozumienia pod kątem jego powierzchni, zaś Nagłowice pod względem ludności. Nieco mniejsze pod względem powierzchni i potencjału ludnościowego są gminy: Oksa i Słupia, a najmniejszymi w tym zakresie są Radków i Moskorzew.</w:t>
      </w:r>
    </w:p>
    <w:p w14:paraId="1EE55CE4" w14:textId="4FB2CF8C" w:rsidR="000C56CA" w:rsidRPr="00A45A53" w:rsidRDefault="00BC0DE4" w:rsidP="0045566C">
      <w:pPr>
        <w:pStyle w:val="podpisnad"/>
      </w:pPr>
      <w:bookmarkStart w:id="82" w:name="_Toc106099411"/>
      <w:bookmarkStart w:id="83" w:name="_Toc120179795"/>
      <w:r w:rsidRPr="00A45A53">
        <w:t xml:space="preserve">Rysunek </w:t>
      </w:r>
      <w:fldSimple w:instr=" SEQ Rysunek \* ARABIC ">
        <w:r w:rsidR="00A12684">
          <w:rPr>
            <w:noProof/>
          </w:rPr>
          <w:t>5</w:t>
        </w:r>
      </w:fldSimple>
      <w:r w:rsidR="0045566C">
        <w:rPr>
          <w:noProof/>
        </w:rPr>
        <w:t>.</w:t>
      </w:r>
      <w:r w:rsidRPr="00A45A53">
        <w:t xml:space="preserve"> </w:t>
      </w:r>
      <w:r w:rsidR="000C56CA" w:rsidRPr="00A45A53">
        <w:t>Obszar gmin Moskorzew, Nagłowice, Oksa, Radków, Secemin i Słupia</w:t>
      </w:r>
      <w:bookmarkEnd w:id="82"/>
      <w:bookmarkEnd w:id="83"/>
    </w:p>
    <w:p w14:paraId="602953E5" w14:textId="77777777" w:rsidR="000C56CA" w:rsidRPr="00A45A53" w:rsidRDefault="000C56CA" w:rsidP="000C56CA">
      <w:pPr>
        <w:spacing w:line="276" w:lineRule="auto"/>
        <w:jc w:val="center"/>
        <w:rPr>
          <w:rFonts w:ascii="Calibri" w:eastAsia="Calibri" w:hAnsi="Calibri" w:cs="Calibri"/>
          <w:sz w:val="24"/>
          <w:szCs w:val="24"/>
        </w:rPr>
      </w:pPr>
      <w:r w:rsidRPr="00A45A53">
        <w:rPr>
          <w:rFonts w:ascii="Calibri" w:eastAsia="Calibri" w:hAnsi="Calibri" w:cs="Calibri"/>
          <w:noProof/>
          <w:sz w:val="24"/>
          <w:szCs w:val="24"/>
          <w:lang w:eastAsia="pl-PL"/>
        </w:rPr>
        <w:drawing>
          <wp:inline distT="0" distB="0" distL="0" distR="0" wp14:anchorId="6B826C1E" wp14:editId="0CECA636">
            <wp:extent cx="5645322" cy="4991100"/>
            <wp:effectExtent l="0" t="0" r="0" b="0"/>
            <wp:docPr id="7" name="Obraz 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mapa&#10;&#10;Opis wygenerowany automatyczni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63771" cy="5007411"/>
                    </a:xfrm>
                    <a:prstGeom prst="rect">
                      <a:avLst/>
                    </a:prstGeom>
                    <a:noFill/>
                    <a:ln>
                      <a:noFill/>
                    </a:ln>
                  </pic:spPr>
                </pic:pic>
              </a:graphicData>
            </a:graphic>
          </wp:inline>
        </w:drawing>
      </w:r>
    </w:p>
    <w:p w14:paraId="2C845375" w14:textId="462798DE" w:rsidR="000C56CA" w:rsidRPr="00A45A53" w:rsidRDefault="00730D1E" w:rsidP="0045566C">
      <w:pPr>
        <w:pStyle w:val="podpis-rdo"/>
      </w:pPr>
      <w:r w:rsidRPr="00A45A53">
        <w:t>źródło:</w:t>
      </w:r>
      <w:r w:rsidR="000C56CA" w:rsidRPr="00A45A53">
        <w:t xml:space="preserve"> opracowanie własne na podstawie </w:t>
      </w:r>
      <w:r w:rsidR="00161033" w:rsidRPr="00A45A53">
        <w:t>https://geoserwis</w:t>
      </w:r>
      <w:r w:rsidR="000C56CA" w:rsidRPr="00A45A53">
        <w:t>.gdos.gov.pl/mapy/</w:t>
      </w:r>
    </w:p>
    <w:p w14:paraId="311C13DB" w14:textId="77777777" w:rsidR="000C56CA" w:rsidRPr="00A45A53" w:rsidRDefault="000C56CA">
      <w:pPr>
        <w:spacing w:after="160" w:line="259" w:lineRule="auto"/>
        <w:jc w:val="left"/>
        <w:rPr>
          <w:rFonts w:ascii="Calibri" w:eastAsia="Calibri" w:hAnsi="Calibri" w:cs="Calibri"/>
        </w:rPr>
      </w:pPr>
      <w:r w:rsidRPr="00A45A53">
        <w:rPr>
          <w:rFonts w:ascii="Calibri" w:eastAsia="Calibri" w:hAnsi="Calibri" w:cs="Calibri"/>
        </w:rPr>
        <w:br w:type="page"/>
      </w:r>
    </w:p>
    <w:p w14:paraId="105178AD" w14:textId="160CB892" w:rsidR="000C56CA" w:rsidRPr="00A45A53" w:rsidRDefault="000C56CA" w:rsidP="0045566C">
      <w:pPr>
        <w:pStyle w:val="podpisnad"/>
      </w:pPr>
      <w:bookmarkStart w:id="84" w:name="_Toc106099390"/>
      <w:bookmarkStart w:id="85" w:name="_Toc120179773"/>
      <w:r w:rsidRPr="00A45A53">
        <w:t xml:space="preserve">Tabela </w:t>
      </w:r>
      <w:fldSimple w:instr=" SEQ Tabela \* ARABIC ">
        <w:r w:rsidR="00A12684">
          <w:rPr>
            <w:noProof/>
          </w:rPr>
          <w:t>3</w:t>
        </w:r>
      </w:fldSimple>
      <w:r w:rsidR="0045566C">
        <w:t>.</w:t>
      </w:r>
      <w:r w:rsidRPr="00A45A53">
        <w:t xml:space="preserve"> Powierzchnia i ludność poszczególnych gmin porozumienia</w:t>
      </w:r>
      <w:bookmarkEnd w:id="84"/>
      <w:bookmarkEnd w:id="85"/>
    </w:p>
    <w:tbl>
      <w:tblPr>
        <w:tblW w:w="9072" w:type="dxa"/>
        <w:jc w:val="center"/>
        <w:tblLayout w:type="fixed"/>
        <w:tblCellMar>
          <w:left w:w="70" w:type="dxa"/>
          <w:right w:w="70" w:type="dxa"/>
        </w:tblCellMar>
        <w:tblLook w:val="04A0" w:firstRow="1" w:lastRow="0" w:firstColumn="1" w:lastColumn="0" w:noHBand="0" w:noVBand="1"/>
      </w:tblPr>
      <w:tblGrid>
        <w:gridCol w:w="382"/>
        <w:gridCol w:w="2411"/>
        <w:gridCol w:w="1760"/>
        <w:gridCol w:w="1919"/>
        <w:gridCol w:w="1268"/>
        <w:gridCol w:w="1332"/>
      </w:tblGrid>
      <w:tr w:rsidR="00E33241" w:rsidRPr="00E33241" w14:paraId="35E88517" w14:textId="77777777" w:rsidTr="00E33241">
        <w:trPr>
          <w:trHeight w:val="656"/>
          <w:jc w:val="center"/>
        </w:trPr>
        <w:tc>
          <w:tcPr>
            <w:tcW w:w="406" w:type="dxa"/>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27D95D6C" w14:textId="77777777" w:rsidR="00E33241" w:rsidRPr="00E33241" w:rsidRDefault="00E33241" w:rsidP="00E33241">
            <w:pPr>
              <w:spacing w:line="276" w:lineRule="auto"/>
              <w:ind w:left="-64" w:right="-104"/>
              <w:jc w:val="center"/>
              <w:rPr>
                <w:rFonts w:ascii="Calibri" w:eastAsia="Times New Roman" w:hAnsi="Calibri" w:cs="Calibri"/>
                <w:color w:val="000000"/>
                <w:sz w:val="20"/>
                <w:szCs w:val="20"/>
                <w:lang w:eastAsia="pl-PL"/>
              </w:rPr>
            </w:pPr>
            <w:bookmarkStart w:id="86" w:name="_Hlk120177723"/>
            <w:r w:rsidRPr="00E33241">
              <w:rPr>
                <w:rFonts w:ascii="Calibri" w:eastAsia="Times New Roman" w:hAnsi="Calibri" w:cs="Calibri"/>
                <w:color w:val="000000"/>
                <w:sz w:val="20"/>
                <w:szCs w:val="20"/>
                <w:lang w:eastAsia="pl-PL"/>
              </w:rPr>
              <w:t>L.p.</w:t>
            </w:r>
          </w:p>
        </w:tc>
        <w:tc>
          <w:tcPr>
            <w:tcW w:w="2668" w:type="dxa"/>
            <w:tcBorders>
              <w:top w:val="single" w:sz="4" w:space="0" w:color="auto"/>
              <w:left w:val="nil"/>
              <w:bottom w:val="single" w:sz="4" w:space="0" w:color="auto"/>
              <w:right w:val="single" w:sz="4" w:space="0" w:color="auto"/>
            </w:tcBorders>
            <w:shd w:val="clear" w:color="auto" w:fill="FFF2CC"/>
            <w:vAlign w:val="center"/>
            <w:hideMark/>
          </w:tcPr>
          <w:p w14:paraId="58E1C41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Nazwa gminy</w:t>
            </w:r>
          </w:p>
        </w:tc>
        <w:tc>
          <w:tcPr>
            <w:tcW w:w="1943" w:type="dxa"/>
            <w:tcBorders>
              <w:top w:val="single" w:sz="4" w:space="0" w:color="auto"/>
              <w:left w:val="nil"/>
              <w:bottom w:val="single" w:sz="4" w:space="0" w:color="auto"/>
              <w:right w:val="single" w:sz="4" w:space="0" w:color="auto"/>
            </w:tcBorders>
            <w:shd w:val="clear" w:color="auto" w:fill="FFF2CC"/>
            <w:vAlign w:val="center"/>
            <w:hideMark/>
          </w:tcPr>
          <w:p w14:paraId="682B6CC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Ludność na 31.12.2020r.</w:t>
            </w:r>
          </w:p>
        </w:tc>
        <w:tc>
          <w:tcPr>
            <w:tcW w:w="2120" w:type="dxa"/>
            <w:tcBorders>
              <w:top w:val="single" w:sz="4" w:space="0" w:color="auto"/>
              <w:left w:val="nil"/>
              <w:bottom w:val="single" w:sz="4" w:space="0" w:color="auto"/>
              <w:right w:val="single" w:sz="4" w:space="0" w:color="auto"/>
            </w:tcBorders>
            <w:shd w:val="clear" w:color="auto" w:fill="FFF2CC"/>
            <w:noWrap/>
            <w:vAlign w:val="center"/>
            <w:hideMark/>
          </w:tcPr>
          <w:p w14:paraId="64F82B3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xml:space="preserve">% </w:t>
            </w:r>
          </w:p>
        </w:tc>
        <w:tc>
          <w:tcPr>
            <w:tcW w:w="1395" w:type="dxa"/>
            <w:tcBorders>
              <w:top w:val="single" w:sz="4" w:space="0" w:color="auto"/>
              <w:left w:val="nil"/>
              <w:bottom w:val="single" w:sz="4" w:space="0" w:color="auto"/>
              <w:right w:val="single" w:sz="4" w:space="0" w:color="auto"/>
            </w:tcBorders>
            <w:shd w:val="clear" w:color="auto" w:fill="FFF2CC"/>
            <w:vAlign w:val="center"/>
            <w:hideMark/>
          </w:tcPr>
          <w:p w14:paraId="1F9F980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xml:space="preserve">Powierzchnia </w:t>
            </w:r>
          </w:p>
        </w:tc>
        <w:tc>
          <w:tcPr>
            <w:tcW w:w="1466" w:type="dxa"/>
            <w:tcBorders>
              <w:top w:val="single" w:sz="4" w:space="0" w:color="auto"/>
              <w:left w:val="nil"/>
              <w:bottom w:val="single" w:sz="4" w:space="0" w:color="auto"/>
              <w:right w:val="single" w:sz="4" w:space="0" w:color="auto"/>
            </w:tcBorders>
            <w:shd w:val="clear" w:color="auto" w:fill="FFF2CC"/>
            <w:noWrap/>
            <w:vAlign w:val="center"/>
            <w:hideMark/>
          </w:tcPr>
          <w:p w14:paraId="4899233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t>
            </w:r>
          </w:p>
        </w:tc>
      </w:tr>
      <w:tr w:rsidR="00E33241" w:rsidRPr="00E33241" w14:paraId="249B464D" w14:textId="77777777" w:rsidTr="00435A88">
        <w:trPr>
          <w:trHeight w:val="312"/>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34469F3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w:t>
            </w:r>
          </w:p>
        </w:tc>
        <w:tc>
          <w:tcPr>
            <w:tcW w:w="2668" w:type="dxa"/>
            <w:tcBorders>
              <w:top w:val="nil"/>
              <w:left w:val="nil"/>
              <w:bottom w:val="single" w:sz="4" w:space="0" w:color="auto"/>
              <w:right w:val="single" w:sz="4" w:space="0" w:color="auto"/>
            </w:tcBorders>
            <w:shd w:val="clear" w:color="auto" w:fill="auto"/>
            <w:vAlign w:val="center"/>
            <w:hideMark/>
          </w:tcPr>
          <w:p w14:paraId="1456F55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GMINA MOSKORZEW</w:t>
            </w:r>
          </w:p>
        </w:tc>
        <w:tc>
          <w:tcPr>
            <w:tcW w:w="1943" w:type="dxa"/>
            <w:tcBorders>
              <w:top w:val="nil"/>
              <w:left w:val="nil"/>
              <w:bottom w:val="single" w:sz="4" w:space="0" w:color="auto"/>
              <w:right w:val="single" w:sz="4" w:space="0" w:color="auto"/>
            </w:tcBorders>
            <w:shd w:val="clear" w:color="auto" w:fill="auto"/>
            <w:noWrap/>
            <w:vAlign w:val="center"/>
            <w:hideMark/>
          </w:tcPr>
          <w:p w14:paraId="670F0E2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2618</w:t>
            </w:r>
          </w:p>
        </w:tc>
        <w:tc>
          <w:tcPr>
            <w:tcW w:w="2120" w:type="dxa"/>
            <w:tcBorders>
              <w:top w:val="nil"/>
              <w:left w:val="nil"/>
              <w:bottom w:val="single" w:sz="4" w:space="0" w:color="auto"/>
              <w:right w:val="single" w:sz="4" w:space="0" w:color="auto"/>
            </w:tcBorders>
            <w:shd w:val="clear" w:color="auto" w:fill="auto"/>
            <w:noWrap/>
            <w:vAlign w:val="center"/>
            <w:hideMark/>
          </w:tcPr>
          <w:p w14:paraId="479FD30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11,13%</w:t>
            </w:r>
          </w:p>
        </w:tc>
        <w:tc>
          <w:tcPr>
            <w:tcW w:w="1395" w:type="dxa"/>
            <w:tcBorders>
              <w:top w:val="nil"/>
              <w:left w:val="nil"/>
              <w:bottom w:val="single" w:sz="4" w:space="0" w:color="auto"/>
              <w:right w:val="single" w:sz="4" w:space="0" w:color="auto"/>
            </w:tcBorders>
            <w:shd w:val="clear" w:color="auto" w:fill="auto"/>
            <w:noWrap/>
            <w:vAlign w:val="center"/>
            <w:hideMark/>
          </w:tcPr>
          <w:p w14:paraId="5970797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72,45</w:t>
            </w:r>
          </w:p>
        </w:tc>
        <w:tc>
          <w:tcPr>
            <w:tcW w:w="1466" w:type="dxa"/>
            <w:tcBorders>
              <w:top w:val="nil"/>
              <w:left w:val="nil"/>
              <w:bottom w:val="single" w:sz="4" w:space="0" w:color="auto"/>
              <w:right w:val="single" w:sz="4" w:space="0" w:color="auto"/>
            </w:tcBorders>
            <w:shd w:val="clear" w:color="auto" w:fill="auto"/>
            <w:noWrap/>
            <w:vAlign w:val="center"/>
            <w:hideMark/>
          </w:tcPr>
          <w:p w14:paraId="4AF142C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11,35%</w:t>
            </w:r>
          </w:p>
        </w:tc>
      </w:tr>
      <w:tr w:rsidR="00E33241" w:rsidRPr="00E33241" w14:paraId="6FEA0A48" w14:textId="77777777" w:rsidTr="00E33241">
        <w:trPr>
          <w:trHeight w:val="312"/>
          <w:jc w:val="center"/>
        </w:trPr>
        <w:tc>
          <w:tcPr>
            <w:tcW w:w="406" w:type="dxa"/>
            <w:tcBorders>
              <w:top w:val="nil"/>
              <w:left w:val="single" w:sz="4" w:space="0" w:color="auto"/>
              <w:bottom w:val="single" w:sz="4" w:space="0" w:color="auto"/>
              <w:right w:val="single" w:sz="4" w:space="0" w:color="auto"/>
            </w:tcBorders>
            <w:shd w:val="clear" w:color="auto" w:fill="F2F2F2"/>
            <w:noWrap/>
            <w:vAlign w:val="center"/>
            <w:hideMark/>
          </w:tcPr>
          <w:p w14:paraId="73E4BD6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w:t>
            </w:r>
          </w:p>
        </w:tc>
        <w:tc>
          <w:tcPr>
            <w:tcW w:w="2668" w:type="dxa"/>
            <w:tcBorders>
              <w:top w:val="nil"/>
              <w:left w:val="nil"/>
              <w:bottom w:val="single" w:sz="4" w:space="0" w:color="auto"/>
              <w:right w:val="single" w:sz="4" w:space="0" w:color="auto"/>
            </w:tcBorders>
            <w:shd w:val="clear" w:color="auto" w:fill="F2F2F2"/>
            <w:vAlign w:val="center"/>
            <w:hideMark/>
          </w:tcPr>
          <w:p w14:paraId="29440D6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GMINA NAGŁOWICE</w:t>
            </w:r>
          </w:p>
        </w:tc>
        <w:tc>
          <w:tcPr>
            <w:tcW w:w="1943" w:type="dxa"/>
            <w:tcBorders>
              <w:top w:val="nil"/>
              <w:left w:val="nil"/>
              <w:bottom w:val="single" w:sz="4" w:space="0" w:color="auto"/>
              <w:right w:val="single" w:sz="4" w:space="0" w:color="auto"/>
            </w:tcBorders>
            <w:shd w:val="clear" w:color="auto" w:fill="F2F2F2"/>
            <w:noWrap/>
            <w:vAlign w:val="center"/>
            <w:hideMark/>
          </w:tcPr>
          <w:p w14:paraId="32C3571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4867</w:t>
            </w:r>
          </w:p>
        </w:tc>
        <w:tc>
          <w:tcPr>
            <w:tcW w:w="2120" w:type="dxa"/>
            <w:tcBorders>
              <w:top w:val="nil"/>
              <w:left w:val="nil"/>
              <w:bottom w:val="single" w:sz="4" w:space="0" w:color="auto"/>
              <w:right w:val="single" w:sz="4" w:space="0" w:color="auto"/>
            </w:tcBorders>
            <w:shd w:val="clear" w:color="auto" w:fill="F2F2F2"/>
            <w:noWrap/>
            <w:vAlign w:val="center"/>
            <w:hideMark/>
          </w:tcPr>
          <w:p w14:paraId="0AF05D4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20,69%</w:t>
            </w:r>
          </w:p>
        </w:tc>
        <w:tc>
          <w:tcPr>
            <w:tcW w:w="1395" w:type="dxa"/>
            <w:tcBorders>
              <w:top w:val="nil"/>
              <w:left w:val="nil"/>
              <w:bottom w:val="single" w:sz="4" w:space="0" w:color="auto"/>
              <w:right w:val="single" w:sz="4" w:space="0" w:color="auto"/>
            </w:tcBorders>
            <w:shd w:val="clear" w:color="auto" w:fill="F2F2F2"/>
            <w:noWrap/>
            <w:vAlign w:val="center"/>
            <w:hideMark/>
          </w:tcPr>
          <w:p w14:paraId="423648E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117</w:t>
            </w:r>
          </w:p>
        </w:tc>
        <w:tc>
          <w:tcPr>
            <w:tcW w:w="1466" w:type="dxa"/>
            <w:tcBorders>
              <w:top w:val="nil"/>
              <w:left w:val="nil"/>
              <w:bottom w:val="single" w:sz="4" w:space="0" w:color="auto"/>
              <w:right w:val="single" w:sz="4" w:space="0" w:color="auto"/>
            </w:tcBorders>
            <w:shd w:val="clear" w:color="auto" w:fill="F2F2F2"/>
            <w:noWrap/>
            <w:vAlign w:val="center"/>
            <w:hideMark/>
          </w:tcPr>
          <w:p w14:paraId="37987C6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18,33%</w:t>
            </w:r>
          </w:p>
        </w:tc>
      </w:tr>
      <w:tr w:rsidR="00E33241" w:rsidRPr="00E33241" w14:paraId="228551EC" w14:textId="77777777" w:rsidTr="00435A88">
        <w:trPr>
          <w:trHeight w:val="32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00995E3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3.</w:t>
            </w:r>
          </w:p>
        </w:tc>
        <w:tc>
          <w:tcPr>
            <w:tcW w:w="2668" w:type="dxa"/>
            <w:tcBorders>
              <w:top w:val="nil"/>
              <w:left w:val="nil"/>
              <w:bottom w:val="single" w:sz="4" w:space="0" w:color="auto"/>
              <w:right w:val="single" w:sz="4" w:space="0" w:color="auto"/>
            </w:tcBorders>
            <w:shd w:val="clear" w:color="auto" w:fill="auto"/>
            <w:vAlign w:val="center"/>
            <w:hideMark/>
          </w:tcPr>
          <w:p w14:paraId="16BF8FB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GMINA OKSA</w:t>
            </w:r>
          </w:p>
        </w:tc>
        <w:tc>
          <w:tcPr>
            <w:tcW w:w="1943" w:type="dxa"/>
            <w:tcBorders>
              <w:top w:val="nil"/>
              <w:left w:val="nil"/>
              <w:bottom w:val="single" w:sz="4" w:space="0" w:color="auto"/>
              <w:right w:val="single" w:sz="4" w:space="0" w:color="auto"/>
            </w:tcBorders>
            <w:shd w:val="clear" w:color="auto" w:fill="auto"/>
            <w:noWrap/>
            <w:vAlign w:val="center"/>
            <w:hideMark/>
          </w:tcPr>
          <w:p w14:paraId="4DF81F8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4533</w:t>
            </w:r>
          </w:p>
        </w:tc>
        <w:tc>
          <w:tcPr>
            <w:tcW w:w="2120" w:type="dxa"/>
            <w:tcBorders>
              <w:top w:val="nil"/>
              <w:left w:val="nil"/>
              <w:bottom w:val="single" w:sz="4" w:space="0" w:color="auto"/>
              <w:right w:val="single" w:sz="4" w:space="0" w:color="auto"/>
            </w:tcBorders>
            <w:shd w:val="clear" w:color="auto" w:fill="auto"/>
            <w:noWrap/>
            <w:vAlign w:val="center"/>
            <w:hideMark/>
          </w:tcPr>
          <w:p w14:paraId="42DDE25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19,27%</w:t>
            </w:r>
          </w:p>
        </w:tc>
        <w:tc>
          <w:tcPr>
            <w:tcW w:w="1395" w:type="dxa"/>
            <w:tcBorders>
              <w:top w:val="nil"/>
              <w:left w:val="nil"/>
              <w:bottom w:val="single" w:sz="4" w:space="0" w:color="auto"/>
              <w:right w:val="single" w:sz="4" w:space="0" w:color="auto"/>
            </w:tcBorders>
            <w:shd w:val="clear" w:color="auto" w:fill="auto"/>
            <w:noWrap/>
            <w:vAlign w:val="center"/>
            <w:hideMark/>
          </w:tcPr>
          <w:p w14:paraId="5541A5A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91</w:t>
            </w:r>
          </w:p>
        </w:tc>
        <w:tc>
          <w:tcPr>
            <w:tcW w:w="1466" w:type="dxa"/>
            <w:tcBorders>
              <w:top w:val="nil"/>
              <w:left w:val="nil"/>
              <w:bottom w:val="single" w:sz="4" w:space="0" w:color="auto"/>
              <w:right w:val="single" w:sz="4" w:space="0" w:color="auto"/>
            </w:tcBorders>
            <w:shd w:val="clear" w:color="auto" w:fill="auto"/>
            <w:noWrap/>
            <w:vAlign w:val="center"/>
            <w:hideMark/>
          </w:tcPr>
          <w:p w14:paraId="527D0DC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14,26%</w:t>
            </w:r>
          </w:p>
        </w:tc>
      </w:tr>
      <w:tr w:rsidR="00E33241" w:rsidRPr="00E33241" w14:paraId="3743ECA3" w14:textId="77777777" w:rsidTr="00E33241">
        <w:trPr>
          <w:trHeight w:val="312"/>
          <w:jc w:val="center"/>
        </w:trPr>
        <w:tc>
          <w:tcPr>
            <w:tcW w:w="406" w:type="dxa"/>
            <w:tcBorders>
              <w:top w:val="nil"/>
              <w:left w:val="single" w:sz="4" w:space="0" w:color="auto"/>
              <w:bottom w:val="single" w:sz="4" w:space="0" w:color="auto"/>
              <w:right w:val="single" w:sz="4" w:space="0" w:color="auto"/>
            </w:tcBorders>
            <w:shd w:val="clear" w:color="auto" w:fill="F2F2F2"/>
            <w:noWrap/>
            <w:vAlign w:val="center"/>
            <w:hideMark/>
          </w:tcPr>
          <w:p w14:paraId="6FA4960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w:t>
            </w:r>
          </w:p>
        </w:tc>
        <w:tc>
          <w:tcPr>
            <w:tcW w:w="2668" w:type="dxa"/>
            <w:tcBorders>
              <w:top w:val="nil"/>
              <w:left w:val="nil"/>
              <w:bottom w:val="single" w:sz="4" w:space="0" w:color="auto"/>
              <w:right w:val="single" w:sz="4" w:space="0" w:color="auto"/>
            </w:tcBorders>
            <w:shd w:val="clear" w:color="auto" w:fill="F2F2F2"/>
            <w:vAlign w:val="center"/>
            <w:hideMark/>
          </w:tcPr>
          <w:p w14:paraId="181CC62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GMINA RADKÓW</w:t>
            </w:r>
          </w:p>
        </w:tc>
        <w:tc>
          <w:tcPr>
            <w:tcW w:w="1943" w:type="dxa"/>
            <w:tcBorders>
              <w:top w:val="nil"/>
              <w:left w:val="nil"/>
              <w:bottom w:val="single" w:sz="4" w:space="0" w:color="auto"/>
              <w:right w:val="single" w:sz="4" w:space="0" w:color="auto"/>
            </w:tcBorders>
            <w:shd w:val="clear" w:color="auto" w:fill="F2F2F2"/>
            <w:noWrap/>
            <w:vAlign w:val="center"/>
            <w:hideMark/>
          </w:tcPr>
          <w:p w14:paraId="22EB0C8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2501</w:t>
            </w:r>
          </w:p>
        </w:tc>
        <w:tc>
          <w:tcPr>
            <w:tcW w:w="2120" w:type="dxa"/>
            <w:tcBorders>
              <w:top w:val="nil"/>
              <w:left w:val="nil"/>
              <w:bottom w:val="single" w:sz="4" w:space="0" w:color="auto"/>
              <w:right w:val="single" w:sz="4" w:space="0" w:color="auto"/>
            </w:tcBorders>
            <w:shd w:val="clear" w:color="auto" w:fill="F2F2F2"/>
            <w:noWrap/>
            <w:vAlign w:val="center"/>
            <w:hideMark/>
          </w:tcPr>
          <w:p w14:paraId="2E4B832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10,63%</w:t>
            </w:r>
          </w:p>
        </w:tc>
        <w:tc>
          <w:tcPr>
            <w:tcW w:w="1395" w:type="dxa"/>
            <w:tcBorders>
              <w:top w:val="nil"/>
              <w:left w:val="nil"/>
              <w:bottom w:val="single" w:sz="4" w:space="0" w:color="auto"/>
              <w:right w:val="single" w:sz="4" w:space="0" w:color="auto"/>
            </w:tcBorders>
            <w:shd w:val="clear" w:color="auto" w:fill="F2F2F2"/>
            <w:noWrap/>
            <w:vAlign w:val="center"/>
            <w:hideMark/>
          </w:tcPr>
          <w:p w14:paraId="21F29A2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86,4</w:t>
            </w:r>
          </w:p>
        </w:tc>
        <w:tc>
          <w:tcPr>
            <w:tcW w:w="1466" w:type="dxa"/>
            <w:tcBorders>
              <w:top w:val="nil"/>
              <w:left w:val="nil"/>
              <w:bottom w:val="single" w:sz="4" w:space="0" w:color="auto"/>
              <w:right w:val="single" w:sz="4" w:space="0" w:color="auto"/>
            </w:tcBorders>
            <w:shd w:val="clear" w:color="auto" w:fill="F2F2F2"/>
            <w:noWrap/>
            <w:vAlign w:val="center"/>
            <w:hideMark/>
          </w:tcPr>
          <w:p w14:paraId="730F913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13,54%</w:t>
            </w:r>
          </w:p>
        </w:tc>
      </w:tr>
      <w:tr w:rsidR="00E33241" w:rsidRPr="00E33241" w14:paraId="18FAAD34" w14:textId="77777777" w:rsidTr="00435A88">
        <w:trPr>
          <w:trHeight w:val="32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43D9FF7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5.</w:t>
            </w:r>
          </w:p>
        </w:tc>
        <w:tc>
          <w:tcPr>
            <w:tcW w:w="2668" w:type="dxa"/>
            <w:tcBorders>
              <w:top w:val="nil"/>
              <w:left w:val="nil"/>
              <w:bottom w:val="single" w:sz="4" w:space="0" w:color="auto"/>
              <w:right w:val="single" w:sz="4" w:space="0" w:color="auto"/>
            </w:tcBorders>
            <w:shd w:val="clear" w:color="auto" w:fill="auto"/>
            <w:vAlign w:val="center"/>
            <w:hideMark/>
          </w:tcPr>
          <w:p w14:paraId="1D2A07F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GMINA SECEMIN</w:t>
            </w:r>
          </w:p>
        </w:tc>
        <w:tc>
          <w:tcPr>
            <w:tcW w:w="1943" w:type="dxa"/>
            <w:tcBorders>
              <w:top w:val="nil"/>
              <w:left w:val="nil"/>
              <w:bottom w:val="single" w:sz="4" w:space="0" w:color="auto"/>
              <w:right w:val="single" w:sz="4" w:space="0" w:color="auto"/>
            </w:tcBorders>
            <w:shd w:val="clear" w:color="auto" w:fill="auto"/>
            <w:noWrap/>
            <w:vAlign w:val="center"/>
            <w:hideMark/>
          </w:tcPr>
          <w:p w14:paraId="70806E1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4725</w:t>
            </w:r>
          </w:p>
        </w:tc>
        <w:tc>
          <w:tcPr>
            <w:tcW w:w="2120" w:type="dxa"/>
            <w:tcBorders>
              <w:top w:val="nil"/>
              <w:left w:val="nil"/>
              <w:bottom w:val="single" w:sz="4" w:space="0" w:color="auto"/>
              <w:right w:val="single" w:sz="4" w:space="0" w:color="auto"/>
            </w:tcBorders>
            <w:shd w:val="clear" w:color="auto" w:fill="auto"/>
            <w:noWrap/>
            <w:vAlign w:val="center"/>
            <w:hideMark/>
          </w:tcPr>
          <w:p w14:paraId="0A0D312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20,09%</w:t>
            </w:r>
          </w:p>
        </w:tc>
        <w:tc>
          <w:tcPr>
            <w:tcW w:w="1395" w:type="dxa"/>
            <w:tcBorders>
              <w:top w:val="nil"/>
              <w:left w:val="nil"/>
              <w:bottom w:val="single" w:sz="4" w:space="0" w:color="auto"/>
              <w:right w:val="single" w:sz="4" w:space="0" w:color="auto"/>
            </w:tcBorders>
            <w:shd w:val="clear" w:color="auto" w:fill="auto"/>
            <w:noWrap/>
            <w:vAlign w:val="center"/>
            <w:hideMark/>
          </w:tcPr>
          <w:p w14:paraId="37230D6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163</w:t>
            </w:r>
          </w:p>
        </w:tc>
        <w:tc>
          <w:tcPr>
            <w:tcW w:w="1466" w:type="dxa"/>
            <w:tcBorders>
              <w:top w:val="nil"/>
              <w:left w:val="nil"/>
              <w:bottom w:val="single" w:sz="4" w:space="0" w:color="auto"/>
              <w:right w:val="single" w:sz="4" w:space="0" w:color="auto"/>
            </w:tcBorders>
            <w:shd w:val="clear" w:color="auto" w:fill="auto"/>
            <w:noWrap/>
            <w:vAlign w:val="center"/>
            <w:hideMark/>
          </w:tcPr>
          <w:p w14:paraId="56C6857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25,54%</w:t>
            </w:r>
          </w:p>
        </w:tc>
      </w:tr>
      <w:tr w:rsidR="00E33241" w:rsidRPr="00E33241" w14:paraId="7CD3A7ED" w14:textId="77777777" w:rsidTr="00E33241">
        <w:trPr>
          <w:trHeight w:val="312"/>
          <w:jc w:val="center"/>
        </w:trPr>
        <w:tc>
          <w:tcPr>
            <w:tcW w:w="406" w:type="dxa"/>
            <w:tcBorders>
              <w:top w:val="nil"/>
              <w:left w:val="single" w:sz="4" w:space="0" w:color="auto"/>
              <w:bottom w:val="single" w:sz="4" w:space="0" w:color="auto"/>
              <w:right w:val="single" w:sz="4" w:space="0" w:color="auto"/>
            </w:tcBorders>
            <w:shd w:val="clear" w:color="auto" w:fill="F2F2F2"/>
            <w:noWrap/>
            <w:vAlign w:val="center"/>
            <w:hideMark/>
          </w:tcPr>
          <w:p w14:paraId="63D3533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6.</w:t>
            </w:r>
          </w:p>
        </w:tc>
        <w:tc>
          <w:tcPr>
            <w:tcW w:w="2668" w:type="dxa"/>
            <w:tcBorders>
              <w:top w:val="nil"/>
              <w:left w:val="nil"/>
              <w:bottom w:val="single" w:sz="4" w:space="0" w:color="auto"/>
              <w:right w:val="single" w:sz="4" w:space="0" w:color="auto"/>
            </w:tcBorders>
            <w:shd w:val="clear" w:color="auto" w:fill="F2F2F2"/>
            <w:vAlign w:val="center"/>
            <w:hideMark/>
          </w:tcPr>
          <w:p w14:paraId="3D2D69E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GMINA SŁUPIA</w:t>
            </w:r>
          </w:p>
        </w:tc>
        <w:tc>
          <w:tcPr>
            <w:tcW w:w="1943" w:type="dxa"/>
            <w:tcBorders>
              <w:top w:val="nil"/>
              <w:left w:val="nil"/>
              <w:bottom w:val="single" w:sz="4" w:space="0" w:color="auto"/>
              <w:right w:val="single" w:sz="4" w:space="0" w:color="auto"/>
            </w:tcBorders>
            <w:shd w:val="clear" w:color="auto" w:fill="F2F2F2"/>
            <w:noWrap/>
            <w:vAlign w:val="center"/>
            <w:hideMark/>
          </w:tcPr>
          <w:p w14:paraId="1245CBB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4278</w:t>
            </w:r>
          </w:p>
        </w:tc>
        <w:tc>
          <w:tcPr>
            <w:tcW w:w="2120" w:type="dxa"/>
            <w:tcBorders>
              <w:top w:val="nil"/>
              <w:left w:val="nil"/>
              <w:bottom w:val="single" w:sz="4" w:space="0" w:color="auto"/>
              <w:right w:val="single" w:sz="4" w:space="0" w:color="auto"/>
            </w:tcBorders>
            <w:shd w:val="clear" w:color="auto" w:fill="F2F2F2"/>
            <w:noWrap/>
            <w:vAlign w:val="center"/>
            <w:hideMark/>
          </w:tcPr>
          <w:p w14:paraId="1AA4254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18,19%</w:t>
            </w:r>
          </w:p>
        </w:tc>
        <w:tc>
          <w:tcPr>
            <w:tcW w:w="1395" w:type="dxa"/>
            <w:tcBorders>
              <w:top w:val="nil"/>
              <w:left w:val="nil"/>
              <w:bottom w:val="single" w:sz="4" w:space="0" w:color="auto"/>
              <w:right w:val="single" w:sz="4" w:space="0" w:color="auto"/>
            </w:tcBorders>
            <w:shd w:val="clear" w:color="auto" w:fill="F2F2F2"/>
            <w:noWrap/>
            <w:vAlign w:val="center"/>
            <w:hideMark/>
          </w:tcPr>
          <w:p w14:paraId="26372F26"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108,42</w:t>
            </w:r>
          </w:p>
        </w:tc>
        <w:tc>
          <w:tcPr>
            <w:tcW w:w="1466" w:type="dxa"/>
            <w:tcBorders>
              <w:top w:val="nil"/>
              <w:left w:val="nil"/>
              <w:bottom w:val="single" w:sz="4" w:space="0" w:color="auto"/>
              <w:right w:val="single" w:sz="4" w:space="0" w:color="auto"/>
            </w:tcBorders>
            <w:shd w:val="clear" w:color="auto" w:fill="F2F2F2"/>
            <w:noWrap/>
            <w:vAlign w:val="center"/>
            <w:hideMark/>
          </w:tcPr>
          <w:p w14:paraId="2E187F2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16,99%</w:t>
            </w:r>
          </w:p>
        </w:tc>
      </w:tr>
      <w:tr w:rsidR="00E33241" w:rsidRPr="00E33241" w14:paraId="23C1C1C1" w14:textId="77777777" w:rsidTr="00435A88">
        <w:trPr>
          <w:trHeight w:val="359"/>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5EDE335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w:t>
            </w:r>
          </w:p>
        </w:tc>
        <w:tc>
          <w:tcPr>
            <w:tcW w:w="2668" w:type="dxa"/>
            <w:tcBorders>
              <w:top w:val="nil"/>
              <w:left w:val="nil"/>
              <w:bottom w:val="single" w:sz="4" w:space="0" w:color="auto"/>
              <w:right w:val="single" w:sz="4" w:space="0" w:color="auto"/>
            </w:tcBorders>
            <w:shd w:val="clear" w:color="auto" w:fill="auto"/>
            <w:vAlign w:val="center"/>
            <w:hideMark/>
          </w:tcPr>
          <w:p w14:paraId="0D64A7B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Suma</w:t>
            </w:r>
          </w:p>
        </w:tc>
        <w:tc>
          <w:tcPr>
            <w:tcW w:w="1943" w:type="dxa"/>
            <w:tcBorders>
              <w:top w:val="nil"/>
              <w:left w:val="nil"/>
              <w:bottom w:val="single" w:sz="4" w:space="0" w:color="auto"/>
              <w:right w:val="single" w:sz="4" w:space="0" w:color="auto"/>
            </w:tcBorders>
            <w:shd w:val="clear" w:color="auto" w:fill="FFE599"/>
            <w:noWrap/>
            <w:vAlign w:val="center"/>
            <w:hideMark/>
          </w:tcPr>
          <w:p w14:paraId="6983BF4C" w14:textId="77777777" w:rsidR="00E33241" w:rsidRPr="00E33241" w:rsidRDefault="00E33241" w:rsidP="00E33241">
            <w:pPr>
              <w:spacing w:line="276" w:lineRule="auto"/>
              <w:jc w:val="center"/>
              <w:rPr>
                <w:rFonts w:ascii="Calibri" w:eastAsia="Times New Roman" w:hAnsi="Calibri" w:cs="Calibri"/>
                <w:b/>
                <w:bCs/>
                <w:color w:val="000000"/>
                <w:sz w:val="20"/>
                <w:szCs w:val="20"/>
                <w:lang w:eastAsia="pl-PL"/>
              </w:rPr>
            </w:pPr>
            <w:r w:rsidRPr="00E33241">
              <w:rPr>
                <w:rFonts w:ascii="Calibri" w:eastAsia="Times New Roman" w:hAnsi="Calibri" w:cs="Calibri"/>
                <w:b/>
                <w:bCs/>
                <w:color w:val="000000"/>
                <w:sz w:val="20"/>
                <w:szCs w:val="20"/>
                <w:lang w:eastAsia="pl-PL"/>
              </w:rPr>
              <w:t>23522</w:t>
            </w:r>
          </w:p>
        </w:tc>
        <w:tc>
          <w:tcPr>
            <w:tcW w:w="2120" w:type="dxa"/>
            <w:tcBorders>
              <w:top w:val="nil"/>
              <w:left w:val="nil"/>
              <w:bottom w:val="single" w:sz="4" w:space="0" w:color="auto"/>
              <w:right w:val="single" w:sz="4" w:space="0" w:color="auto"/>
            </w:tcBorders>
            <w:shd w:val="clear" w:color="auto" w:fill="auto"/>
            <w:noWrap/>
            <w:vAlign w:val="center"/>
            <w:hideMark/>
          </w:tcPr>
          <w:p w14:paraId="7E4EA4F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100,00%</w:t>
            </w:r>
          </w:p>
        </w:tc>
        <w:tc>
          <w:tcPr>
            <w:tcW w:w="1395" w:type="dxa"/>
            <w:tcBorders>
              <w:top w:val="nil"/>
              <w:left w:val="nil"/>
              <w:bottom w:val="single" w:sz="4" w:space="0" w:color="auto"/>
              <w:right w:val="single" w:sz="4" w:space="0" w:color="auto"/>
            </w:tcBorders>
            <w:shd w:val="clear" w:color="auto" w:fill="auto"/>
            <w:noWrap/>
            <w:vAlign w:val="center"/>
            <w:hideMark/>
          </w:tcPr>
          <w:p w14:paraId="2A1AA5B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638,27</w:t>
            </w:r>
          </w:p>
        </w:tc>
        <w:tc>
          <w:tcPr>
            <w:tcW w:w="1466" w:type="dxa"/>
            <w:tcBorders>
              <w:top w:val="nil"/>
              <w:left w:val="nil"/>
              <w:bottom w:val="single" w:sz="4" w:space="0" w:color="auto"/>
              <w:right w:val="single" w:sz="4" w:space="0" w:color="auto"/>
            </w:tcBorders>
            <w:shd w:val="clear" w:color="auto" w:fill="auto"/>
            <w:noWrap/>
            <w:vAlign w:val="center"/>
            <w:hideMark/>
          </w:tcPr>
          <w:p w14:paraId="5B533FC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100,00%</w:t>
            </w:r>
          </w:p>
        </w:tc>
      </w:tr>
    </w:tbl>
    <w:bookmarkEnd w:id="86"/>
    <w:p w14:paraId="599EE565" w14:textId="5CF33381" w:rsidR="000C56CA" w:rsidRPr="00A45A53" w:rsidRDefault="00730D1E" w:rsidP="0045566C">
      <w:pPr>
        <w:pStyle w:val="podpis-rdo"/>
      </w:pPr>
      <w:r w:rsidRPr="00A45A53">
        <w:t>źródło:</w:t>
      </w:r>
      <w:r w:rsidR="000C56CA" w:rsidRPr="00A45A53">
        <w:t xml:space="preserve"> opracowanie własne na podstawie Banku Danych Lokalnych GUS</w:t>
      </w:r>
    </w:p>
    <w:p w14:paraId="5DC8AD2A" w14:textId="19796EAA" w:rsidR="002162B4" w:rsidRPr="002162B4" w:rsidRDefault="002162B4" w:rsidP="002162B4">
      <w:pPr>
        <w:spacing w:before="120" w:after="120" w:line="276" w:lineRule="auto"/>
        <w:rPr>
          <w:rFonts w:ascii="Calibri" w:eastAsia="Calibri" w:hAnsi="Calibri" w:cs="Calibri"/>
        </w:rPr>
      </w:pPr>
      <w:r w:rsidRPr="002162B4">
        <w:rPr>
          <w:rFonts w:ascii="Calibri" w:eastAsia="Calibri" w:hAnsi="Calibri" w:cs="Calibri"/>
        </w:rPr>
        <w:t xml:space="preserve">Wszystkie gminy mają charakter rolniczy, a część ośrodków osadniczych pełni również funkcje pozarolnicze pozwalające na zaspokojenie podstawowych potrzeb mieszkańców. Istotne dla tych gmin są walory przyrodnicze i krajobrazowe. Pewne znaczenie odgrywa również rzeka Pilica przebiegająca m.in. przez Gminę Słupia. W połączeniu z występującymi punktowo obiektami historycznymi stwarzają one możliwości do rozwijania turystyki aktywnej. </w:t>
      </w:r>
    </w:p>
    <w:p w14:paraId="0BEA8F72" w14:textId="76A81911" w:rsidR="002162B4" w:rsidRPr="00A45A53" w:rsidRDefault="002162B4" w:rsidP="002162B4">
      <w:pPr>
        <w:spacing w:before="120" w:after="120" w:line="276" w:lineRule="auto"/>
        <w:rPr>
          <w:rFonts w:ascii="Calibri" w:eastAsia="Calibri" w:hAnsi="Calibri" w:cs="Calibri"/>
        </w:rPr>
      </w:pPr>
      <w:r w:rsidRPr="002162B4">
        <w:rPr>
          <w:rFonts w:ascii="Calibri" w:eastAsia="Calibri" w:hAnsi="Calibri" w:cs="Calibri"/>
        </w:rPr>
        <w:t>Istotnym uwarunkowaniem dla obszaru porozumienia jest jego położenie w niedużej odległości od Włoszczowy i Jędrzejowa.</w:t>
      </w:r>
    </w:p>
    <w:p w14:paraId="7D179485" w14:textId="1FD8F60C" w:rsidR="000C56CA" w:rsidRPr="00A45A53" w:rsidRDefault="00BC0DE4" w:rsidP="0045566C">
      <w:pPr>
        <w:pStyle w:val="podpisnad"/>
      </w:pPr>
      <w:bookmarkStart w:id="87" w:name="_Toc106099412"/>
      <w:bookmarkStart w:id="88" w:name="_Toc120179796"/>
      <w:r w:rsidRPr="00A45A53">
        <w:t xml:space="preserve">Rysunek </w:t>
      </w:r>
      <w:fldSimple w:instr=" SEQ Rysunek \* ARABIC ">
        <w:r w:rsidR="00A12684">
          <w:rPr>
            <w:noProof/>
          </w:rPr>
          <w:t>6</w:t>
        </w:r>
      </w:fldSimple>
      <w:r w:rsidR="0045566C">
        <w:rPr>
          <w:noProof/>
        </w:rPr>
        <w:t>.</w:t>
      </w:r>
      <w:r w:rsidRPr="00A45A53">
        <w:t xml:space="preserve"> </w:t>
      </w:r>
      <w:r w:rsidR="000C56CA" w:rsidRPr="00A45A53">
        <w:t xml:space="preserve">Położenie gmin objętych porozumieniem względem miast powiatowych </w:t>
      </w:r>
      <w:r w:rsidR="00161033" w:rsidRPr="00A45A53">
        <w:t>–</w:t>
      </w:r>
      <w:r w:rsidR="00730D1E" w:rsidRPr="00A45A53">
        <w:t xml:space="preserve"> Włoszczowy i </w:t>
      </w:r>
      <w:r w:rsidR="000C56CA" w:rsidRPr="00A45A53">
        <w:t>Jędrzejowa</w:t>
      </w:r>
      <w:bookmarkEnd w:id="87"/>
      <w:bookmarkEnd w:id="88"/>
    </w:p>
    <w:p w14:paraId="0CA9A3C3" w14:textId="77777777" w:rsidR="000C56CA" w:rsidRPr="00A45A53" w:rsidRDefault="000C56CA" w:rsidP="000C56CA">
      <w:pPr>
        <w:spacing w:line="276" w:lineRule="auto"/>
        <w:jc w:val="left"/>
        <w:rPr>
          <w:rFonts w:ascii="Calibri" w:eastAsia="Calibri" w:hAnsi="Calibri" w:cs="Calibri"/>
          <w:sz w:val="24"/>
          <w:szCs w:val="24"/>
        </w:rPr>
      </w:pPr>
      <w:r w:rsidRPr="00A45A53">
        <w:rPr>
          <w:rFonts w:ascii="Calibri" w:eastAsia="Calibri" w:hAnsi="Calibri" w:cs="Calibri"/>
          <w:noProof/>
          <w:sz w:val="24"/>
          <w:szCs w:val="24"/>
          <w:lang w:eastAsia="pl-PL"/>
        </w:rPr>
        <w:drawing>
          <wp:inline distT="0" distB="0" distL="0" distR="0" wp14:anchorId="7DEF2B94" wp14:editId="0A0FC275">
            <wp:extent cx="5781675" cy="4142488"/>
            <wp:effectExtent l="0" t="0" r="0" b="0"/>
            <wp:docPr id="12" name="Obraz 1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mapa&#10;&#10;Opis wygenerowany automatyczni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6910" cy="4153404"/>
                    </a:xfrm>
                    <a:prstGeom prst="rect">
                      <a:avLst/>
                    </a:prstGeom>
                    <a:noFill/>
                    <a:ln>
                      <a:noFill/>
                    </a:ln>
                  </pic:spPr>
                </pic:pic>
              </a:graphicData>
            </a:graphic>
          </wp:inline>
        </w:drawing>
      </w:r>
    </w:p>
    <w:p w14:paraId="0C9A3CE3" w14:textId="6297318B" w:rsidR="00494376" w:rsidRPr="00A45A53" w:rsidRDefault="00730D1E" w:rsidP="002162B4">
      <w:pPr>
        <w:pStyle w:val="podpis-rdo"/>
        <w:rPr>
          <w:rFonts w:ascii="Calibri" w:eastAsia="Calibri" w:hAnsi="Calibri" w:cs="Calibri"/>
          <w:sz w:val="24"/>
          <w:szCs w:val="24"/>
        </w:rPr>
      </w:pPr>
      <w:r w:rsidRPr="00A45A53">
        <w:t>źródło:</w:t>
      </w:r>
      <w:r w:rsidR="000C56CA" w:rsidRPr="00A45A53">
        <w:t xml:space="preserve"> Google Maps</w:t>
      </w:r>
      <w:r w:rsidR="00494376" w:rsidRPr="00A45A53">
        <w:rPr>
          <w:rFonts w:ascii="Calibri" w:eastAsia="Calibri" w:hAnsi="Calibri" w:cs="Calibri"/>
          <w:sz w:val="24"/>
          <w:szCs w:val="24"/>
        </w:rPr>
        <w:br w:type="page"/>
      </w:r>
    </w:p>
    <w:p w14:paraId="5E7D821B" w14:textId="77777777" w:rsidR="002162B4" w:rsidRPr="002162B4" w:rsidRDefault="002162B4" w:rsidP="002162B4">
      <w:pPr>
        <w:spacing w:line="276" w:lineRule="auto"/>
        <w:rPr>
          <w:rFonts w:ascii="Calibri" w:eastAsia="Calibri" w:hAnsi="Calibri" w:cs="Calibri"/>
        </w:rPr>
      </w:pPr>
      <w:r w:rsidRPr="002162B4">
        <w:rPr>
          <w:rFonts w:ascii="Calibri" w:eastAsia="Calibri" w:hAnsi="Calibri" w:cs="Calibri"/>
        </w:rPr>
        <w:t xml:space="preserve">Ośrodki te zapewniają dostęp do usług wysokospecjalistycznych, których wachlarz na terenie porozumienia jest bardzo ograniczony (populacja partnerstwa nie stanowi odpowiedniej „masy krytycznej” dla ich rozwijania). Istotne jest natomiast usprawnianie powiązań komunikacyjnych </w:t>
      </w:r>
    </w:p>
    <w:p w14:paraId="270BA281" w14:textId="49F71309" w:rsidR="002162B4" w:rsidRDefault="002162B4" w:rsidP="002162B4">
      <w:pPr>
        <w:spacing w:line="276" w:lineRule="auto"/>
        <w:rPr>
          <w:rFonts w:ascii="Calibri" w:eastAsia="Calibri" w:hAnsi="Calibri" w:cs="Calibri"/>
        </w:rPr>
      </w:pPr>
      <w:r w:rsidRPr="002162B4">
        <w:rPr>
          <w:rFonts w:ascii="Calibri" w:eastAsia="Calibri" w:hAnsi="Calibri" w:cs="Calibri"/>
        </w:rPr>
        <w:t>z tymi ośrodkami oraz współpraca z działającymi w nich wyspecjalizowanymi instytucjami. Należy zwrócić uwagę, że wymienione ośrodki, o lepiej rozwiniętych funkcjach gospodarczych – mogą przyczyniać się do odpływu mieszkańców z terenu tych gmin w przypadku braku podjęcia aktywnych działań prorozwojowych.</w:t>
      </w:r>
    </w:p>
    <w:p w14:paraId="70CD3630" w14:textId="1FB6261D" w:rsidR="00494376" w:rsidRPr="00A45A53" w:rsidRDefault="002162B4" w:rsidP="002162B4">
      <w:pPr>
        <w:spacing w:before="120" w:after="120" w:line="259" w:lineRule="auto"/>
        <w:jc w:val="left"/>
        <w:rPr>
          <w:rFonts w:asciiTheme="minorHAnsi" w:hAnsiTheme="minorHAnsi" w:cstheme="minorHAnsi"/>
          <w:lang w:eastAsia="pl-PL"/>
        </w:rPr>
      </w:pPr>
      <w:r w:rsidRPr="002162B4">
        <w:rPr>
          <w:rFonts w:asciiTheme="minorHAnsi" w:hAnsiTheme="minorHAnsi" w:cstheme="minorHAnsi"/>
          <w:lang w:eastAsia="pl-PL"/>
        </w:rPr>
        <w:t>Obszar partnerstwa jest stosunkowo słabo wyposażone w infrastrukturę wodociągową na tle innych gmin w regionie świętokrzyskim, ale prawdziwym wyzwaniem jest gospodarka ściekowa. Istotnym czynnikiem wpływającym na ten stan rzeczy jest rozproszona sieć osadnicza, natomiast alternatywą może być wspieranie gospodarstw domowych w przydomowe oczyszczalnie. Odpowiednia gospodarka ściekowa jest warunkiem poprawy czystości wód, ale również ochrony cennego zasobu, jakim są gleby.</w:t>
      </w:r>
    </w:p>
    <w:p w14:paraId="565458BF" w14:textId="6C0059FE" w:rsidR="00820E9E" w:rsidRPr="00A45A53" w:rsidRDefault="00820E9E" w:rsidP="0045566C">
      <w:pPr>
        <w:pStyle w:val="podpisnad"/>
      </w:pPr>
      <w:bookmarkStart w:id="89" w:name="_Toc106099404"/>
      <w:bookmarkStart w:id="90" w:name="_Toc120179774"/>
      <w:r w:rsidRPr="00A45A53">
        <w:t xml:space="preserve">Tabela </w:t>
      </w:r>
      <w:fldSimple w:instr=" SEQ Tabela \* ARABIC ">
        <w:r w:rsidR="00A12684">
          <w:rPr>
            <w:noProof/>
          </w:rPr>
          <w:t>4</w:t>
        </w:r>
      </w:fldSimple>
      <w:r w:rsidR="0045566C">
        <w:t>.</w:t>
      </w:r>
      <w:r w:rsidRPr="00A45A53">
        <w:t xml:space="preserve"> Informacje nt. infrastruktury wodociągowej na terenie gmin objętych Strategią</w:t>
      </w:r>
      <w:bookmarkEnd w:id="89"/>
      <w:bookmarkEnd w:id="90"/>
    </w:p>
    <w:tbl>
      <w:tblPr>
        <w:tblW w:w="90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1"/>
        <w:gridCol w:w="1269"/>
        <w:gridCol w:w="2400"/>
        <w:gridCol w:w="1300"/>
      </w:tblGrid>
      <w:tr w:rsidR="00E33241" w:rsidRPr="00E33241" w14:paraId="28CA5FC0" w14:textId="77777777" w:rsidTr="00E33241">
        <w:trPr>
          <w:trHeight w:val="283"/>
        </w:trPr>
        <w:tc>
          <w:tcPr>
            <w:tcW w:w="9000" w:type="dxa"/>
            <w:gridSpan w:val="4"/>
            <w:shd w:val="clear" w:color="auto" w:fill="FFF2CC"/>
            <w:vAlign w:val="center"/>
            <w:hideMark/>
          </w:tcPr>
          <w:p w14:paraId="21648837" w14:textId="77777777" w:rsidR="00E33241" w:rsidRPr="00E33241" w:rsidRDefault="00E33241" w:rsidP="00E33241">
            <w:pPr>
              <w:spacing w:line="276" w:lineRule="auto"/>
              <w:jc w:val="center"/>
              <w:rPr>
                <w:rFonts w:ascii="Calibri" w:eastAsia="Times New Roman" w:hAnsi="Calibri" w:cs="Calibri"/>
                <w:b/>
                <w:bCs/>
                <w:sz w:val="20"/>
                <w:szCs w:val="20"/>
                <w:lang w:eastAsia="pl-PL"/>
              </w:rPr>
            </w:pPr>
            <w:bookmarkStart w:id="91" w:name="_Hlk120177921"/>
            <w:r w:rsidRPr="00E33241">
              <w:rPr>
                <w:rFonts w:ascii="Calibri" w:eastAsia="Times New Roman" w:hAnsi="Calibri" w:cs="Calibri"/>
                <w:b/>
                <w:bCs/>
                <w:color w:val="000000"/>
                <w:sz w:val="20"/>
                <w:szCs w:val="20"/>
                <w:lang w:eastAsia="pl-PL"/>
              </w:rPr>
              <w:t>GMINA MOSKORZEW</w:t>
            </w:r>
          </w:p>
        </w:tc>
      </w:tr>
      <w:tr w:rsidR="00E33241" w:rsidRPr="00E33241" w14:paraId="6CBFF039" w14:textId="77777777" w:rsidTr="00435A88">
        <w:trPr>
          <w:trHeight w:val="283"/>
        </w:trPr>
        <w:tc>
          <w:tcPr>
            <w:tcW w:w="4031" w:type="dxa"/>
            <w:shd w:val="clear" w:color="auto" w:fill="auto"/>
            <w:vAlign w:val="center"/>
            <w:hideMark/>
          </w:tcPr>
          <w:p w14:paraId="76C8244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7725E98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42,14</w:t>
            </w:r>
          </w:p>
        </w:tc>
        <w:tc>
          <w:tcPr>
            <w:tcW w:w="2400" w:type="dxa"/>
            <w:vMerge w:val="restart"/>
            <w:shd w:val="clear" w:color="auto" w:fill="auto"/>
            <w:vAlign w:val="center"/>
            <w:hideMark/>
          </w:tcPr>
          <w:p w14:paraId="047DB3F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656EF52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12,1</w:t>
            </w:r>
          </w:p>
        </w:tc>
      </w:tr>
      <w:tr w:rsidR="00E33241" w:rsidRPr="00E33241" w14:paraId="114DFCA0" w14:textId="77777777" w:rsidTr="00435A88">
        <w:trPr>
          <w:trHeight w:val="283"/>
        </w:trPr>
        <w:tc>
          <w:tcPr>
            <w:tcW w:w="4031" w:type="dxa"/>
            <w:shd w:val="clear" w:color="auto" w:fill="auto"/>
            <w:vAlign w:val="center"/>
            <w:hideMark/>
          </w:tcPr>
          <w:p w14:paraId="1A6F9BB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46B6843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57%</w:t>
            </w:r>
          </w:p>
        </w:tc>
        <w:tc>
          <w:tcPr>
            <w:tcW w:w="2400" w:type="dxa"/>
            <w:vMerge/>
            <w:shd w:val="clear" w:color="auto" w:fill="auto"/>
            <w:noWrap/>
            <w:vAlign w:val="center"/>
            <w:hideMark/>
          </w:tcPr>
          <w:p w14:paraId="62FA202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30B0FFB1"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16549BA8" w14:textId="77777777" w:rsidTr="00E33241">
        <w:trPr>
          <w:trHeight w:val="283"/>
        </w:trPr>
        <w:tc>
          <w:tcPr>
            <w:tcW w:w="9000" w:type="dxa"/>
            <w:gridSpan w:val="4"/>
            <w:shd w:val="clear" w:color="auto" w:fill="FFF2CC"/>
            <w:vAlign w:val="center"/>
            <w:hideMark/>
          </w:tcPr>
          <w:p w14:paraId="77E13900" w14:textId="77777777" w:rsidR="00E33241" w:rsidRPr="00E33241" w:rsidRDefault="00E33241" w:rsidP="00E33241">
            <w:pPr>
              <w:spacing w:line="276" w:lineRule="auto"/>
              <w:jc w:val="center"/>
              <w:rPr>
                <w:rFonts w:ascii="Calibri" w:eastAsia="Times New Roman" w:hAnsi="Calibri" w:cs="Calibri"/>
                <w:b/>
                <w:bCs/>
                <w:sz w:val="20"/>
                <w:szCs w:val="20"/>
                <w:lang w:eastAsia="pl-PL"/>
              </w:rPr>
            </w:pPr>
            <w:r w:rsidRPr="00E33241">
              <w:rPr>
                <w:rFonts w:ascii="Calibri" w:eastAsia="Times New Roman" w:hAnsi="Calibri" w:cs="Calibri"/>
                <w:b/>
                <w:bCs/>
                <w:color w:val="000000"/>
                <w:sz w:val="20"/>
                <w:szCs w:val="20"/>
                <w:lang w:eastAsia="pl-PL"/>
              </w:rPr>
              <w:t>GMINA NAGŁOWICE</w:t>
            </w:r>
          </w:p>
        </w:tc>
      </w:tr>
      <w:tr w:rsidR="00E33241" w:rsidRPr="00E33241" w14:paraId="393C75CA" w14:textId="77777777" w:rsidTr="00435A88">
        <w:trPr>
          <w:trHeight w:val="283"/>
        </w:trPr>
        <w:tc>
          <w:tcPr>
            <w:tcW w:w="4031" w:type="dxa"/>
            <w:shd w:val="clear" w:color="auto" w:fill="auto"/>
            <w:vAlign w:val="center"/>
            <w:hideMark/>
          </w:tcPr>
          <w:p w14:paraId="46E429D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3A24E9B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124,1</w:t>
            </w:r>
          </w:p>
        </w:tc>
        <w:tc>
          <w:tcPr>
            <w:tcW w:w="2400" w:type="dxa"/>
            <w:vMerge w:val="restart"/>
            <w:shd w:val="clear" w:color="auto" w:fill="auto"/>
            <w:vAlign w:val="center"/>
            <w:hideMark/>
          </w:tcPr>
          <w:p w14:paraId="3527644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433DE9B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3</w:t>
            </w:r>
          </w:p>
        </w:tc>
      </w:tr>
      <w:tr w:rsidR="00E33241" w:rsidRPr="00E33241" w14:paraId="40940305" w14:textId="77777777" w:rsidTr="00435A88">
        <w:trPr>
          <w:trHeight w:val="283"/>
        </w:trPr>
        <w:tc>
          <w:tcPr>
            <w:tcW w:w="4031" w:type="dxa"/>
            <w:shd w:val="clear" w:color="auto" w:fill="auto"/>
            <w:vAlign w:val="center"/>
            <w:hideMark/>
          </w:tcPr>
          <w:p w14:paraId="5F7F8B77"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3B16403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57,12 %</w:t>
            </w:r>
          </w:p>
        </w:tc>
        <w:tc>
          <w:tcPr>
            <w:tcW w:w="2400" w:type="dxa"/>
            <w:vMerge/>
            <w:shd w:val="clear" w:color="auto" w:fill="auto"/>
            <w:noWrap/>
            <w:vAlign w:val="center"/>
            <w:hideMark/>
          </w:tcPr>
          <w:p w14:paraId="5FA9DAE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12401C8D"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2DA11307" w14:textId="77777777" w:rsidTr="00E33241">
        <w:trPr>
          <w:trHeight w:val="283"/>
        </w:trPr>
        <w:tc>
          <w:tcPr>
            <w:tcW w:w="9000" w:type="dxa"/>
            <w:gridSpan w:val="4"/>
            <w:shd w:val="clear" w:color="auto" w:fill="FFF2CC"/>
            <w:vAlign w:val="center"/>
            <w:hideMark/>
          </w:tcPr>
          <w:p w14:paraId="0944C0B2" w14:textId="77777777" w:rsidR="00E33241" w:rsidRPr="00E33241" w:rsidRDefault="00E33241" w:rsidP="00E33241">
            <w:pPr>
              <w:spacing w:line="276" w:lineRule="auto"/>
              <w:jc w:val="center"/>
              <w:rPr>
                <w:rFonts w:ascii="Calibri" w:eastAsia="Times New Roman" w:hAnsi="Calibri" w:cs="Calibri"/>
                <w:b/>
                <w:bCs/>
                <w:sz w:val="20"/>
                <w:szCs w:val="20"/>
                <w:lang w:eastAsia="pl-PL"/>
              </w:rPr>
            </w:pPr>
            <w:r w:rsidRPr="00E33241">
              <w:rPr>
                <w:rFonts w:ascii="Calibri" w:eastAsia="Times New Roman" w:hAnsi="Calibri" w:cs="Calibri"/>
                <w:b/>
                <w:bCs/>
                <w:color w:val="000000"/>
                <w:sz w:val="20"/>
                <w:szCs w:val="20"/>
                <w:lang w:eastAsia="pl-PL"/>
              </w:rPr>
              <w:t>GMINA OKSA</w:t>
            </w:r>
          </w:p>
        </w:tc>
      </w:tr>
      <w:tr w:rsidR="00E33241" w:rsidRPr="00E33241" w14:paraId="6DB44993" w14:textId="77777777" w:rsidTr="00435A88">
        <w:trPr>
          <w:trHeight w:val="283"/>
        </w:trPr>
        <w:tc>
          <w:tcPr>
            <w:tcW w:w="4031" w:type="dxa"/>
            <w:shd w:val="clear" w:color="auto" w:fill="auto"/>
            <w:vAlign w:val="center"/>
            <w:hideMark/>
          </w:tcPr>
          <w:p w14:paraId="1763CD6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6ACAFA4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92,2</w:t>
            </w:r>
          </w:p>
        </w:tc>
        <w:tc>
          <w:tcPr>
            <w:tcW w:w="2400" w:type="dxa"/>
            <w:vMerge w:val="restart"/>
            <w:shd w:val="clear" w:color="auto" w:fill="auto"/>
            <w:vAlign w:val="center"/>
            <w:hideMark/>
          </w:tcPr>
          <w:p w14:paraId="07F028D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235ACE97"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3,14</w:t>
            </w:r>
          </w:p>
        </w:tc>
      </w:tr>
      <w:tr w:rsidR="00E33241" w:rsidRPr="00E33241" w14:paraId="08E2DDF7" w14:textId="77777777" w:rsidTr="00435A88">
        <w:trPr>
          <w:trHeight w:val="283"/>
        </w:trPr>
        <w:tc>
          <w:tcPr>
            <w:tcW w:w="4031" w:type="dxa"/>
            <w:shd w:val="clear" w:color="auto" w:fill="auto"/>
            <w:vAlign w:val="center"/>
            <w:hideMark/>
          </w:tcPr>
          <w:p w14:paraId="38777A9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5AA8071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98%</w:t>
            </w:r>
          </w:p>
        </w:tc>
        <w:tc>
          <w:tcPr>
            <w:tcW w:w="2400" w:type="dxa"/>
            <w:vMerge/>
            <w:shd w:val="clear" w:color="auto" w:fill="auto"/>
            <w:noWrap/>
            <w:vAlign w:val="center"/>
            <w:hideMark/>
          </w:tcPr>
          <w:p w14:paraId="7B24FBA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54D84BDA"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357D3B1C" w14:textId="77777777" w:rsidTr="00E33241">
        <w:trPr>
          <w:trHeight w:val="283"/>
        </w:trPr>
        <w:tc>
          <w:tcPr>
            <w:tcW w:w="9000" w:type="dxa"/>
            <w:gridSpan w:val="4"/>
            <w:shd w:val="clear" w:color="auto" w:fill="FFF2CC"/>
            <w:vAlign w:val="center"/>
            <w:hideMark/>
          </w:tcPr>
          <w:p w14:paraId="0269F233" w14:textId="77777777" w:rsidR="00E33241" w:rsidRPr="00E33241" w:rsidRDefault="00E33241" w:rsidP="00E33241">
            <w:pPr>
              <w:spacing w:line="276" w:lineRule="auto"/>
              <w:jc w:val="center"/>
              <w:rPr>
                <w:rFonts w:ascii="Calibri" w:eastAsia="Times New Roman" w:hAnsi="Calibri" w:cs="Calibri"/>
                <w:b/>
                <w:bCs/>
                <w:sz w:val="20"/>
                <w:szCs w:val="20"/>
                <w:lang w:eastAsia="pl-PL"/>
              </w:rPr>
            </w:pPr>
            <w:r w:rsidRPr="00E33241">
              <w:rPr>
                <w:rFonts w:ascii="Calibri" w:eastAsia="Times New Roman" w:hAnsi="Calibri" w:cs="Calibri"/>
                <w:b/>
                <w:bCs/>
                <w:color w:val="000000"/>
                <w:sz w:val="20"/>
                <w:szCs w:val="20"/>
                <w:lang w:eastAsia="pl-PL"/>
              </w:rPr>
              <w:t>GMINA RADKÓW</w:t>
            </w:r>
          </w:p>
        </w:tc>
      </w:tr>
      <w:tr w:rsidR="00E33241" w:rsidRPr="00E33241" w14:paraId="6C3FCEA8" w14:textId="77777777" w:rsidTr="00435A88">
        <w:trPr>
          <w:trHeight w:val="283"/>
        </w:trPr>
        <w:tc>
          <w:tcPr>
            <w:tcW w:w="4031" w:type="dxa"/>
            <w:shd w:val="clear" w:color="auto" w:fill="auto"/>
            <w:vAlign w:val="center"/>
            <w:hideMark/>
          </w:tcPr>
          <w:p w14:paraId="20517DF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715925B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61,95</w:t>
            </w:r>
          </w:p>
        </w:tc>
        <w:tc>
          <w:tcPr>
            <w:tcW w:w="2400" w:type="dxa"/>
            <w:vMerge w:val="restart"/>
            <w:shd w:val="clear" w:color="auto" w:fill="auto"/>
            <w:vAlign w:val="center"/>
            <w:hideMark/>
          </w:tcPr>
          <w:p w14:paraId="0408F34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66692F1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3996F7F9" w14:textId="77777777" w:rsidTr="00435A88">
        <w:trPr>
          <w:trHeight w:val="283"/>
        </w:trPr>
        <w:tc>
          <w:tcPr>
            <w:tcW w:w="4031" w:type="dxa"/>
            <w:shd w:val="clear" w:color="auto" w:fill="auto"/>
            <w:vAlign w:val="center"/>
            <w:hideMark/>
          </w:tcPr>
          <w:p w14:paraId="66E7EC4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6A614E1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95</w:t>
            </w:r>
          </w:p>
        </w:tc>
        <w:tc>
          <w:tcPr>
            <w:tcW w:w="2400" w:type="dxa"/>
            <w:vMerge/>
            <w:shd w:val="clear" w:color="auto" w:fill="auto"/>
            <w:noWrap/>
            <w:vAlign w:val="center"/>
            <w:hideMark/>
          </w:tcPr>
          <w:p w14:paraId="31FEB05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12BEB79F"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62E0ACBF" w14:textId="77777777" w:rsidTr="00E33241">
        <w:trPr>
          <w:trHeight w:val="283"/>
        </w:trPr>
        <w:tc>
          <w:tcPr>
            <w:tcW w:w="9000" w:type="dxa"/>
            <w:gridSpan w:val="4"/>
            <w:shd w:val="clear" w:color="auto" w:fill="FFF2CC"/>
            <w:vAlign w:val="center"/>
            <w:hideMark/>
          </w:tcPr>
          <w:p w14:paraId="6FB3E18C" w14:textId="77777777" w:rsidR="00E33241" w:rsidRPr="00E33241" w:rsidRDefault="00E33241" w:rsidP="00E33241">
            <w:pPr>
              <w:spacing w:line="276" w:lineRule="auto"/>
              <w:jc w:val="center"/>
              <w:rPr>
                <w:rFonts w:ascii="Calibri" w:eastAsia="Times New Roman" w:hAnsi="Calibri" w:cs="Calibri"/>
                <w:b/>
                <w:bCs/>
                <w:color w:val="000000"/>
                <w:sz w:val="20"/>
                <w:szCs w:val="20"/>
                <w:lang w:eastAsia="pl-PL"/>
              </w:rPr>
            </w:pPr>
            <w:r w:rsidRPr="00E33241">
              <w:rPr>
                <w:rFonts w:ascii="Calibri" w:eastAsia="Times New Roman" w:hAnsi="Calibri" w:cs="Calibri"/>
                <w:b/>
                <w:bCs/>
                <w:color w:val="000000"/>
                <w:sz w:val="20"/>
                <w:szCs w:val="20"/>
                <w:lang w:eastAsia="pl-PL"/>
              </w:rPr>
              <w:t>GMINA SECEMIN</w:t>
            </w:r>
          </w:p>
        </w:tc>
      </w:tr>
      <w:tr w:rsidR="00E33241" w:rsidRPr="00E33241" w14:paraId="652384D0" w14:textId="77777777" w:rsidTr="00435A88">
        <w:trPr>
          <w:trHeight w:val="283"/>
        </w:trPr>
        <w:tc>
          <w:tcPr>
            <w:tcW w:w="4031" w:type="dxa"/>
            <w:shd w:val="clear" w:color="auto" w:fill="auto"/>
            <w:vAlign w:val="center"/>
            <w:hideMark/>
          </w:tcPr>
          <w:p w14:paraId="6050030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78906BF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114,9</w:t>
            </w:r>
          </w:p>
        </w:tc>
        <w:tc>
          <w:tcPr>
            <w:tcW w:w="2400" w:type="dxa"/>
            <w:vMerge w:val="restart"/>
            <w:shd w:val="clear" w:color="auto" w:fill="auto"/>
            <w:vAlign w:val="center"/>
            <w:hideMark/>
          </w:tcPr>
          <w:p w14:paraId="578A054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64F9FB1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2,5</w:t>
            </w:r>
          </w:p>
        </w:tc>
      </w:tr>
      <w:tr w:rsidR="00E33241" w:rsidRPr="00E33241" w14:paraId="4ED139A0" w14:textId="77777777" w:rsidTr="00435A88">
        <w:trPr>
          <w:trHeight w:val="283"/>
        </w:trPr>
        <w:tc>
          <w:tcPr>
            <w:tcW w:w="4031" w:type="dxa"/>
            <w:shd w:val="clear" w:color="auto" w:fill="auto"/>
            <w:vAlign w:val="center"/>
            <w:hideMark/>
          </w:tcPr>
          <w:p w14:paraId="1EAB146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2439878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95,33 % </w:t>
            </w:r>
          </w:p>
        </w:tc>
        <w:tc>
          <w:tcPr>
            <w:tcW w:w="2400" w:type="dxa"/>
            <w:vMerge/>
            <w:shd w:val="clear" w:color="auto" w:fill="auto"/>
            <w:noWrap/>
            <w:vAlign w:val="center"/>
            <w:hideMark/>
          </w:tcPr>
          <w:p w14:paraId="4E11526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09925B9D"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50DA4AE8" w14:textId="77777777" w:rsidTr="00E33241">
        <w:trPr>
          <w:trHeight w:val="283"/>
        </w:trPr>
        <w:tc>
          <w:tcPr>
            <w:tcW w:w="9000" w:type="dxa"/>
            <w:gridSpan w:val="4"/>
            <w:shd w:val="clear" w:color="auto" w:fill="FFF2CC"/>
            <w:vAlign w:val="center"/>
            <w:hideMark/>
          </w:tcPr>
          <w:p w14:paraId="4B9C93AE"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SŁUPIA</w:t>
            </w:r>
          </w:p>
        </w:tc>
      </w:tr>
      <w:tr w:rsidR="00E33241" w:rsidRPr="00E33241" w14:paraId="7A4F6E73" w14:textId="77777777" w:rsidTr="00435A88">
        <w:trPr>
          <w:trHeight w:val="283"/>
        </w:trPr>
        <w:tc>
          <w:tcPr>
            <w:tcW w:w="4031" w:type="dxa"/>
            <w:shd w:val="clear" w:color="auto" w:fill="auto"/>
            <w:vAlign w:val="center"/>
            <w:hideMark/>
          </w:tcPr>
          <w:p w14:paraId="6178982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6A72AD6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22,79</w:t>
            </w:r>
          </w:p>
        </w:tc>
        <w:tc>
          <w:tcPr>
            <w:tcW w:w="2400" w:type="dxa"/>
            <w:vMerge w:val="restart"/>
            <w:shd w:val="clear" w:color="auto" w:fill="auto"/>
            <w:vAlign w:val="center"/>
            <w:hideMark/>
          </w:tcPr>
          <w:p w14:paraId="4C73CF1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11DD854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4B84009F" w14:textId="77777777" w:rsidTr="00435A88">
        <w:trPr>
          <w:trHeight w:val="283"/>
        </w:trPr>
        <w:tc>
          <w:tcPr>
            <w:tcW w:w="4031" w:type="dxa"/>
            <w:shd w:val="clear" w:color="auto" w:fill="auto"/>
            <w:vAlign w:val="center"/>
            <w:hideMark/>
          </w:tcPr>
          <w:p w14:paraId="544D3AA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31D0ACE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22%</w:t>
            </w:r>
          </w:p>
        </w:tc>
        <w:tc>
          <w:tcPr>
            <w:tcW w:w="2400" w:type="dxa"/>
            <w:vMerge/>
            <w:shd w:val="clear" w:color="auto" w:fill="auto"/>
            <w:noWrap/>
            <w:vAlign w:val="center"/>
            <w:hideMark/>
          </w:tcPr>
          <w:p w14:paraId="2D86F52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2D770EEA"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292D2E95" w14:textId="77777777" w:rsidTr="00E33241">
        <w:trPr>
          <w:trHeight w:val="283"/>
        </w:trPr>
        <w:tc>
          <w:tcPr>
            <w:tcW w:w="9000" w:type="dxa"/>
            <w:gridSpan w:val="4"/>
            <w:shd w:val="clear" w:color="auto" w:fill="FFF2CC"/>
            <w:vAlign w:val="center"/>
            <w:hideMark/>
          </w:tcPr>
          <w:p w14:paraId="2218B6E5"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RAZEM</w:t>
            </w:r>
          </w:p>
        </w:tc>
      </w:tr>
      <w:tr w:rsidR="00E33241" w:rsidRPr="00E33241" w14:paraId="14582F71" w14:textId="77777777" w:rsidTr="00435A88">
        <w:trPr>
          <w:trHeight w:val="283"/>
        </w:trPr>
        <w:tc>
          <w:tcPr>
            <w:tcW w:w="4031" w:type="dxa"/>
            <w:shd w:val="clear" w:color="auto" w:fill="auto"/>
            <w:vAlign w:val="center"/>
            <w:hideMark/>
          </w:tcPr>
          <w:p w14:paraId="4560D73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wodociągowej [w km]</w:t>
            </w:r>
          </w:p>
        </w:tc>
        <w:tc>
          <w:tcPr>
            <w:tcW w:w="1269" w:type="dxa"/>
            <w:shd w:val="clear" w:color="auto" w:fill="auto"/>
            <w:noWrap/>
            <w:vAlign w:val="center"/>
            <w:hideMark/>
          </w:tcPr>
          <w:p w14:paraId="2F2DC8C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458,08</w:t>
            </w:r>
          </w:p>
        </w:tc>
        <w:tc>
          <w:tcPr>
            <w:tcW w:w="2400" w:type="dxa"/>
            <w:vMerge w:val="restart"/>
            <w:shd w:val="clear" w:color="auto" w:fill="auto"/>
            <w:vAlign w:val="center"/>
            <w:hideMark/>
          </w:tcPr>
          <w:p w14:paraId="0A7B512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00" w:type="dxa"/>
            <w:vMerge w:val="restart"/>
            <w:shd w:val="clear" w:color="auto" w:fill="auto"/>
            <w:noWrap/>
            <w:vAlign w:val="center"/>
            <w:hideMark/>
          </w:tcPr>
          <w:p w14:paraId="37E62CF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20,74</w:t>
            </w:r>
          </w:p>
        </w:tc>
      </w:tr>
      <w:tr w:rsidR="00E33241" w:rsidRPr="00E33241" w14:paraId="4380DBB1" w14:textId="77777777" w:rsidTr="00435A88">
        <w:trPr>
          <w:trHeight w:val="283"/>
        </w:trPr>
        <w:tc>
          <w:tcPr>
            <w:tcW w:w="4031" w:type="dxa"/>
            <w:shd w:val="clear" w:color="auto" w:fill="auto"/>
            <w:vAlign w:val="center"/>
            <w:hideMark/>
          </w:tcPr>
          <w:p w14:paraId="1620B38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zwodociągowania gminy</w:t>
            </w:r>
          </w:p>
        </w:tc>
        <w:tc>
          <w:tcPr>
            <w:tcW w:w="1269" w:type="dxa"/>
            <w:shd w:val="clear" w:color="auto" w:fill="auto"/>
            <w:noWrap/>
            <w:vAlign w:val="center"/>
            <w:hideMark/>
          </w:tcPr>
          <w:p w14:paraId="7F93313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71%</w:t>
            </w:r>
          </w:p>
        </w:tc>
        <w:tc>
          <w:tcPr>
            <w:tcW w:w="2400" w:type="dxa"/>
            <w:vMerge/>
            <w:shd w:val="clear" w:color="auto" w:fill="auto"/>
            <w:noWrap/>
            <w:vAlign w:val="center"/>
            <w:hideMark/>
          </w:tcPr>
          <w:p w14:paraId="4CD393D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00" w:type="dxa"/>
            <w:vMerge/>
            <w:shd w:val="clear" w:color="auto" w:fill="auto"/>
            <w:noWrap/>
            <w:vAlign w:val="center"/>
            <w:hideMark/>
          </w:tcPr>
          <w:p w14:paraId="6BDAC9E9"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bl>
    <w:bookmarkEnd w:id="91"/>
    <w:p w14:paraId="064607E9" w14:textId="186E2509" w:rsidR="00E01EAA" w:rsidRPr="00A45A53" w:rsidRDefault="00730D1E" w:rsidP="0045566C">
      <w:pPr>
        <w:pStyle w:val="podpis-rdo"/>
      </w:pPr>
      <w:r w:rsidRPr="00A45A53">
        <w:t>źródło:</w:t>
      </w:r>
      <w:r w:rsidR="00820E9E" w:rsidRPr="00A45A53">
        <w:t xml:space="preserve"> dane Urzędów Gmin</w:t>
      </w:r>
    </w:p>
    <w:p w14:paraId="45D81D80" w14:textId="77777777" w:rsidR="00E01EAA" w:rsidRPr="00A45A53" w:rsidRDefault="00E01EAA">
      <w:pPr>
        <w:spacing w:after="160" w:line="259" w:lineRule="auto"/>
        <w:jc w:val="left"/>
        <w:rPr>
          <w:rFonts w:asciiTheme="minorHAnsi" w:hAnsiTheme="minorHAnsi"/>
          <w:szCs w:val="20"/>
        </w:rPr>
      </w:pPr>
      <w:r w:rsidRPr="00A45A53">
        <w:br w:type="page"/>
      </w:r>
    </w:p>
    <w:p w14:paraId="47AA1F74" w14:textId="14721170" w:rsidR="00820E9E" w:rsidRPr="00A45A53" w:rsidRDefault="00820E9E" w:rsidP="0045566C">
      <w:pPr>
        <w:pStyle w:val="podpisnad"/>
      </w:pPr>
      <w:bookmarkStart w:id="92" w:name="_Toc106099405"/>
      <w:bookmarkStart w:id="93" w:name="_Toc120179775"/>
      <w:r w:rsidRPr="00A45A53">
        <w:t xml:space="preserve">Tabela </w:t>
      </w:r>
      <w:fldSimple w:instr=" SEQ Tabela \* ARABIC ">
        <w:r w:rsidR="00A12684">
          <w:rPr>
            <w:noProof/>
          </w:rPr>
          <w:t>5</w:t>
        </w:r>
      </w:fldSimple>
      <w:r w:rsidR="0045566C">
        <w:t>.</w:t>
      </w:r>
      <w:r w:rsidRPr="00A45A53">
        <w:t xml:space="preserve"> Informacje nt. infrastruktury kanalizacyjnej na terenie gmin objętych Strategią</w:t>
      </w:r>
      <w:bookmarkEnd w:id="92"/>
      <w:bookmarkEnd w:id="93"/>
    </w:p>
    <w:tbl>
      <w:tblPr>
        <w:tblW w:w="9072" w:type="dxa"/>
        <w:tblInd w:w="75" w:type="dxa"/>
        <w:tblLayout w:type="fixed"/>
        <w:tblCellMar>
          <w:left w:w="70" w:type="dxa"/>
          <w:right w:w="70" w:type="dxa"/>
        </w:tblCellMar>
        <w:tblLook w:val="04A0" w:firstRow="1" w:lastRow="0" w:firstColumn="1" w:lastColumn="0" w:noHBand="0" w:noVBand="1"/>
      </w:tblPr>
      <w:tblGrid>
        <w:gridCol w:w="4207"/>
        <w:gridCol w:w="1136"/>
        <w:gridCol w:w="2419"/>
        <w:gridCol w:w="1310"/>
      </w:tblGrid>
      <w:tr w:rsidR="00E33241" w:rsidRPr="00E33241" w14:paraId="11C36F8B"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01255F3E"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Moskorzew</w:t>
            </w:r>
          </w:p>
        </w:tc>
      </w:tr>
      <w:tr w:rsidR="00E33241" w:rsidRPr="00E33241" w14:paraId="6549E3BC"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119AECC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7F7B80D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vMerge w:val="restart"/>
            <w:tcBorders>
              <w:top w:val="single" w:sz="4" w:space="0" w:color="auto"/>
              <w:left w:val="nil"/>
              <w:right w:val="single" w:sz="4" w:space="0" w:color="auto"/>
            </w:tcBorders>
            <w:shd w:val="clear" w:color="auto" w:fill="auto"/>
            <w:vAlign w:val="center"/>
            <w:hideMark/>
          </w:tcPr>
          <w:p w14:paraId="400AFD8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00AC190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70791620"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5EB27F3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00C8013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vMerge/>
            <w:tcBorders>
              <w:left w:val="nil"/>
              <w:bottom w:val="nil"/>
              <w:right w:val="single" w:sz="4" w:space="0" w:color="auto"/>
            </w:tcBorders>
            <w:shd w:val="clear" w:color="auto" w:fill="auto"/>
            <w:noWrap/>
            <w:vAlign w:val="center"/>
            <w:hideMark/>
          </w:tcPr>
          <w:p w14:paraId="13E4058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2DB4143C"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036CEB7C"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7052C76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32B8300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5F1666C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79711CD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0623B488"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04929325"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Nagłowice</w:t>
            </w:r>
          </w:p>
        </w:tc>
      </w:tr>
      <w:tr w:rsidR="00E33241" w:rsidRPr="00E33241" w14:paraId="50D41A52"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22D180D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5A47FA1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14,5</w:t>
            </w:r>
          </w:p>
        </w:tc>
        <w:tc>
          <w:tcPr>
            <w:tcW w:w="2419" w:type="dxa"/>
            <w:vMerge w:val="restart"/>
            <w:tcBorders>
              <w:top w:val="single" w:sz="4" w:space="0" w:color="auto"/>
              <w:left w:val="nil"/>
              <w:right w:val="single" w:sz="4" w:space="0" w:color="auto"/>
            </w:tcBorders>
            <w:shd w:val="clear" w:color="auto" w:fill="auto"/>
            <w:vAlign w:val="center"/>
            <w:hideMark/>
          </w:tcPr>
          <w:p w14:paraId="165128B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42945D8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02AB9F51"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74028A5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208106B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18,28%</w:t>
            </w:r>
          </w:p>
        </w:tc>
        <w:tc>
          <w:tcPr>
            <w:tcW w:w="2419" w:type="dxa"/>
            <w:vMerge/>
            <w:tcBorders>
              <w:left w:val="nil"/>
              <w:bottom w:val="nil"/>
              <w:right w:val="single" w:sz="4" w:space="0" w:color="auto"/>
            </w:tcBorders>
            <w:shd w:val="clear" w:color="auto" w:fill="auto"/>
            <w:noWrap/>
            <w:vAlign w:val="center"/>
            <w:hideMark/>
          </w:tcPr>
          <w:p w14:paraId="10EA6FD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0CD28100"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30F698A5"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0D0B906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0FAEF50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45FA7D2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359F07A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w:t>
            </w:r>
          </w:p>
        </w:tc>
      </w:tr>
      <w:tr w:rsidR="00E33241" w:rsidRPr="00E33241" w14:paraId="72535684"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7F4AC422"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Oksa</w:t>
            </w:r>
          </w:p>
        </w:tc>
      </w:tr>
      <w:tr w:rsidR="00E33241" w:rsidRPr="00E33241" w14:paraId="1B15A786"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022B0410"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14:paraId="474781E6"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vMerge w:val="restart"/>
            <w:tcBorders>
              <w:top w:val="single" w:sz="4" w:space="0" w:color="auto"/>
              <w:left w:val="single" w:sz="4" w:space="0" w:color="auto"/>
              <w:right w:val="single" w:sz="4" w:space="0" w:color="auto"/>
            </w:tcBorders>
            <w:shd w:val="clear" w:color="auto" w:fill="auto"/>
            <w:vAlign w:val="center"/>
            <w:hideMark/>
          </w:tcPr>
          <w:p w14:paraId="1D4F353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02B9559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4D393C5C"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28C88A76"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8" w:space="0" w:color="auto"/>
              <w:right w:val="single" w:sz="4" w:space="0" w:color="auto"/>
            </w:tcBorders>
            <w:shd w:val="clear" w:color="auto" w:fill="auto"/>
            <w:noWrap/>
            <w:vAlign w:val="center"/>
            <w:hideMark/>
          </w:tcPr>
          <w:p w14:paraId="3074A5F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vMerge/>
            <w:tcBorders>
              <w:left w:val="single" w:sz="4" w:space="0" w:color="auto"/>
              <w:bottom w:val="nil"/>
              <w:right w:val="single" w:sz="4" w:space="0" w:color="auto"/>
            </w:tcBorders>
            <w:shd w:val="clear" w:color="auto" w:fill="auto"/>
            <w:noWrap/>
            <w:vAlign w:val="center"/>
            <w:hideMark/>
          </w:tcPr>
          <w:p w14:paraId="06109B9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462D26E0"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1C834AFF"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27CD7F3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8" w:space="0" w:color="auto"/>
              <w:right w:val="single" w:sz="8" w:space="0" w:color="auto"/>
            </w:tcBorders>
            <w:shd w:val="clear" w:color="auto" w:fill="auto"/>
            <w:noWrap/>
            <w:vAlign w:val="center"/>
            <w:hideMark/>
          </w:tcPr>
          <w:p w14:paraId="1196737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87A3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32D47B1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135C36B1"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73E0D51A"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Radków</w:t>
            </w:r>
          </w:p>
        </w:tc>
      </w:tr>
      <w:tr w:rsidR="00E33241" w:rsidRPr="00E33241" w14:paraId="08AB485B"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53AADBA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5CBA383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26,96</w:t>
            </w:r>
          </w:p>
        </w:tc>
        <w:tc>
          <w:tcPr>
            <w:tcW w:w="2419" w:type="dxa"/>
            <w:vMerge w:val="restart"/>
            <w:tcBorders>
              <w:top w:val="single" w:sz="4" w:space="0" w:color="auto"/>
              <w:left w:val="nil"/>
              <w:right w:val="single" w:sz="4" w:space="0" w:color="auto"/>
            </w:tcBorders>
            <w:shd w:val="clear" w:color="auto" w:fill="auto"/>
            <w:vAlign w:val="center"/>
            <w:hideMark/>
          </w:tcPr>
          <w:p w14:paraId="6F0C656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499C350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2B1A61A4"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2E03735F"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556DD2B6"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50%</w:t>
            </w:r>
          </w:p>
        </w:tc>
        <w:tc>
          <w:tcPr>
            <w:tcW w:w="2419" w:type="dxa"/>
            <w:vMerge/>
            <w:tcBorders>
              <w:left w:val="nil"/>
              <w:bottom w:val="nil"/>
              <w:right w:val="single" w:sz="4" w:space="0" w:color="auto"/>
            </w:tcBorders>
            <w:shd w:val="clear" w:color="auto" w:fill="auto"/>
            <w:noWrap/>
            <w:vAlign w:val="center"/>
            <w:hideMark/>
          </w:tcPr>
          <w:p w14:paraId="713969B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429A0E10"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7A0FB5A3"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2E20A4A6"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3559468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3CF2804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3E310814"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7FD3D0DF"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47B82E44"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Secemin</w:t>
            </w:r>
          </w:p>
        </w:tc>
      </w:tr>
      <w:tr w:rsidR="00E33241" w:rsidRPr="00E33241" w14:paraId="74A0AD2E"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7C0109F9"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14:paraId="4EE8852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29,1</w:t>
            </w:r>
          </w:p>
        </w:tc>
        <w:tc>
          <w:tcPr>
            <w:tcW w:w="2419" w:type="dxa"/>
            <w:vMerge w:val="restart"/>
            <w:tcBorders>
              <w:top w:val="single" w:sz="4" w:space="0" w:color="auto"/>
              <w:left w:val="single" w:sz="4" w:space="0" w:color="auto"/>
              <w:right w:val="single" w:sz="4" w:space="0" w:color="auto"/>
            </w:tcBorders>
            <w:shd w:val="clear" w:color="auto" w:fill="auto"/>
            <w:vAlign w:val="center"/>
            <w:hideMark/>
          </w:tcPr>
          <w:p w14:paraId="4949E29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3286B37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2692AD1D"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5320B7B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8" w:space="0" w:color="auto"/>
              <w:right w:val="single" w:sz="4" w:space="0" w:color="auto"/>
            </w:tcBorders>
            <w:shd w:val="clear" w:color="auto" w:fill="auto"/>
            <w:noWrap/>
            <w:vAlign w:val="center"/>
            <w:hideMark/>
          </w:tcPr>
          <w:p w14:paraId="2933F66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30,30%</w:t>
            </w:r>
          </w:p>
        </w:tc>
        <w:tc>
          <w:tcPr>
            <w:tcW w:w="2419" w:type="dxa"/>
            <w:vMerge/>
            <w:tcBorders>
              <w:left w:val="single" w:sz="4" w:space="0" w:color="auto"/>
              <w:bottom w:val="nil"/>
              <w:right w:val="single" w:sz="4" w:space="0" w:color="auto"/>
            </w:tcBorders>
            <w:shd w:val="clear" w:color="auto" w:fill="auto"/>
            <w:noWrap/>
            <w:vAlign w:val="center"/>
            <w:hideMark/>
          </w:tcPr>
          <w:p w14:paraId="498116A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784FC056"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4828B479"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6407ED67"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8" w:space="0" w:color="auto"/>
              <w:right w:val="single" w:sz="8" w:space="0" w:color="auto"/>
            </w:tcBorders>
            <w:shd w:val="clear" w:color="auto" w:fill="auto"/>
            <w:noWrap/>
            <w:vAlign w:val="center"/>
            <w:hideMark/>
          </w:tcPr>
          <w:p w14:paraId="1F2B674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5E6F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4C1B235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124DE6D7"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5CA0724D"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Gmina Słupia</w:t>
            </w:r>
          </w:p>
        </w:tc>
      </w:tr>
      <w:tr w:rsidR="00E33241" w:rsidRPr="00E33241" w14:paraId="1B538952"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519D8B0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23EBDCA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20,1</w:t>
            </w:r>
          </w:p>
        </w:tc>
        <w:tc>
          <w:tcPr>
            <w:tcW w:w="2419" w:type="dxa"/>
            <w:vMerge w:val="restart"/>
            <w:tcBorders>
              <w:top w:val="single" w:sz="4" w:space="0" w:color="auto"/>
              <w:left w:val="nil"/>
              <w:right w:val="single" w:sz="4" w:space="0" w:color="auto"/>
            </w:tcBorders>
            <w:shd w:val="clear" w:color="auto" w:fill="auto"/>
            <w:vAlign w:val="center"/>
            <w:hideMark/>
          </w:tcPr>
          <w:p w14:paraId="2A7D646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278102C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_</w:t>
            </w:r>
          </w:p>
        </w:tc>
      </w:tr>
      <w:tr w:rsidR="00E33241" w:rsidRPr="00E33241" w14:paraId="1DF42FFD"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6EC7D52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0348DBC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23%</w:t>
            </w:r>
          </w:p>
        </w:tc>
        <w:tc>
          <w:tcPr>
            <w:tcW w:w="2419" w:type="dxa"/>
            <w:vMerge/>
            <w:tcBorders>
              <w:left w:val="nil"/>
              <w:bottom w:val="nil"/>
              <w:right w:val="single" w:sz="4" w:space="0" w:color="auto"/>
            </w:tcBorders>
            <w:shd w:val="clear" w:color="auto" w:fill="auto"/>
            <w:noWrap/>
            <w:vAlign w:val="center"/>
            <w:hideMark/>
          </w:tcPr>
          <w:p w14:paraId="1D2484D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1D09D9C6"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460B6DCE"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3BE1B31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5CA012FB"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040505AC"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4FB74CD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0</w:t>
            </w:r>
          </w:p>
        </w:tc>
      </w:tr>
      <w:tr w:rsidR="00E33241" w:rsidRPr="00E33241" w14:paraId="3A87B77A" w14:textId="77777777" w:rsidTr="00E33241">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vAlign w:val="center"/>
            <w:hideMark/>
          </w:tcPr>
          <w:p w14:paraId="3F805D4A" w14:textId="77777777" w:rsidR="00E33241" w:rsidRPr="00E33241" w:rsidRDefault="00E33241" w:rsidP="00E33241">
            <w:pPr>
              <w:spacing w:line="276" w:lineRule="auto"/>
              <w:jc w:val="center"/>
              <w:rPr>
                <w:rFonts w:ascii="Calibri" w:eastAsia="Times New Roman" w:hAnsi="Calibri" w:cs="Calibri"/>
                <w:sz w:val="20"/>
                <w:szCs w:val="20"/>
                <w:lang w:eastAsia="pl-PL"/>
              </w:rPr>
            </w:pPr>
            <w:r w:rsidRPr="00E33241">
              <w:rPr>
                <w:rFonts w:ascii="Calibri" w:eastAsia="Times New Roman" w:hAnsi="Calibri" w:cs="Calibri"/>
                <w:b/>
                <w:bCs/>
                <w:color w:val="000000"/>
                <w:sz w:val="20"/>
                <w:szCs w:val="20"/>
                <w:lang w:eastAsia="pl-PL"/>
              </w:rPr>
              <w:t>RAZEM</w:t>
            </w:r>
          </w:p>
        </w:tc>
      </w:tr>
      <w:tr w:rsidR="00E33241" w:rsidRPr="00E33241" w14:paraId="7228EA14"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039683C3"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40498B68"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90,66</w:t>
            </w:r>
          </w:p>
        </w:tc>
        <w:tc>
          <w:tcPr>
            <w:tcW w:w="2419" w:type="dxa"/>
            <w:vMerge w:val="restart"/>
            <w:tcBorders>
              <w:top w:val="single" w:sz="4" w:space="0" w:color="auto"/>
              <w:left w:val="nil"/>
              <w:right w:val="single" w:sz="4" w:space="0" w:color="auto"/>
            </w:tcBorders>
            <w:shd w:val="clear" w:color="auto" w:fill="auto"/>
            <w:vAlign w:val="center"/>
            <w:hideMark/>
          </w:tcPr>
          <w:p w14:paraId="6075FE2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29A320A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_</w:t>
            </w:r>
          </w:p>
        </w:tc>
      </w:tr>
      <w:tr w:rsidR="00E33241" w:rsidRPr="00E33241" w14:paraId="23B8F4BC"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26A8F6AE"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3B0C3CF7"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20%</w:t>
            </w:r>
          </w:p>
        </w:tc>
        <w:tc>
          <w:tcPr>
            <w:tcW w:w="2419" w:type="dxa"/>
            <w:vMerge/>
            <w:tcBorders>
              <w:left w:val="nil"/>
              <w:bottom w:val="nil"/>
              <w:right w:val="single" w:sz="4" w:space="0" w:color="auto"/>
            </w:tcBorders>
            <w:shd w:val="clear" w:color="auto" w:fill="auto"/>
            <w:noWrap/>
            <w:vAlign w:val="center"/>
            <w:hideMark/>
          </w:tcPr>
          <w:p w14:paraId="5F8B9BB5"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09E14FA4" w14:textId="77777777" w:rsidR="00E33241" w:rsidRPr="00E33241" w:rsidRDefault="00E33241" w:rsidP="00E33241">
            <w:pPr>
              <w:spacing w:line="276" w:lineRule="auto"/>
              <w:jc w:val="center"/>
              <w:rPr>
                <w:rFonts w:ascii="Calibri" w:eastAsia="Times New Roman" w:hAnsi="Calibri" w:cs="Calibri"/>
                <w:sz w:val="20"/>
                <w:szCs w:val="20"/>
                <w:lang w:eastAsia="pl-PL"/>
              </w:rPr>
            </w:pPr>
          </w:p>
        </w:tc>
      </w:tr>
      <w:tr w:rsidR="00E33241" w:rsidRPr="00E33241" w14:paraId="36652D9C" w14:textId="77777777" w:rsidTr="00E33241">
        <w:trPr>
          <w:trHeight w:val="283"/>
        </w:trPr>
        <w:tc>
          <w:tcPr>
            <w:tcW w:w="4207" w:type="dxa"/>
            <w:tcBorders>
              <w:top w:val="nil"/>
              <w:left w:val="single" w:sz="4" w:space="0" w:color="auto"/>
              <w:bottom w:val="single" w:sz="4" w:space="0" w:color="auto"/>
              <w:right w:val="single" w:sz="4" w:space="0" w:color="auto"/>
            </w:tcBorders>
            <w:shd w:val="clear" w:color="auto" w:fill="FFF2CC"/>
            <w:vAlign w:val="center"/>
            <w:hideMark/>
          </w:tcPr>
          <w:p w14:paraId="0991A5F2"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3397D9A1"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4</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6384CF7A"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79185AED" w14:textId="77777777" w:rsidR="00E33241" w:rsidRPr="00E33241" w:rsidRDefault="00E33241" w:rsidP="00E33241">
            <w:pPr>
              <w:spacing w:line="276" w:lineRule="auto"/>
              <w:jc w:val="center"/>
              <w:rPr>
                <w:rFonts w:ascii="Calibri" w:eastAsia="Times New Roman" w:hAnsi="Calibri" w:cs="Calibri"/>
                <w:color w:val="000000"/>
                <w:sz w:val="20"/>
                <w:szCs w:val="20"/>
                <w:lang w:eastAsia="pl-PL"/>
              </w:rPr>
            </w:pPr>
            <w:r w:rsidRPr="00E33241">
              <w:rPr>
                <w:rFonts w:ascii="Calibri" w:eastAsia="Times New Roman" w:hAnsi="Calibri" w:cs="Calibri"/>
                <w:color w:val="000000"/>
                <w:sz w:val="20"/>
                <w:szCs w:val="20"/>
                <w:lang w:eastAsia="pl-PL"/>
              </w:rPr>
              <w:t>1</w:t>
            </w:r>
          </w:p>
        </w:tc>
      </w:tr>
    </w:tbl>
    <w:p w14:paraId="25A87EDB" w14:textId="2DC29F42" w:rsidR="00422BA6" w:rsidRPr="00A45A53" w:rsidRDefault="00730D1E" w:rsidP="0045566C">
      <w:pPr>
        <w:pStyle w:val="podpis-rdo"/>
        <w:rPr>
          <w:rFonts w:cstheme="minorHAnsi"/>
          <w:highlight w:val="yellow"/>
          <w:lang w:eastAsia="pl-PL"/>
        </w:rPr>
      </w:pPr>
      <w:r w:rsidRPr="00A45A53">
        <w:t>źródło:</w:t>
      </w:r>
      <w:r w:rsidR="00820E9E" w:rsidRPr="00A45A53">
        <w:t xml:space="preserve"> dane Urzędów Gmin</w:t>
      </w:r>
      <w:r w:rsidR="00422BA6" w:rsidRPr="00A45A53">
        <w:rPr>
          <w:rFonts w:cstheme="minorHAnsi"/>
          <w:highlight w:val="yellow"/>
          <w:lang w:eastAsia="pl-PL"/>
        </w:rPr>
        <w:br w:type="page"/>
      </w:r>
    </w:p>
    <w:p w14:paraId="54D7ABF1" w14:textId="1504C5E7" w:rsidR="00A66FE1" w:rsidRPr="00A45A53" w:rsidRDefault="007C4704" w:rsidP="00C509EA">
      <w:pPr>
        <w:pStyle w:val="Nagwek2"/>
      </w:pPr>
      <w:bookmarkStart w:id="94" w:name="_Toc89158409"/>
      <w:bookmarkStart w:id="95" w:name="_Toc89158828"/>
      <w:bookmarkStart w:id="96" w:name="_Toc115872889"/>
      <w:r w:rsidRPr="00A45A53">
        <w:t>Istniejący stan środowiska</w:t>
      </w:r>
      <w:bookmarkEnd w:id="94"/>
      <w:bookmarkEnd w:id="95"/>
      <w:bookmarkEnd w:id="96"/>
    </w:p>
    <w:p w14:paraId="5EB2A08D" w14:textId="2C26523B" w:rsidR="009C10E6" w:rsidRPr="004D6CF9" w:rsidRDefault="009812C6">
      <w:pPr>
        <w:pStyle w:val="Nagwek3"/>
        <w:numPr>
          <w:ilvl w:val="2"/>
          <w:numId w:val="85"/>
        </w:numPr>
      </w:pPr>
      <w:bookmarkStart w:id="97" w:name="_Toc115872890"/>
      <w:r w:rsidRPr="004D6CF9">
        <w:t>Jakość powietrza</w:t>
      </w:r>
      <w:bookmarkEnd w:id="97"/>
    </w:p>
    <w:p w14:paraId="74660BC6" w14:textId="61004438" w:rsidR="00D007C0" w:rsidRPr="00A45A53" w:rsidRDefault="00D007C0" w:rsidP="00D007C0">
      <w:pPr>
        <w:suppressAutoHyphens/>
        <w:spacing w:line="276" w:lineRule="auto"/>
        <w:rPr>
          <w:rFonts w:asciiTheme="minorHAnsi" w:eastAsia="Calibri" w:hAnsiTheme="minorHAnsi" w:cstheme="minorHAnsi"/>
          <w:szCs w:val="24"/>
        </w:rPr>
      </w:pPr>
      <w:bookmarkStart w:id="98" w:name="_Toc410831959"/>
      <w:bookmarkStart w:id="99" w:name="_Toc420956320"/>
      <w:r w:rsidRPr="00A45A53">
        <w:rPr>
          <w:rFonts w:asciiTheme="minorHAnsi" w:eastAsia="Calibri" w:hAnsiTheme="minorHAnsi" w:cstheme="minorHAnsi"/>
        </w:rPr>
        <w:t xml:space="preserve">Zgodnie z </w:t>
      </w:r>
      <w:r w:rsidR="00161033" w:rsidRPr="00A45A53">
        <w:rPr>
          <w:rFonts w:asciiTheme="minorHAnsi" w:eastAsia="Calibri" w:hAnsiTheme="minorHAnsi" w:cstheme="minorHAnsi"/>
        </w:rPr>
        <w:t>m.in</w:t>
      </w:r>
      <w:r w:rsidRPr="00A45A53">
        <w:rPr>
          <w:rFonts w:asciiTheme="minorHAnsi" w:eastAsia="Calibri" w:hAnsiTheme="minorHAnsi" w:cstheme="minorHAnsi"/>
        </w:rPr>
        <w:t>. 88 ust. 1 ustawy z dnia 27 kwietnia 2001 r. Prawo ochrony środowiska</w:t>
      </w:r>
      <w:r w:rsidRPr="00A45A53">
        <w:rPr>
          <w:rFonts w:asciiTheme="minorHAnsi" w:eastAsia="Calibri" w:hAnsiTheme="minorHAnsi" w:cstheme="minorHAnsi"/>
        </w:rPr>
        <w:br/>
        <w:t>(</w:t>
      </w:r>
      <w:r w:rsidRPr="00A45A53">
        <w:rPr>
          <w:rFonts w:asciiTheme="minorHAnsi" w:eastAsia="Calibri" w:hAnsiTheme="minorHAnsi" w:cstheme="minorHAnsi"/>
          <w:bCs/>
        </w:rPr>
        <w:t>Dz.U. 2021 poz. 1973</w:t>
      </w:r>
      <w:r w:rsidR="00C509EA">
        <w:rPr>
          <w:rFonts w:asciiTheme="minorHAnsi" w:eastAsia="Calibri" w:hAnsiTheme="minorHAnsi" w:cstheme="minorHAnsi"/>
          <w:bCs/>
        </w:rPr>
        <w:t xml:space="preserve"> z późn. zm.</w:t>
      </w:r>
      <w:r w:rsidRPr="00A45A53">
        <w:rPr>
          <w:rFonts w:asciiTheme="minorHAnsi" w:eastAsia="Calibri" w:hAnsiTheme="minorHAnsi" w:cstheme="minorHAnsi"/>
          <w:bCs/>
        </w:rPr>
        <w:t>)</w:t>
      </w:r>
      <w:r w:rsidRPr="00A45A53">
        <w:rPr>
          <w:rFonts w:asciiTheme="minorHAnsi" w:eastAsia="Calibri" w:hAnsiTheme="minorHAnsi" w:cstheme="minorHAnsi"/>
        </w:rPr>
        <w:t xml:space="preserve"> oceny jakości powietrza i obserwacji zmian dokonuje się w ramach państwowego monitoringu środowiska. Podstawowym celem monitoringu jakości powietrza jest uzyskanie informacji o poziomach stężeń substancji w powietrzu oraz wyników ocen jakości powietrza. </w:t>
      </w:r>
      <w:r w:rsidRPr="00A45A53">
        <w:rPr>
          <w:rFonts w:asciiTheme="minorHAnsi" w:eastAsia="Calibri" w:hAnsiTheme="minorHAnsi" w:cstheme="minorHAnsi"/>
          <w:szCs w:val="24"/>
        </w:rPr>
        <w:t xml:space="preserve">W celu oceny jakości powietrza na terenie województwa świętokrzyskiego wyznaczono </w:t>
      </w:r>
      <w:r w:rsidR="00730D1E" w:rsidRPr="00A45A53">
        <w:rPr>
          <w:rFonts w:asciiTheme="minorHAnsi" w:eastAsia="Calibri" w:hAnsiTheme="minorHAnsi" w:cstheme="minorHAnsi"/>
          <w:szCs w:val="24"/>
        </w:rPr>
        <w:br/>
      </w:r>
      <w:r w:rsidRPr="00A45A53">
        <w:rPr>
          <w:rFonts w:asciiTheme="minorHAnsi" w:eastAsia="Calibri" w:hAnsiTheme="minorHAnsi" w:cstheme="minorHAnsi"/>
          <w:szCs w:val="24"/>
        </w:rPr>
        <w:t>2 strefy:</w:t>
      </w:r>
    </w:p>
    <w:p w14:paraId="09DE8E4A" w14:textId="77777777" w:rsidR="00D007C0" w:rsidRPr="00A45A53" w:rsidRDefault="00D007C0">
      <w:pPr>
        <w:numPr>
          <w:ilvl w:val="0"/>
          <w:numId w:val="109"/>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miasto Kielce – kod strefy PL2601;</w:t>
      </w:r>
    </w:p>
    <w:p w14:paraId="3A055AF7" w14:textId="74F67439" w:rsidR="00D007C0" w:rsidRPr="00A45A53" w:rsidRDefault="00D007C0">
      <w:pPr>
        <w:numPr>
          <w:ilvl w:val="0"/>
          <w:numId w:val="109"/>
        </w:numPr>
        <w:suppressAutoHyphens/>
        <w:spacing w:after="120" w:line="276" w:lineRule="auto"/>
        <w:ind w:left="714" w:hanging="357"/>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strefa świętokrzyska – kod strefy PL2602 – do której należ</w:t>
      </w:r>
      <w:r w:rsidR="00E87B94" w:rsidRPr="00A45A53">
        <w:rPr>
          <w:rFonts w:asciiTheme="minorHAnsi" w:eastAsia="Calibri" w:hAnsiTheme="minorHAnsi" w:cstheme="minorHAnsi"/>
          <w:color w:val="000000"/>
          <w:szCs w:val="24"/>
        </w:rPr>
        <w:t xml:space="preserve">ą gminy: </w:t>
      </w:r>
      <w:r w:rsidR="00E87B94" w:rsidRPr="00A45A53">
        <w:rPr>
          <w:rFonts w:asciiTheme="minorHAnsi" w:eastAsia="Calibri" w:hAnsiTheme="minorHAnsi" w:cstheme="minorHAnsi"/>
          <w:bCs/>
          <w:color w:val="000000"/>
          <w:szCs w:val="24"/>
        </w:rPr>
        <w:t>Moskorzew, Nagłowice, Oksa, Radków, Secemin, Słupia</w:t>
      </w:r>
      <w:r w:rsidRPr="00A45A53">
        <w:rPr>
          <w:rFonts w:asciiTheme="minorHAnsi" w:eastAsia="Calibri" w:hAnsiTheme="minorHAnsi" w:cstheme="minorHAnsi"/>
          <w:color w:val="000000"/>
          <w:szCs w:val="24"/>
        </w:rPr>
        <w:t>.</w:t>
      </w:r>
    </w:p>
    <w:p w14:paraId="7A7F8467" w14:textId="2998B851" w:rsidR="00D007C0" w:rsidRPr="00A45A53" w:rsidRDefault="00D007C0" w:rsidP="00E87B94">
      <w:pPr>
        <w:suppressAutoHyphens/>
        <w:spacing w:before="120" w:after="120" w:line="276" w:lineRule="auto"/>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Roczna ocena jakości powietrza, dokonywana przez Głównego Inspektora Ochrony Środowiska, była prowadzona w odniesieniu do wszystkich substancji, dla których obowiązek taki wynika</w:t>
      </w:r>
      <w:r w:rsidR="005E28F7" w:rsidRPr="00A45A53">
        <w:rPr>
          <w:rFonts w:asciiTheme="minorHAnsi" w:eastAsia="Calibri" w:hAnsiTheme="minorHAnsi" w:cstheme="minorHAnsi"/>
          <w:color w:val="000000"/>
          <w:szCs w:val="24"/>
        </w:rPr>
        <w:br/>
      </w:r>
      <w:r w:rsidRPr="00A45A53">
        <w:rPr>
          <w:rFonts w:asciiTheme="minorHAnsi" w:eastAsia="Calibri" w:hAnsiTheme="minorHAnsi" w:cstheme="minorHAnsi"/>
          <w:color w:val="000000"/>
          <w:szCs w:val="24"/>
        </w:rPr>
        <w:t xml:space="preserve">z </w:t>
      </w:r>
      <w:r w:rsidRPr="00A45A53">
        <w:rPr>
          <w:rFonts w:asciiTheme="minorHAnsi" w:eastAsia="Calibri" w:hAnsiTheme="minorHAnsi" w:cstheme="minorHAnsi"/>
          <w:szCs w:val="24"/>
        </w:rPr>
        <w:t>rozporządzeniu Ministra Klimatu i Środowiska z dnia 11 grudnia 2020 r. w sprawie dokonywania oceny poziomów substancji w powietrzu (Dz. U. z 2020 r. poz. 2279)</w:t>
      </w:r>
      <w:r w:rsidRPr="00A45A53">
        <w:rPr>
          <w:rFonts w:asciiTheme="minorHAnsi" w:eastAsia="Calibri" w:hAnsiTheme="minorHAnsi" w:cstheme="minorHAnsi"/>
          <w:color w:val="000000"/>
          <w:szCs w:val="24"/>
        </w:rPr>
        <w:t>. Są to równocześnie substancje, dla których w prawie krajowym (rozporządzenie Ministra Środowiska z dnia 24 sierpnia 2012 r.</w:t>
      </w:r>
      <w:r w:rsidR="005E28F7" w:rsidRPr="00A45A53">
        <w:rPr>
          <w:rFonts w:asciiTheme="minorHAnsi" w:eastAsia="Calibri" w:hAnsiTheme="minorHAnsi" w:cstheme="minorHAnsi"/>
          <w:color w:val="000000"/>
          <w:szCs w:val="24"/>
        </w:rPr>
        <w:br/>
      </w:r>
      <w:r w:rsidRPr="00A45A53">
        <w:rPr>
          <w:rFonts w:asciiTheme="minorHAnsi" w:eastAsia="Calibri" w:hAnsiTheme="minorHAnsi" w:cstheme="minorHAnsi"/>
          <w:color w:val="000000"/>
          <w:szCs w:val="24"/>
        </w:rPr>
        <w:t>w sprawie poziomów niektórych substancji w powietrzu) i w dyrektywach UE (2008/50/WE</w:t>
      </w:r>
      <w:r w:rsidR="005E28F7" w:rsidRPr="00A45A53">
        <w:rPr>
          <w:rFonts w:asciiTheme="minorHAnsi" w:eastAsia="Calibri" w:hAnsiTheme="minorHAnsi" w:cstheme="minorHAnsi"/>
          <w:color w:val="000000"/>
          <w:szCs w:val="24"/>
        </w:rPr>
        <w:br/>
      </w:r>
      <w:r w:rsidRPr="00A45A53">
        <w:rPr>
          <w:rFonts w:asciiTheme="minorHAnsi" w:eastAsia="Calibri" w:hAnsiTheme="minorHAnsi" w:cstheme="minorHAnsi"/>
          <w:color w:val="000000"/>
          <w:szCs w:val="24"/>
        </w:rPr>
        <w:t>i 2004/107/WE) określono normatywne stężenia w postaci poziomów dopuszczalnych/</w:t>
      </w:r>
      <w:r w:rsidR="005E28F7" w:rsidRPr="00A45A53">
        <w:rPr>
          <w:rFonts w:asciiTheme="minorHAnsi" w:eastAsia="Calibri" w:hAnsiTheme="minorHAnsi" w:cstheme="minorHAnsi"/>
          <w:color w:val="000000"/>
          <w:szCs w:val="24"/>
        </w:rPr>
        <w:t xml:space="preserve"> </w:t>
      </w:r>
      <w:r w:rsidRPr="00A45A53">
        <w:rPr>
          <w:rFonts w:asciiTheme="minorHAnsi" w:eastAsia="Calibri" w:hAnsiTheme="minorHAnsi" w:cstheme="minorHAnsi"/>
          <w:color w:val="000000"/>
          <w:szCs w:val="24"/>
        </w:rPr>
        <w:t>docelowych/</w:t>
      </w:r>
      <w:r w:rsidR="005E28F7" w:rsidRPr="00A45A53">
        <w:rPr>
          <w:rFonts w:asciiTheme="minorHAnsi" w:eastAsia="Calibri" w:hAnsiTheme="minorHAnsi" w:cstheme="minorHAnsi"/>
          <w:color w:val="000000"/>
          <w:szCs w:val="24"/>
        </w:rPr>
        <w:t xml:space="preserve"> </w:t>
      </w:r>
      <w:r w:rsidRPr="00A45A53">
        <w:rPr>
          <w:rFonts w:asciiTheme="minorHAnsi" w:eastAsia="Calibri" w:hAnsiTheme="minorHAnsi" w:cstheme="minorHAnsi"/>
          <w:color w:val="000000"/>
          <w:szCs w:val="24"/>
        </w:rPr>
        <w:t>celu długoterminowego w powietrzu, ze względu na ochronę zdrowia ludzi i ochronę roślin.</w:t>
      </w:r>
    </w:p>
    <w:p w14:paraId="090758FC" w14:textId="77777777" w:rsidR="00D007C0" w:rsidRPr="00A45A53" w:rsidRDefault="00D007C0" w:rsidP="00D007C0">
      <w:pPr>
        <w:suppressAutoHyphens/>
        <w:spacing w:line="276" w:lineRule="auto"/>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Lista zanieczyszczeń, jakie należy uwzględnić w ocenie dokonywanej pod kątem spełnienia kryteriów określonych w celu ochrony zdrowia ludzi, obejmuje 12 substancji:</w:t>
      </w:r>
    </w:p>
    <w:p w14:paraId="24C34B1D" w14:textId="77777777" w:rsidR="00D007C0" w:rsidRPr="00A45A53" w:rsidRDefault="00D007C0">
      <w:pPr>
        <w:numPr>
          <w:ilvl w:val="0"/>
          <w:numId w:val="23"/>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dwutlenek siarki SO</w:t>
      </w:r>
      <w:r w:rsidRPr="00A45A53">
        <w:rPr>
          <w:rFonts w:asciiTheme="minorHAnsi" w:eastAsia="Calibri" w:hAnsiTheme="minorHAnsi" w:cstheme="minorHAnsi"/>
          <w:color w:val="000000"/>
          <w:szCs w:val="24"/>
          <w:vertAlign w:val="subscript"/>
        </w:rPr>
        <w:t>2</w:t>
      </w:r>
      <w:r w:rsidRPr="00A45A53">
        <w:rPr>
          <w:rFonts w:asciiTheme="minorHAnsi" w:eastAsia="Calibri" w:hAnsiTheme="minorHAnsi" w:cstheme="minorHAnsi"/>
          <w:color w:val="000000"/>
          <w:szCs w:val="24"/>
        </w:rPr>
        <w:t>,</w:t>
      </w:r>
    </w:p>
    <w:p w14:paraId="732552CD"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dwutlenek azotu NO</w:t>
      </w:r>
      <w:r w:rsidRPr="00A45A53">
        <w:rPr>
          <w:rFonts w:asciiTheme="minorHAnsi" w:eastAsia="Calibri" w:hAnsiTheme="minorHAnsi" w:cstheme="minorHAnsi"/>
          <w:color w:val="000000"/>
          <w:szCs w:val="24"/>
          <w:vertAlign w:val="subscript"/>
        </w:rPr>
        <w:t>2</w:t>
      </w:r>
      <w:r w:rsidRPr="00A45A53">
        <w:rPr>
          <w:rFonts w:asciiTheme="minorHAnsi" w:eastAsia="Calibri" w:hAnsiTheme="minorHAnsi" w:cstheme="minorHAnsi"/>
          <w:color w:val="000000"/>
          <w:szCs w:val="24"/>
        </w:rPr>
        <w:t>,</w:t>
      </w:r>
    </w:p>
    <w:p w14:paraId="79E6764F"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tlenek węgla CO,</w:t>
      </w:r>
    </w:p>
    <w:p w14:paraId="1955AE03"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benzen C</w:t>
      </w:r>
      <w:r w:rsidRPr="00A45A53">
        <w:rPr>
          <w:rFonts w:asciiTheme="minorHAnsi" w:eastAsia="Calibri" w:hAnsiTheme="minorHAnsi" w:cstheme="minorHAnsi"/>
          <w:color w:val="000000"/>
          <w:szCs w:val="24"/>
          <w:vertAlign w:val="subscript"/>
        </w:rPr>
        <w:t>6</w:t>
      </w:r>
      <w:r w:rsidRPr="00A45A53">
        <w:rPr>
          <w:rFonts w:asciiTheme="minorHAnsi" w:eastAsia="Calibri" w:hAnsiTheme="minorHAnsi" w:cstheme="minorHAnsi"/>
          <w:color w:val="000000"/>
          <w:szCs w:val="24"/>
        </w:rPr>
        <w:t>H</w:t>
      </w:r>
      <w:r w:rsidRPr="00A45A53">
        <w:rPr>
          <w:rFonts w:asciiTheme="minorHAnsi" w:eastAsia="Calibri" w:hAnsiTheme="minorHAnsi" w:cstheme="minorHAnsi"/>
          <w:color w:val="000000"/>
          <w:szCs w:val="24"/>
          <w:vertAlign w:val="subscript"/>
        </w:rPr>
        <w:t>6</w:t>
      </w:r>
      <w:r w:rsidRPr="00A45A53">
        <w:rPr>
          <w:rFonts w:asciiTheme="minorHAnsi" w:eastAsia="Calibri" w:hAnsiTheme="minorHAnsi" w:cstheme="minorHAnsi"/>
          <w:color w:val="000000"/>
          <w:szCs w:val="24"/>
        </w:rPr>
        <w:t>,</w:t>
      </w:r>
    </w:p>
    <w:p w14:paraId="07015F91"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ozon O</w:t>
      </w:r>
      <w:r w:rsidRPr="00A45A53">
        <w:rPr>
          <w:rFonts w:asciiTheme="minorHAnsi" w:eastAsia="Calibri" w:hAnsiTheme="minorHAnsi" w:cstheme="minorHAnsi"/>
          <w:color w:val="000000"/>
          <w:szCs w:val="24"/>
          <w:vertAlign w:val="subscript"/>
        </w:rPr>
        <w:t>3</w:t>
      </w:r>
      <w:r w:rsidRPr="00A45A53">
        <w:rPr>
          <w:rFonts w:asciiTheme="minorHAnsi" w:eastAsia="Calibri" w:hAnsiTheme="minorHAnsi" w:cstheme="minorHAnsi"/>
          <w:color w:val="000000"/>
          <w:szCs w:val="24"/>
        </w:rPr>
        <w:t>,</w:t>
      </w:r>
    </w:p>
    <w:p w14:paraId="5ABBF32C"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pył PM10,</w:t>
      </w:r>
    </w:p>
    <w:p w14:paraId="776CD358"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pył PM2.5,</w:t>
      </w:r>
    </w:p>
    <w:p w14:paraId="24F4DA8B"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ołów Pb w PM10,</w:t>
      </w:r>
    </w:p>
    <w:p w14:paraId="6070DED6"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arsen As w PM10,</w:t>
      </w:r>
    </w:p>
    <w:p w14:paraId="65219780"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kadm Cd w PM10,</w:t>
      </w:r>
    </w:p>
    <w:p w14:paraId="54BDE895" w14:textId="77777777" w:rsidR="00D007C0" w:rsidRPr="00A45A53" w:rsidRDefault="00D007C0">
      <w:pPr>
        <w:numPr>
          <w:ilvl w:val="0"/>
          <w:numId w:val="24"/>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nikiel Ni w PM10,</w:t>
      </w:r>
    </w:p>
    <w:p w14:paraId="1490893A" w14:textId="77777777" w:rsidR="00D007C0" w:rsidRPr="00A45A53" w:rsidRDefault="00D007C0">
      <w:pPr>
        <w:numPr>
          <w:ilvl w:val="0"/>
          <w:numId w:val="24"/>
        </w:numPr>
        <w:suppressAutoHyphens/>
        <w:spacing w:line="276" w:lineRule="auto"/>
        <w:contextualSpacing/>
        <w:jc w:val="left"/>
        <w:rPr>
          <w:rFonts w:asciiTheme="minorHAnsi" w:eastAsia="Calibri" w:hAnsiTheme="minorHAnsi" w:cstheme="minorHAnsi"/>
          <w:color w:val="000000"/>
        </w:rPr>
      </w:pPr>
      <w:r w:rsidRPr="00A45A53">
        <w:rPr>
          <w:rFonts w:asciiTheme="minorHAnsi" w:eastAsia="Calibri" w:hAnsiTheme="minorHAnsi" w:cstheme="minorHAnsi"/>
          <w:color w:val="000000"/>
          <w:szCs w:val="24"/>
        </w:rPr>
        <w:t xml:space="preserve">benzo(a)piren B(a)P w PM10. </w:t>
      </w:r>
    </w:p>
    <w:p w14:paraId="3311927E" w14:textId="77777777" w:rsidR="00D007C0" w:rsidRPr="00A45A53" w:rsidRDefault="00D007C0" w:rsidP="00D007C0">
      <w:pPr>
        <w:suppressAutoHyphens/>
        <w:spacing w:before="240" w:line="276" w:lineRule="auto"/>
        <w:jc w:val="left"/>
        <w:rPr>
          <w:rFonts w:asciiTheme="minorHAnsi" w:eastAsia="Calibri" w:hAnsiTheme="minorHAnsi" w:cstheme="minorHAnsi"/>
          <w:color w:val="000000"/>
        </w:rPr>
      </w:pPr>
      <w:bookmarkStart w:id="100" w:name="_Toc48296614"/>
      <w:bookmarkStart w:id="101" w:name="_Toc60304211"/>
      <w:r w:rsidRPr="00A45A53">
        <w:rPr>
          <w:rFonts w:asciiTheme="minorHAnsi" w:eastAsia="Calibri" w:hAnsiTheme="minorHAnsi" w:cstheme="minorHAnsi"/>
          <w:color w:val="000000"/>
        </w:rPr>
        <w:t>W ocenach dokonywanych pod kątem spełnienia kryteriów odniesionych do ochrony roślin uwzględnia się 3 substancje:</w:t>
      </w:r>
    </w:p>
    <w:p w14:paraId="442DCD8E" w14:textId="77777777" w:rsidR="00D007C0" w:rsidRPr="00A45A53" w:rsidRDefault="00D007C0">
      <w:pPr>
        <w:numPr>
          <w:ilvl w:val="0"/>
          <w:numId w:val="25"/>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dwutlenek siarki SO</w:t>
      </w:r>
      <w:r w:rsidRPr="00A45A53">
        <w:rPr>
          <w:rFonts w:asciiTheme="minorHAnsi" w:eastAsia="Calibri" w:hAnsiTheme="minorHAnsi" w:cstheme="minorHAnsi"/>
          <w:color w:val="000000"/>
          <w:szCs w:val="24"/>
          <w:vertAlign w:val="subscript"/>
        </w:rPr>
        <w:t>2</w:t>
      </w:r>
      <w:r w:rsidRPr="00A45A53">
        <w:rPr>
          <w:rFonts w:asciiTheme="minorHAnsi" w:eastAsia="Calibri" w:hAnsiTheme="minorHAnsi" w:cstheme="minorHAnsi"/>
          <w:color w:val="000000"/>
          <w:szCs w:val="24"/>
        </w:rPr>
        <w:t>,</w:t>
      </w:r>
    </w:p>
    <w:p w14:paraId="2C339C00" w14:textId="77777777" w:rsidR="00D007C0" w:rsidRPr="00A45A53" w:rsidRDefault="00D007C0">
      <w:pPr>
        <w:numPr>
          <w:ilvl w:val="0"/>
          <w:numId w:val="25"/>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tlenki azotu NO</w:t>
      </w:r>
      <w:r w:rsidRPr="00A45A53">
        <w:rPr>
          <w:rFonts w:asciiTheme="minorHAnsi" w:eastAsia="Calibri" w:hAnsiTheme="minorHAnsi" w:cstheme="minorHAnsi"/>
          <w:color w:val="000000"/>
          <w:szCs w:val="24"/>
          <w:vertAlign w:val="subscript"/>
        </w:rPr>
        <w:t>x</w:t>
      </w:r>
      <w:r w:rsidRPr="00A45A53">
        <w:rPr>
          <w:rFonts w:asciiTheme="minorHAnsi" w:eastAsia="Calibri" w:hAnsiTheme="minorHAnsi" w:cstheme="minorHAnsi"/>
          <w:color w:val="000000"/>
          <w:szCs w:val="24"/>
        </w:rPr>
        <w:t>,</w:t>
      </w:r>
    </w:p>
    <w:p w14:paraId="52F4768E" w14:textId="77777777" w:rsidR="00D007C0" w:rsidRPr="00A45A53" w:rsidRDefault="00D007C0">
      <w:pPr>
        <w:numPr>
          <w:ilvl w:val="0"/>
          <w:numId w:val="25"/>
        </w:numPr>
        <w:suppressAutoHyphens/>
        <w:spacing w:line="276" w:lineRule="auto"/>
        <w:contextualSpacing/>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ozon O</w:t>
      </w:r>
      <w:r w:rsidRPr="00A45A53">
        <w:rPr>
          <w:rFonts w:asciiTheme="minorHAnsi" w:eastAsia="Calibri" w:hAnsiTheme="minorHAnsi" w:cstheme="minorHAnsi"/>
          <w:color w:val="000000"/>
          <w:szCs w:val="24"/>
          <w:vertAlign w:val="subscript"/>
        </w:rPr>
        <w:t>3</w:t>
      </w:r>
      <w:r w:rsidRPr="00A45A53">
        <w:rPr>
          <w:rFonts w:asciiTheme="minorHAnsi" w:eastAsia="Calibri" w:hAnsiTheme="minorHAnsi" w:cstheme="minorHAnsi"/>
          <w:color w:val="000000"/>
          <w:szCs w:val="24"/>
        </w:rPr>
        <w:t>.</w:t>
      </w:r>
    </w:p>
    <w:p w14:paraId="0572183B" w14:textId="4150D7B2" w:rsidR="00E01EAA" w:rsidRPr="00A45A53" w:rsidRDefault="00E01EAA">
      <w:pPr>
        <w:spacing w:after="160" w:line="259" w:lineRule="auto"/>
        <w:jc w:val="left"/>
        <w:rPr>
          <w:rFonts w:asciiTheme="minorHAnsi" w:eastAsia="Times New Roman" w:hAnsiTheme="minorHAnsi" w:cstheme="minorHAnsi"/>
          <w:b/>
          <w:bCs/>
          <w:color w:val="000000"/>
          <w:sz w:val="20"/>
          <w:szCs w:val="18"/>
          <w:lang w:eastAsia="pl-PL"/>
        </w:rPr>
      </w:pPr>
      <w:r w:rsidRPr="00A45A53">
        <w:rPr>
          <w:rFonts w:asciiTheme="minorHAnsi" w:eastAsia="Times New Roman" w:hAnsiTheme="minorHAnsi" w:cstheme="minorHAnsi"/>
          <w:b/>
          <w:bCs/>
          <w:color w:val="000000"/>
          <w:sz w:val="20"/>
          <w:szCs w:val="18"/>
          <w:lang w:eastAsia="pl-PL"/>
        </w:rPr>
        <w:br w:type="page"/>
      </w:r>
    </w:p>
    <w:p w14:paraId="09313F2A" w14:textId="1540B7E1" w:rsidR="00E01EAA" w:rsidRPr="00A45A53" w:rsidRDefault="00E01EAA" w:rsidP="0045566C">
      <w:pPr>
        <w:pStyle w:val="podpisnad"/>
      </w:pPr>
      <w:bookmarkStart w:id="102" w:name="_Toc96416720"/>
      <w:bookmarkStart w:id="103" w:name="_Toc120179797"/>
      <w:r w:rsidRPr="00A45A53">
        <w:t xml:space="preserve">Rysunek </w:t>
      </w:r>
      <w:fldSimple w:instr=" SEQ Rysunek \* ARABIC ">
        <w:r w:rsidR="00A12684">
          <w:rPr>
            <w:noProof/>
          </w:rPr>
          <w:t>7</w:t>
        </w:r>
      </w:fldSimple>
      <w:r w:rsidRPr="00A45A53">
        <w:t>. Podział województwa świętokrzyskiego na strefy ochrony powietrza</w:t>
      </w:r>
      <w:bookmarkEnd w:id="102"/>
      <w:bookmarkEnd w:id="103"/>
    </w:p>
    <w:p w14:paraId="0774F52A" w14:textId="2149FCC1" w:rsidR="00D007C0" w:rsidRPr="00A45A53" w:rsidRDefault="00D007C0" w:rsidP="00D007C0">
      <w:pPr>
        <w:suppressAutoHyphens/>
        <w:spacing w:line="240" w:lineRule="auto"/>
        <w:jc w:val="center"/>
        <w:rPr>
          <w:rFonts w:asciiTheme="minorHAnsi" w:eastAsia="Calibri" w:hAnsiTheme="minorHAnsi" w:cstheme="minorHAnsi"/>
          <w:b/>
          <w:bCs/>
          <w:color w:val="000000"/>
          <w:sz w:val="20"/>
          <w:szCs w:val="18"/>
          <w:lang w:eastAsia="pl-PL"/>
        </w:rPr>
      </w:pPr>
      <w:r w:rsidRPr="00A45A53">
        <w:rPr>
          <w:rFonts w:asciiTheme="minorHAnsi" w:eastAsia="Times New Roman" w:hAnsiTheme="minorHAnsi" w:cstheme="minorHAnsi"/>
          <w:b/>
          <w:bCs/>
          <w:noProof/>
          <w:color w:val="000000"/>
          <w:sz w:val="20"/>
          <w:szCs w:val="18"/>
          <w:lang w:eastAsia="pl-PL"/>
        </w:rPr>
        <w:drawing>
          <wp:inline distT="0" distB="0" distL="0" distR="0" wp14:anchorId="26DF0A6B" wp14:editId="559F726D">
            <wp:extent cx="5759450" cy="3697605"/>
            <wp:effectExtent l="0" t="0" r="0" b="0"/>
            <wp:docPr id="9" name="Obraz 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mapa&#10;&#10;Opis wygenerowany automatycznie"/>
                    <pic:cNvPicPr>
                      <a:picLocks noChangeAspect="1" noChangeArrowheads="1"/>
                    </pic:cNvPicPr>
                  </pic:nvPicPr>
                  <pic:blipFill rotWithShape="1">
                    <a:blip r:embed="rId30">
                      <a:extLst>
                        <a:ext uri="{28A0092B-C50C-407E-A947-70E740481C1C}">
                          <a14:useLocalDpi xmlns:a14="http://schemas.microsoft.com/office/drawing/2010/main" val="0"/>
                        </a:ext>
                      </a:extLst>
                    </a:blip>
                    <a:srcRect t="3481"/>
                    <a:stretch/>
                  </pic:blipFill>
                  <pic:spPr bwMode="auto">
                    <a:xfrm>
                      <a:off x="0" y="0"/>
                      <a:ext cx="5759450" cy="3697605"/>
                    </a:xfrm>
                    <a:prstGeom prst="rect">
                      <a:avLst/>
                    </a:prstGeom>
                    <a:noFill/>
                    <a:ln>
                      <a:noFill/>
                    </a:ln>
                    <a:extLst>
                      <a:ext uri="{53640926-AAD7-44D8-BBD7-CCE9431645EC}">
                        <a14:shadowObscured xmlns:a14="http://schemas.microsoft.com/office/drawing/2010/main"/>
                      </a:ext>
                    </a:extLst>
                  </pic:spPr>
                </pic:pic>
              </a:graphicData>
            </a:graphic>
          </wp:inline>
        </w:drawing>
      </w:r>
    </w:p>
    <w:bookmarkEnd w:id="100"/>
    <w:bookmarkEnd w:id="101"/>
    <w:p w14:paraId="40E8E76F" w14:textId="2D7C4FA1" w:rsidR="00D007C0" w:rsidRPr="00A45A53" w:rsidRDefault="00730D1E" w:rsidP="0045566C">
      <w:pPr>
        <w:pStyle w:val="podpis-rdo"/>
      </w:pPr>
      <w:r w:rsidRPr="00A45A53">
        <w:rPr>
          <w:bCs/>
          <w:lang w:eastAsia="pl-PL"/>
        </w:rPr>
        <w:t>źródło:</w:t>
      </w:r>
      <w:r w:rsidR="00D007C0" w:rsidRPr="00A45A53">
        <w:rPr>
          <w:bCs/>
          <w:lang w:eastAsia="pl-PL"/>
        </w:rPr>
        <w:t xml:space="preserve"> </w:t>
      </w:r>
      <w:r w:rsidR="00D007C0" w:rsidRPr="00A45A53">
        <w:t>Roczna ocena jakości powietrza w województwie świętokrzyskiego raport wojewódzki za rok 202</w:t>
      </w:r>
      <w:r w:rsidR="005E28F7" w:rsidRPr="00A45A53">
        <w:t>1</w:t>
      </w:r>
    </w:p>
    <w:p w14:paraId="420374F3" w14:textId="49EB41CE" w:rsidR="00D007C0" w:rsidRPr="00A45A53" w:rsidRDefault="00D007C0" w:rsidP="00E01EAA">
      <w:pPr>
        <w:suppressAutoHyphens/>
        <w:spacing w:before="120" w:line="276" w:lineRule="auto"/>
        <w:rPr>
          <w:rFonts w:asciiTheme="minorHAnsi" w:eastAsia="Calibri" w:hAnsiTheme="minorHAnsi" w:cstheme="minorHAnsi"/>
          <w:color w:val="000000"/>
          <w:highlight w:val="yellow"/>
        </w:rPr>
      </w:pPr>
      <w:r w:rsidRPr="00A45A53">
        <w:rPr>
          <w:rFonts w:asciiTheme="minorHAnsi" w:eastAsia="Calibri" w:hAnsiTheme="minorHAnsi" w:cstheme="minorHAnsi"/>
          <w:color w:val="000000"/>
        </w:rPr>
        <w:t xml:space="preserve">Wynik oceny i klasyfikacji strefy dla danego zanieczyszczenia zależy od stężeń tego zanieczyszczenia występujących na terenie strefy </w:t>
      </w:r>
      <w:r w:rsidR="00161033" w:rsidRPr="00A45A53">
        <w:rPr>
          <w:rFonts w:asciiTheme="minorHAnsi" w:eastAsia="Calibri" w:hAnsiTheme="minorHAnsi" w:cstheme="minorHAnsi"/>
          <w:color w:val="000000"/>
        </w:rPr>
        <w:t>–</w:t>
      </w:r>
      <w:r w:rsidRPr="00A45A53">
        <w:rPr>
          <w:rFonts w:asciiTheme="minorHAnsi" w:eastAsia="Calibri" w:hAnsiTheme="minorHAnsi" w:cstheme="minorHAnsi"/>
          <w:color w:val="000000"/>
        </w:rPr>
        <w:t xml:space="preserve"> zwykle w rejonach o najwyższym stopniu zanieczyszczenia daną substancją. Uzyskany wynik przekłada się na określone wymagania w zakresie działań na rzecz poprawy jakości powietrza (w przypadku, gdy nie są spełnione odpowiednie kryteria) lub na rzecz utrzymania tej jakości (jeżeli spełnia ona przyjęte standardy).</w:t>
      </w:r>
    </w:p>
    <w:p w14:paraId="19AA7023" w14:textId="77777777" w:rsidR="00D007C0" w:rsidRPr="00A45A53" w:rsidRDefault="00D007C0" w:rsidP="0016285E">
      <w:pPr>
        <w:suppressAutoHyphens/>
        <w:spacing w:before="240" w:line="276" w:lineRule="auto"/>
        <w:rPr>
          <w:rFonts w:asciiTheme="minorHAnsi" w:eastAsia="Calibri" w:hAnsiTheme="minorHAnsi" w:cstheme="minorHAnsi"/>
          <w:color w:val="000000"/>
          <w:szCs w:val="24"/>
        </w:rPr>
      </w:pPr>
      <w:r w:rsidRPr="00A45A53">
        <w:rPr>
          <w:rFonts w:asciiTheme="minorHAnsi" w:eastAsia="Calibri" w:hAnsiTheme="minorHAnsi" w:cstheme="minorHAnsi"/>
          <w:color w:val="000000"/>
          <w:szCs w:val="24"/>
        </w:rPr>
        <w:t>Poniżej zestawiono klasy stref i wymagane działania w zależności od poziomów stężeń zanieczyszczenia uzyskanych w rocznej ocenie jakości powietrza:</w:t>
      </w:r>
    </w:p>
    <w:p w14:paraId="3A9CAABC" w14:textId="12C6D46F" w:rsidR="00D007C0" w:rsidRPr="00A45A53" w:rsidRDefault="00D007C0">
      <w:pPr>
        <w:numPr>
          <w:ilvl w:val="0"/>
          <w:numId w:val="26"/>
        </w:numPr>
        <w:suppressAutoHyphens/>
        <w:spacing w:line="240" w:lineRule="auto"/>
        <w:ind w:left="714" w:hanging="357"/>
        <w:contextualSpacing/>
        <w:rPr>
          <w:rFonts w:asciiTheme="minorHAnsi" w:eastAsia="Calibri" w:hAnsiTheme="minorHAnsi" w:cstheme="minorHAnsi"/>
          <w:color w:val="000000"/>
        </w:rPr>
      </w:pPr>
      <w:r w:rsidRPr="00A45A53">
        <w:rPr>
          <w:rFonts w:asciiTheme="minorHAnsi" w:eastAsia="Calibri" w:hAnsiTheme="minorHAnsi" w:cstheme="minorHAnsi"/>
          <w:b/>
          <w:color w:val="000000"/>
        </w:rPr>
        <w:t>Klasa A</w:t>
      </w:r>
      <w:r w:rsidRPr="00A45A53">
        <w:rPr>
          <w:rFonts w:asciiTheme="minorHAnsi" w:eastAsia="Calibri" w:hAnsiTheme="minorHAnsi" w:cstheme="minorHAnsi"/>
          <w:color w:val="000000"/>
        </w:rPr>
        <w:t xml:space="preserve"> </w:t>
      </w:r>
      <w:r w:rsidR="00161033" w:rsidRPr="00A45A53">
        <w:rPr>
          <w:rFonts w:asciiTheme="minorHAnsi" w:eastAsia="Calibri" w:hAnsiTheme="minorHAnsi" w:cstheme="minorHAnsi"/>
          <w:color w:val="000000"/>
        </w:rPr>
        <w:t>–</w:t>
      </w:r>
      <w:r w:rsidRPr="00A45A53">
        <w:rPr>
          <w:rFonts w:asciiTheme="minorHAnsi" w:eastAsia="Calibri" w:hAnsiTheme="minorHAnsi" w:cstheme="minorHAnsi"/>
          <w:color w:val="000000"/>
        </w:rPr>
        <w:t xml:space="preserve"> poziom stężeń zanieczyszczenia nie przekracza poziomu dopuszczalnego/docelowego,</w:t>
      </w:r>
    </w:p>
    <w:p w14:paraId="274EB4BB" w14:textId="04179EE4" w:rsidR="00D007C0" w:rsidRPr="00A45A53" w:rsidRDefault="00D007C0">
      <w:pPr>
        <w:numPr>
          <w:ilvl w:val="0"/>
          <w:numId w:val="26"/>
        </w:numPr>
        <w:suppressAutoHyphens/>
        <w:spacing w:line="240" w:lineRule="auto"/>
        <w:ind w:left="714" w:hanging="357"/>
        <w:contextualSpacing/>
        <w:rPr>
          <w:rFonts w:asciiTheme="minorHAnsi" w:eastAsia="Calibri" w:hAnsiTheme="minorHAnsi" w:cstheme="minorHAnsi"/>
          <w:color w:val="000000"/>
        </w:rPr>
      </w:pPr>
      <w:r w:rsidRPr="00A45A53">
        <w:rPr>
          <w:rFonts w:asciiTheme="minorHAnsi" w:eastAsia="Calibri" w:hAnsiTheme="minorHAnsi" w:cstheme="minorHAnsi"/>
          <w:b/>
          <w:color w:val="000000"/>
        </w:rPr>
        <w:t>Klasa C</w:t>
      </w:r>
      <w:r w:rsidRPr="00A45A53">
        <w:rPr>
          <w:rFonts w:asciiTheme="minorHAnsi" w:eastAsia="Calibri" w:hAnsiTheme="minorHAnsi" w:cstheme="minorHAnsi"/>
          <w:color w:val="000000"/>
        </w:rPr>
        <w:t xml:space="preserve"> </w:t>
      </w:r>
      <w:r w:rsidR="00161033" w:rsidRPr="00A45A53">
        <w:rPr>
          <w:rFonts w:asciiTheme="minorHAnsi" w:eastAsia="Calibri" w:hAnsiTheme="minorHAnsi" w:cstheme="minorHAnsi"/>
          <w:color w:val="000000"/>
        </w:rPr>
        <w:t>–</w:t>
      </w:r>
      <w:r w:rsidRPr="00A45A53">
        <w:rPr>
          <w:rFonts w:asciiTheme="minorHAnsi" w:eastAsia="Calibri" w:hAnsiTheme="minorHAnsi" w:cstheme="minorHAnsi"/>
          <w:color w:val="000000"/>
        </w:rPr>
        <w:t xml:space="preserve"> poziom stężeń zanieczyszczenia przekracza poziom dopuszczalny/docelowy,</w:t>
      </w:r>
    </w:p>
    <w:p w14:paraId="117839E3" w14:textId="76F6C502" w:rsidR="00D007C0" w:rsidRPr="00A45A53" w:rsidRDefault="00D007C0">
      <w:pPr>
        <w:numPr>
          <w:ilvl w:val="0"/>
          <w:numId w:val="26"/>
        </w:numPr>
        <w:suppressAutoHyphens/>
        <w:spacing w:line="240" w:lineRule="auto"/>
        <w:ind w:left="714" w:hanging="357"/>
        <w:contextualSpacing/>
        <w:rPr>
          <w:rFonts w:asciiTheme="minorHAnsi" w:eastAsia="Calibri" w:hAnsiTheme="minorHAnsi" w:cstheme="minorHAnsi"/>
          <w:color w:val="000000"/>
        </w:rPr>
      </w:pPr>
      <w:r w:rsidRPr="00A45A53">
        <w:rPr>
          <w:rFonts w:asciiTheme="minorHAnsi" w:eastAsia="Calibri" w:hAnsiTheme="minorHAnsi" w:cstheme="minorHAnsi"/>
          <w:b/>
          <w:color w:val="000000"/>
        </w:rPr>
        <w:t>Klasa D1</w:t>
      </w:r>
      <w:r w:rsidRPr="00A45A53">
        <w:rPr>
          <w:rFonts w:asciiTheme="minorHAnsi" w:eastAsia="Calibri" w:hAnsiTheme="minorHAnsi" w:cstheme="minorHAnsi"/>
          <w:color w:val="000000"/>
        </w:rPr>
        <w:t xml:space="preserve"> </w:t>
      </w:r>
      <w:r w:rsidR="00161033" w:rsidRPr="00A45A53">
        <w:rPr>
          <w:rFonts w:asciiTheme="minorHAnsi" w:eastAsia="Calibri" w:hAnsiTheme="minorHAnsi" w:cstheme="minorHAnsi"/>
          <w:color w:val="000000"/>
        </w:rPr>
        <w:t>–</w:t>
      </w:r>
      <w:r w:rsidRPr="00A45A53">
        <w:rPr>
          <w:rFonts w:asciiTheme="minorHAnsi" w:eastAsia="Calibri" w:hAnsiTheme="minorHAnsi" w:cstheme="minorHAnsi"/>
          <w:color w:val="000000"/>
        </w:rPr>
        <w:t xml:space="preserve"> poziom stężeń zanieczyszczenia nie przekracza poziomu celu długoterminowego (dotyczy tylko ozonu),</w:t>
      </w:r>
    </w:p>
    <w:p w14:paraId="4C5165AC" w14:textId="54A46583" w:rsidR="0016285E" w:rsidRPr="00A45A53" w:rsidRDefault="00D007C0">
      <w:pPr>
        <w:numPr>
          <w:ilvl w:val="0"/>
          <w:numId w:val="26"/>
        </w:numPr>
        <w:suppressAutoHyphens/>
        <w:spacing w:after="240" w:line="240" w:lineRule="auto"/>
        <w:ind w:left="714" w:hanging="357"/>
        <w:rPr>
          <w:rFonts w:asciiTheme="minorHAnsi" w:eastAsia="Calibri" w:hAnsiTheme="minorHAnsi" w:cstheme="minorHAnsi"/>
          <w:color w:val="000000"/>
        </w:rPr>
      </w:pPr>
      <w:r w:rsidRPr="00A45A53">
        <w:rPr>
          <w:rFonts w:asciiTheme="minorHAnsi" w:eastAsia="Calibri" w:hAnsiTheme="minorHAnsi" w:cstheme="minorHAnsi"/>
          <w:b/>
          <w:color w:val="000000"/>
        </w:rPr>
        <w:t>Klasa D2</w:t>
      </w:r>
      <w:r w:rsidRPr="00A45A53">
        <w:rPr>
          <w:rFonts w:asciiTheme="minorHAnsi" w:eastAsia="Calibri" w:hAnsiTheme="minorHAnsi" w:cstheme="minorHAnsi"/>
          <w:color w:val="000000"/>
        </w:rPr>
        <w:t xml:space="preserve"> </w:t>
      </w:r>
      <w:r w:rsidR="00161033" w:rsidRPr="00A45A53">
        <w:rPr>
          <w:rFonts w:asciiTheme="minorHAnsi" w:eastAsia="Calibri" w:hAnsiTheme="minorHAnsi" w:cstheme="minorHAnsi"/>
          <w:color w:val="000000"/>
        </w:rPr>
        <w:t>–</w:t>
      </w:r>
      <w:r w:rsidRPr="00A45A53">
        <w:rPr>
          <w:rFonts w:asciiTheme="minorHAnsi" w:eastAsia="Calibri" w:hAnsiTheme="minorHAnsi" w:cstheme="minorHAnsi"/>
          <w:color w:val="000000"/>
        </w:rPr>
        <w:t xml:space="preserve"> poziom stężeń zanieczyszczenia przekracza poziom celu długoterminowego (dotyczy tylko ozonu).</w:t>
      </w:r>
    </w:p>
    <w:p w14:paraId="41D72D1A" w14:textId="77777777" w:rsidR="0016285E" w:rsidRPr="00A45A53" w:rsidRDefault="0016285E">
      <w:pPr>
        <w:spacing w:after="160" w:line="259" w:lineRule="auto"/>
        <w:jc w:val="left"/>
        <w:rPr>
          <w:rFonts w:asciiTheme="minorHAnsi" w:eastAsia="Calibri" w:hAnsiTheme="minorHAnsi" w:cstheme="minorHAnsi"/>
          <w:color w:val="000000"/>
        </w:rPr>
      </w:pPr>
      <w:r w:rsidRPr="00A45A53">
        <w:rPr>
          <w:rFonts w:asciiTheme="minorHAnsi" w:eastAsia="Calibri" w:hAnsiTheme="minorHAnsi" w:cstheme="minorHAnsi"/>
          <w:color w:val="000000"/>
        </w:rPr>
        <w:br w:type="page"/>
      </w:r>
    </w:p>
    <w:p w14:paraId="69B657C4" w14:textId="666D370E" w:rsidR="00D007C0" w:rsidRPr="00A45A53" w:rsidRDefault="00D007C0" w:rsidP="0045566C">
      <w:pPr>
        <w:pStyle w:val="podpisnad"/>
      </w:pPr>
      <w:bookmarkStart w:id="104" w:name="_Toc96416767"/>
      <w:bookmarkStart w:id="105" w:name="_Toc120179776"/>
      <w:r w:rsidRPr="00A45A53">
        <w:t xml:space="preserve">Tabela </w:t>
      </w:r>
      <w:fldSimple w:instr=" SEQ Tabela \* ARABIC ">
        <w:r w:rsidR="00A12684">
          <w:rPr>
            <w:noProof/>
          </w:rPr>
          <w:t>6</w:t>
        </w:r>
      </w:fldSimple>
      <w:r w:rsidRPr="00A45A53">
        <w:t>. Klasyfikacja stref zanieczyszczeń powietrza w zależności od poziomów stężeń zanieczyszczenia uzyskanych w rocznej ocenie jakości powietrza</w:t>
      </w:r>
      <w:bookmarkEnd w:id="104"/>
      <w:bookmarkEnd w:id="105"/>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410"/>
        <w:gridCol w:w="850"/>
        <w:gridCol w:w="3826"/>
      </w:tblGrid>
      <w:tr w:rsidR="00D007C0" w:rsidRPr="00A45A53" w14:paraId="4AA2ACCC" w14:textId="77777777" w:rsidTr="00E33241">
        <w:trPr>
          <w:trHeight w:val="283"/>
          <w:tblHeader/>
          <w:jc w:val="center"/>
        </w:trPr>
        <w:tc>
          <w:tcPr>
            <w:tcW w:w="1986" w:type="dxa"/>
            <w:shd w:val="clear" w:color="auto" w:fill="FFE599"/>
            <w:vAlign w:val="center"/>
          </w:tcPr>
          <w:p w14:paraId="1351E3B5" w14:textId="77777777" w:rsidR="00D007C0" w:rsidRPr="00A45A53" w:rsidRDefault="00D007C0" w:rsidP="00D007C0">
            <w:pPr>
              <w:suppressAutoHyphens/>
              <w:spacing w:before="20" w:after="20" w:line="240" w:lineRule="auto"/>
              <w:jc w:val="center"/>
              <w:rPr>
                <w:rFonts w:asciiTheme="minorHAnsi" w:eastAsia="Calibri" w:hAnsiTheme="minorHAnsi" w:cstheme="minorHAnsi"/>
                <w:b/>
                <w:sz w:val="18"/>
                <w:szCs w:val="18"/>
              </w:rPr>
            </w:pPr>
            <w:r w:rsidRPr="00A45A53">
              <w:rPr>
                <w:rFonts w:asciiTheme="minorHAnsi" w:eastAsia="Calibri" w:hAnsiTheme="minorHAnsi" w:cstheme="minorHAnsi"/>
                <w:b/>
                <w:sz w:val="18"/>
                <w:szCs w:val="18"/>
              </w:rPr>
              <w:t>Poziom stężeń</w:t>
            </w:r>
          </w:p>
        </w:tc>
        <w:tc>
          <w:tcPr>
            <w:tcW w:w="2410" w:type="dxa"/>
            <w:shd w:val="clear" w:color="auto" w:fill="FFE599"/>
            <w:vAlign w:val="center"/>
          </w:tcPr>
          <w:p w14:paraId="479940A4" w14:textId="77777777" w:rsidR="00D007C0" w:rsidRPr="00A45A53" w:rsidRDefault="00D007C0" w:rsidP="00D007C0">
            <w:pPr>
              <w:suppressAutoHyphens/>
              <w:spacing w:before="20" w:after="20" w:line="240" w:lineRule="auto"/>
              <w:jc w:val="center"/>
              <w:rPr>
                <w:rFonts w:asciiTheme="minorHAnsi" w:eastAsia="Calibri" w:hAnsiTheme="minorHAnsi" w:cstheme="minorHAnsi"/>
                <w:b/>
                <w:sz w:val="18"/>
                <w:szCs w:val="18"/>
              </w:rPr>
            </w:pPr>
            <w:r w:rsidRPr="00A45A53">
              <w:rPr>
                <w:rFonts w:asciiTheme="minorHAnsi" w:eastAsia="Calibri" w:hAnsiTheme="minorHAnsi" w:cstheme="minorHAnsi"/>
                <w:b/>
                <w:sz w:val="18"/>
                <w:szCs w:val="18"/>
              </w:rPr>
              <w:t>Zanieczyszczenie</w:t>
            </w:r>
          </w:p>
        </w:tc>
        <w:tc>
          <w:tcPr>
            <w:tcW w:w="850" w:type="dxa"/>
            <w:shd w:val="clear" w:color="auto" w:fill="FFE599"/>
            <w:vAlign w:val="center"/>
          </w:tcPr>
          <w:p w14:paraId="5D519BA8" w14:textId="77777777" w:rsidR="00D007C0" w:rsidRPr="00A45A53" w:rsidRDefault="00D007C0" w:rsidP="00D007C0">
            <w:pPr>
              <w:suppressAutoHyphens/>
              <w:spacing w:before="20" w:after="20" w:line="240" w:lineRule="auto"/>
              <w:jc w:val="center"/>
              <w:rPr>
                <w:rFonts w:asciiTheme="minorHAnsi" w:eastAsia="Calibri" w:hAnsiTheme="minorHAnsi" w:cstheme="minorHAnsi"/>
                <w:b/>
                <w:sz w:val="18"/>
                <w:szCs w:val="18"/>
              </w:rPr>
            </w:pPr>
            <w:r w:rsidRPr="00A45A53">
              <w:rPr>
                <w:rFonts w:asciiTheme="minorHAnsi" w:eastAsia="Calibri" w:hAnsiTheme="minorHAnsi" w:cstheme="minorHAnsi"/>
                <w:b/>
                <w:sz w:val="18"/>
                <w:szCs w:val="18"/>
              </w:rPr>
              <w:t>Klasa strefy</w:t>
            </w:r>
          </w:p>
        </w:tc>
        <w:tc>
          <w:tcPr>
            <w:tcW w:w="3826" w:type="dxa"/>
            <w:shd w:val="clear" w:color="auto" w:fill="FFE599"/>
            <w:vAlign w:val="center"/>
          </w:tcPr>
          <w:p w14:paraId="1ECD7232" w14:textId="77777777" w:rsidR="00D007C0" w:rsidRPr="00A45A53" w:rsidRDefault="00D007C0" w:rsidP="00D007C0">
            <w:pPr>
              <w:suppressAutoHyphens/>
              <w:spacing w:before="20" w:after="20" w:line="240" w:lineRule="auto"/>
              <w:jc w:val="center"/>
              <w:rPr>
                <w:rFonts w:asciiTheme="minorHAnsi" w:eastAsia="Calibri" w:hAnsiTheme="minorHAnsi" w:cstheme="minorHAnsi"/>
                <w:b/>
                <w:sz w:val="18"/>
                <w:szCs w:val="18"/>
              </w:rPr>
            </w:pPr>
            <w:r w:rsidRPr="00A45A53">
              <w:rPr>
                <w:rFonts w:asciiTheme="minorHAnsi" w:eastAsia="Calibri" w:hAnsiTheme="minorHAnsi" w:cstheme="minorHAnsi"/>
                <w:b/>
                <w:sz w:val="18"/>
                <w:szCs w:val="18"/>
              </w:rPr>
              <w:t>Wymagane działania</w:t>
            </w:r>
          </w:p>
        </w:tc>
      </w:tr>
      <w:tr w:rsidR="00D007C0" w:rsidRPr="00A45A53" w14:paraId="74C18D99" w14:textId="77777777" w:rsidTr="00E33241">
        <w:trPr>
          <w:trHeight w:val="340"/>
          <w:jc w:val="center"/>
        </w:trPr>
        <w:tc>
          <w:tcPr>
            <w:tcW w:w="9072" w:type="dxa"/>
            <w:gridSpan w:val="4"/>
            <w:shd w:val="clear" w:color="auto" w:fill="FFF2CC"/>
            <w:vAlign w:val="center"/>
          </w:tcPr>
          <w:p w14:paraId="5DCBF6A2"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b/>
                <w:color w:val="000000"/>
                <w:sz w:val="18"/>
                <w:szCs w:val="18"/>
                <w:lang w:eastAsia="pl-PL"/>
              </w:rPr>
            </w:pPr>
            <w:r w:rsidRPr="00A45A53">
              <w:rPr>
                <w:rFonts w:asciiTheme="minorHAnsi" w:eastAsia="Calibri" w:hAnsiTheme="minorHAnsi" w:cstheme="minorHAnsi"/>
                <w:b/>
                <w:color w:val="000000"/>
                <w:sz w:val="18"/>
                <w:szCs w:val="18"/>
              </w:rPr>
              <w:t xml:space="preserve">W przypadku, gdy dla zanieczyszczenia określony jest poziom dopuszczalny </w:t>
            </w:r>
          </w:p>
        </w:tc>
      </w:tr>
      <w:tr w:rsidR="00D007C0" w:rsidRPr="00A45A53" w14:paraId="04752BAB" w14:textId="77777777" w:rsidTr="00E33241">
        <w:trPr>
          <w:trHeight w:val="283"/>
          <w:jc w:val="center"/>
        </w:trPr>
        <w:tc>
          <w:tcPr>
            <w:tcW w:w="1986" w:type="dxa"/>
            <w:vAlign w:val="center"/>
          </w:tcPr>
          <w:p w14:paraId="4062243D"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nie przekracza poziomu dopuszczalnego</w:t>
            </w:r>
          </w:p>
        </w:tc>
        <w:tc>
          <w:tcPr>
            <w:tcW w:w="2410" w:type="dxa"/>
            <w:vMerge w:val="restart"/>
            <w:vAlign w:val="center"/>
          </w:tcPr>
          <w:p w14:paraId="1015032B"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ochrona zdrowia ludzi: dwutlenek siarki SO</w:t>
            </w:r>
            <w:r w:rsidRPr="00A45A53">
              <w:rPr>
                <w:rFonts w:asciiTheme="minorHAnsi" w:eastAsia="Calibri" w:hAnsiTheme="minorHAnsi" w:cstheme="minorHAnsi"/>
                <w:sz w:val="18"/>
                <w:szCs w:val="18"/>
                <w:vertAlign w:val="subscript"/>
              </w:rPr>
              <w:t>2</w:t>
            </w:r>
            <w:r w:rsidRPr="00A45A53">
              <w:rPr>
                <w:rFonts w:asciiTheme="minorHAnsi" w:eastAsia="Calibri" w:hAnsiTheme="minorHAnsi" w:cstheme="minorHAnsi"/>
                <w:sz w:val="18"/>
                <w:szCs w:val="18"/>
              </w:rPr>
              <w:t>, dwutlenek azotu NO</w:t>
            </w:r>
            <w:r w:rsidRPr="00A45A53">
              <w:rPr>
                <w:rFonts w:asciiTheme="minorHAnsi" w:eastAsia="Calibri" w:hAnsiTheme="minorHAnsi" w:cstheme="minorHAnsi"/>
                <w:sz w:val="18"/>
                <w:szCs w:val="18"/>
                <w:vertAlign w:val="subscript"/>
              </w:rPr>
              <w:t>2</w:t>
            </w:r>
            <w:r w:rsidRPr="00A45A53">
              <w:rPr>
                <w:rFonts w:asciiTheme="minorHAnsi" w:eastAsia="Calibri" w:hAnsiTheme="minorHAnsi" w:cstheme="minorHAnsi"/>
                <w:sz w:val="18"/>
                <w:szCs w:val="18"/>
              </w:rPr>
              <w:t xml:space="preserve">, tlenek węgla CO, </w:t>
            </w:r>
            <w:r w:rsidRPr="00A45A53">
              <w:rPr>
                <w:rFonts w:asciiTheme="minorHAnsi" w:eastAsia="Calibri" w:hAnsiTheme="minorHAnsi" w:cstheme="minorHAnsi"/>
                <w:sz w:val="18"/>
                <w:szCs w:val="18"/>
              </w:rPr>
              <w:br/>
              <w:t>benzen C</w:t>
            </w:r>
            <w:r w:rsidRPr="00A45A53">
              <w:rPr>
                <w:rFonts w:asciiTheme="minorHAnsi" w:eastAsia="Calibri" w:hAnsiTheme="minorHAnsi" w:cstheme="minorHAnsi"/>
                <w:sz w:val="18"/>
                <w:szCs w:val="18"/>
                <w:vertAlign w:val="subscript"/>
              </w:rPr>
              <w:t>6</w:t>
            </w:r>
            <w:r w:rsidRPr="00A45A53">
              <w:rPr>
                <w:rFonts w:asciiTheme="minorHAnsi" w:eastAsia="Calibri" w:hAnsiTheme="minorHAnsi" w:cstheme="minorHAnsi"/>
                <w:sz w:val="18"/>
                <w:szCs w:val="18"/>
              </w:rPr>
              <w:t>H</w:t>
            </w:r>
            <w:r w:rsidRPr="00A45A53">
              <w:rPr>
                <w:rFonts w:asciiTheme="minorHAnsi" w:eastAsia="Calibri" w:hAnsiTheme="minorHAnsi" w:cstheme="minorHAnsi"/>
                <w:sz w:val="18"/>
                <w:szCs w:val="18"/>
                <w:vertAlign w:val="subscript"/>
              </w:rPr>
              <w:t>6</w:t>
            </w:r>
            <w:r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br/>
              <w:t>pył PM10, pył PM2.5</w:t>
            </w:r>
            <w:r w:rsidRPr="00A45A53">
              <w:rPr>
                <w:rFonts w:asciiTheme="minorHAnsi" w:eastAsia="Calibri" w:hAnsiTheme="minorHAnsi" w:cstheme="minorHAnsi"/>
                <w:sz w:val="18"/>
                <w:szCs w:val="18"/>
              </w:rPr>
              <w:br/>
              <w:t>ołów Pb (zawartość w PM10)</w:t>
            </w:r>
            <w:r w:rsidRPr="00A45A53">
              <w:rPr>
                <w:rFonts w:asciiTheme="minorHAnsi" w:eastAsia="Calibri" w:hAnsiTheme="minorHAnsi" w:cstheme="minorHAnsi"/>
                <w:sz w:val="18"/>
                <w:szCs w:val="18"/>
              </w:rPr>
              <w:br/>
            </w:r>
          </w:p>
          <w:p w14:paraId="11273548"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ochrona roślin:</w:t>
            </w:r>
          </w:p>
          <w:p w14:paraId="2833C886"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dwutlenek siarki SO</w:t>
            </w:r>
            <w:r w:rsidRPr="00A45A53">
              <w:rPr>
                <w:rFonts w:asciiTheme="minorHAnsi" w:eastAsia="Calibri" w:hAnsiTheme="minorHAnsi" w:cstheme="minorHAnsi"/>
                <w:sz w:val="18"/>
                <w:szCs w:val="18"/>
                <w:vertAlign w:val="subscript"/>
              </w:rPr>
              <w:t>2</w:t>
            </w:r>
          </w:p>
          <w:p w14:paraId="65A08D73"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tlenki azotu NOX - </w:t>
            </w:r>
          </w:p>
        </w:tc>
        <w:tc>
          <w:tcPr>
            <w:tcW w:w="850" w:type="dxa"/>
            <w:shd w:val="clear" w:color="auto" w:fill="auto"/>
            <w:vAlign w:val="center"/>
          </w:tcPr>
          <w:p w14:paraId="5B5F6DA3" w14:textId="77777777" w:rsidR="00D007C0" w:rsidRPr="00E33241" w:rsidRDefault="00D007C0" w:rsidP="00D007C0">
            <w:pPr>
              <w:suppressAutoHyphens/>
              <w:spacing w:before="20" w:after="20" w:line="240" w:lineRule="auto"/>
              <w:jc w:val="center"/>
              <w:rPr>
                <w:rFonts w:asciiTheme="minorHAnsi" w:eastAsia="Calibri" w:hAnsiTheme="minorHAnsi" w:cstheme="minorHAnsi"/>
                <w:color w:val="00B050"/>
                <w:sz w:val="18"/>
                <w:szCs w:val="18"/>
              </w:rPr>
            </w:pPr>
            <w:r w:rsidRPr="00E33241">
              <w:rPr>
                <w:rFonts w:asciiTheme="minorHAnsi" w:eastAsia="Calibri" w:hAnsiTheme="minorHAnsi" w:cstheme="minorHAnsi"/>
                <w:color w:val="00B050"/>
                <w:sz w:val="18"/>
                <w:szCs w:val="18"/>
              </w:rPr>
              <w:t>A</w:t>
            </w:r>
          </w:p>
        </w:tc>
        <w:tc>
          <w:tcPr>
            <w:tcW w:w="3826" w:type="dxa"/>
            <w:shd w:val="clear" w:color="auto" w:fill="auto"/>
            <w:vAlign w:val="center"/>
          </w:tcPr>
          <w:p w14:paraId="76FDDF87"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utrzymanie stężeń zanieczyszczenia poniżej poziomu dopuszczalnego oraz dążenie do utrzymania najlepszej jakość powietrza zgodnej ze zrównoważonym rozwojem</w:t>
            </w:r>
          </w:p>
        </w:tc>
      </w:tr>
      <w:tr w:rsidR="00D007C0" w:rsidRPr="00A45A53" w14:paraId="6028F4CC" w14:textId="77777777" w:rsidTr="00E33241">
        <w:trPr>
          <w:trHeight w:val="283"/>
          <w:jc w:val="center"/>
        </w:trPr>
        <w:tc>
          <w:tcPr>
            <w:tcW w:w="1986" w:type="dxa"/>
            <w:vAlign w:val="center"/>
          </w:tcPr>
          <w:p w14:paraId="1E18E8B5"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r w:rsidRPr="00A45A53">
              <w:rPr>
                <w:rFonts w:asciiTheme="minorHAnsi" w:eastAsia="Calibri" w:hAnsiTheme="minorHAnsi" w:cstheme="minorHAnsi"/>
                <w:color w:val="000000"/>
                <w:sz w:val="18"/>
                <w:szCs w:val="18"/>
              </w:rPr>
              <w:t>powyżej poziomu dopuszczalnego</w:t>
            </w:r>
          </w:p>
        </w:tc>
        <w:tc>
          <w:tcPr>
            <w:tcW w:w="2410" w:type="dxa"/>
            <w:vMerge/>
            <w:vAlign w:val="center"/>
          </w:tcPr>
          <w:p w14:paraId="3CA43A53"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p>
        </w:tc>
        <w:tc>
          <w:tcPr>
            <w:tcW w:w="850" w:type="dxa"/>
            <w:shd w:val="clear" w:color="auto" w:fill="auto"/>
            <w:vAlign w:val="center"/>
          </w:tcPr>
          <w:p w14:paraId="035E6270" w14:textId="77777777" w:rsidR="00D007C0" w:rsidRPr="00E33241" w:rsidRDefault="00D007C0" w:rsidP="00D007C0">
            <w:pPr>
              <w:tabs>
                <w:tab w:val="left" w:pos="1182"/>
              </w:tabs>
              <w:suppressAutoHyphens/>
              <w:spacing w:before="20" w:after="20" w:line="240" w:lineRule="auto"/>
              <w:jc w:val="center"/>
              <w:rPr>
                <w:rFonts w:asciiTheme="minorHAnsi" w:eastAsia="Calibri" w:hAnsiTheme="minorHAnsi" w:cstheme="minorHAnsi"/>
                <w:color w:val="FF0000"/>
                <w:sz w:val="18"/>
                <w:szCs w:val="18"/>
                <w:lang w:eastAsia="pl-PL"/>
              </w:rPr>
            </w:pPr>
            <w:r w:rsidRPr="00E33241">
              <w:rPr>
                <w:rFonts w:asciiTheme="minorHAnsi" w:eastAsia="Calibri" w:hAnsiTheme="minorHAnsi" w:cstheme="minorHAnsi"/>
                <w:color w:val="FF0000"/>
                <w:sz w:val="18"/>
                <w:szCs w:val="18"/>
              </w:rPr>
              <w:t>C</w:t>
            </w:r>
          </w:p>
        </w:tc>
        <w:tc>
          <w:tcPr>
            <w:tcW w:w="3826" w:type="dxa"/>
            <w:shd w:val="clear" w:color="auto" w:fill="auto"/>
            <w:vAlign w:val="center"/>
          </w:tcPr>
          <w:p w14:paraId="56F325D2"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określenie obszarów przekroczeń poziomów dopuszczalnych,</w:t>
            </w:r>
          </w:p>
          <w:p w14:paraId="48FEDFE6"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opracowanie lub aktualizacja programu ochrony powietrza w celu osiągnięcia odpowiednich poziomów dopuszczalnych substancji w powietrzu,</w:t>
            </w:r>
          </w:p>
          <w:p w14:paraId="74E068FF"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r w:rsidRPr="00A45A53">
              <w:rPr>
                <w:rFonts w:asciiTheme="minorHAnsi" w:eastAsia="Calibri" w:hAnsiTheme="minorHAnsi" w:cstheme="minorHAnsi"/>
                <w:color w:val="000000"/>
                <w:sz w:val="18"/>
                <w:szCs w:val="18"/>
              </w:rPr>
              <w:t>- kontrolowanie stężeń zanieczyszczenia na obszarach przekroczeń i prowadzenie działań mających na celu obniżenie stężeń przynajmniej do poziomów dopuszczalnych</w:t>
            </w:r>
          </w:p>
        </w:tc>
      </w:tr>
      <w:tr w:rsidR="00D007C0" w:rsidRPr="00A45A53" w14:paraId="36B9D135" w14:textId="77777777" w:rsidTr="00E33241">
        <w:trPr>
          <w:trHeight w:val="283"/>
          <w:jc w:val="center"/>
        </w:trPr>
        <w:tc>
          <w:tcPr>
            <w:tcW w:w="9072" w:type="dxa"/>
            <w:gridSpan w:val="4"/>
            <w:shd w:val="clear" w:color="auto" w:fill="FFF2CC"/>
            <w:vAlign w:val="center"/>
          </w:tcPr>
          <w:p w14:paraId="1E44212F"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b/>
                <w:color w:val="000000"/>
                <w:sz w:val="18"/>
                <w:szCs w:val="18"/>
                <w:lang w:eastAsia="pl-PL"/>
              </w:rPr>
            </w:pPr>
            <w:r w:rsidRPr="00A45A53">
              <w:rPr>
                <w:rFonts w:asciiTheme="minorHAnsi" w:eastAsia="Calibri" w:hAnsiTheme="minorHAnsi" w:cstheme="minorHAnsi"/>
                <w:b/>
                <w:color w:val="000000"/>
                <w:sz w:val="18"/>
                <w:szCs w:val="18"/>
              </w:rPr>
              <w:t>W przypadku, gdy dla zanieczyszczenia określony jest poziom docelowy</w:t>
            </w:r>
          </w:p>
        </w:tc>
      </w:tr>
      <w:tr w:rsidR="00D007C0" w:rsidRPr="00A45A53" w14:paraId="33CED520" w14:textId="77777777" w:rsidTr="00E33241">
        <w:trPr>
          <w:trHeight w:val="283"/>
          <w:jc w:val="center"/>
        </w:trPr>
        <w:tc>
          <w:tcPr>
            <w:tcW w:w="1986" w:type="dxa"/>
            <w:vAlign w:val="center"/>
          </w:tcPr>
          <w:p w14:paraId="119B9C86"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nie przekracza poziomu docelowego</w:t>
            </w:r>
          </w:p>
        </w:tc>
        <w:tc>
          <w:tcPr>
            <w:tcW w:w="2410" w:type="dxa"/>
            <w:vMerge w:val="restart"/>
            <w:vAlign w:val="center"/>
          </w:tcPr>
          <w:p w14:paraId="19D071FC"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ochrona zdrowia ludzi i ochrona roślin </w:t>
            </w:r>
          </w:p>
          <w:p w14:paraId="6CB197F3"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ozon O3 </w:t>
            </w:r>
          </w:p>
          <w:p w14:paraId="741F4973"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p>
          <w:p w14:paraId="6F51AA80"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ochrona zdrowia ludzi</w:t>
            </w:r>
          </w:p>
          <w:p w14:paraId="2B06D5BB"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arsen As (zawartość w PM10), </w:t>
            </w:r>
          </w:p>
          <w:p w14:paraId="404229B2"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kadm Cd (zawartość w PM10), </w:t>
            </w:r>
          </w:p>
          <w:p w14:paraId="4546656F"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nikiel Ni (zawartość w PM10),</w:t>
            </w:r>
          </w:p>
          <w:p w14:paraId="38AE3003"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benzo(a)piren B(a)P (zawartość w PM10)</w:t>
            </w:r>
          </w:p>
        </w:tc>
        <w:tc>
          <w:tcPr>
            <w:tcW w:w="850" w:type="dxa"/>
            <w:shd w:val="clear" w:color="auto" w:fill="auto"/>
            <w:vAlign w:val="center"/>
          </w:tcPr>
          <w:p w14:paraId="0D74B105" w14:textId="77777777" w:rsidR="00D007C0" w:rsidRPr="00E33241" w:rsidRDefault="00D007C0" w:rsidP="00D007C0">
            <w:pPr>
              <w:suppressAutoHyphens/>
              <w:spacing w:before="20" w:after="20" w:line="240" w:lineRule="auto"/>
              <w:jc w:val="center"/>
              <w:rPr>
                <w:rFonts w:asciiTheme="minorHAnsi" w:eastAsia="Calibri" w:hAnsiTheme="minorHAnsi" w:cstheme="minorHAnsi"/>
                <w:color w:val="00B050"/>
                <w:sz w:val="18"/>
                <w:szCs w:val="18"/>
              </w:rPr>
            </w:pPr>
            <w:r w:rsidRPr="00E33241">
              <w:rPr>
                <w:rFonts w:asciiTheme="minorHAnsi" w:eastAsia="Calibri" w:hAnsiTheme="minorHAnsi" w:cstheme="minorHAnsi"/>
                <w:color w:val="00B050"/>
                <w:sz w:val="18"/>
                <w:szCs w:val="18"/>
              </w:rPr>
              <w:t>A</w:t>
            </w:r>
          </w:p>
        </w:tc>
        <w:tc>
          <w:tcPr>
            <w:tcW w:w="3826" w:type="dxa"/>
            <w:shd w:val="clear" w:color="auto" w:fill="auto"/>
            <w:vAlign w:val="center"/>
          </w:tcPr>
          <w:p w14:paraId="50B7BCB2"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utrzymanie stężeń zanieczyszczenia w powietrzu poniżej poziomu docelowego</w:t>
            </w:r>
          </w:p>
        </w:tc>
      </w:tr>
      <w:tr w:rsidR="00D007C0" w:rsidRPr="00A45A53" w14:paraId="760EB93A" w14:textId="77777777" w:rsidTr="00E33241">
        <w:trPr>
          <w:trHeight w:val="283"/>
          <w:jc w:val="center"/>
        </w:trPr>
        <w:tc>
          <w:tcPr>
            <w:tcW w:w="1986" w:type="dxa"/>
            <w:vAlign w:val="center"/>
          </w:tcPr>
          <w:p w14:paraId="20D30C03"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r w:rsidRPr="00A45A53">
              <w:rPr>
                <w:rFonts w:asciiTheme="minorHAnsi" w:eastAsia="Calibri" w:hAnsiTheme="minorHAnsi" w:cstheme="minorHAnsi"/>
                <w:color w:val="000000"/>
                <w:sz w:val="18"/>
                <w:szCs w:val="18"/>
              </w:rPr>
              <w:t>powyżej poziomu docelowego</w:t>
            </w:r>
          </w:p>
        </w:tc>
        <w:tc>
          <w:tcPr>
            <w:tcW w:w="2410" w:type="dxa"/>
            <w:vMerge/>
            <w:vAlign w:val="center"/>
          </w:tcPr>
          <w:p w14:paraId="5B808B55"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p>
        </w:tc>
        <w:tc>
          <w:tcPr>
            <w:tcW w:w="850" w:type="dxa"/>
            <w:shd w:val="clear" w:color="auto" w:fill="auto"/>
            <w:vAlign w:val="center"/>
          </w:tcPr>
          <w:p w14:paraId="6D6E1737" w14:textId="77777777" w:rsidR="00D007C0" w:rsidRPr="00E33241" w:rsidRDefault="00D007C0" w:rsidP="00D007C0">
            <w:pPr>
              <w:suppressAutoHyphens/>
              <w:spacing w:before="20" w:after="20" w:line="240" w:lineRule="auto"/>
              <w:jc w:val="center"/>
              <w:rPr>
                <w:rFonts w:asciiTheme="minorHAnsi" w:eastAsia="Calibri" w:hAnsiTheme="minorHAnsi" w:cstheme="minorHAnsi"/>
                <w:color w:val="FF0000"/>
                <w:sz w:val="18"/>
                <w:szCs w:val="18"/>
              </w:rPr>
            </w:pPr>
            <w:r w:rsidRPr="00E33241">
              <w:rPr>
                <w:rFonts w:asciiTheme="minorHAnsi" w:eastAsia="Calibri" w:hAnsiTheme="minorHAnsi" w:cstheme="minorHAnsi"/>
                <w:color w:val="FF0000"/>
                <w:sz w:val="18"/>
                <w:szCs w:val="18"/>
              </w:rPr>
              <w:t>C</w:t>
            </w:r>
          </w:p>
        </w:tc>
        <w:tc>
          <w:tcPr>
            <w:tcW w:w="3826" w:type="dxa"/>
            <w:shd w:val="clear" w:color="auto" w:fill="auto"/>
            <w:vAlign w:val="center"/>
          </w:tcPr>
          <w:p w14:paraId="337D82EE"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dążenie do osiągnięcia poziomu docelowego substancji w określonym czasie za pomocą ekonomicznie uzasadnionych działań technicznych i technologicznych</w:t>
            </w:r>
          </w:p>
          <w:p w14:paraId="7114B84E"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określenie obszarów przekroczeń poziomów docelowych</w:t>
            </w:r>
          </w:p>
          <w:p w14:paraId="42EF6BFE"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r w:rsidRPr="00A45A53">
              <w:rPr>
                <w:rFonts w:asciiTheme="minorHAnsi" w:eastAsia="Calibri" w:hAnsiTheme="minorHAnsi" w:cstheme="minorHAnsi"/>
                <w:color w:val="000000"/>
                <w:sz w:val="18"/>
                <w:szCs w:val="18"/>
              </w:rPr>
              <w:t>- opracowanie lub aktualizacja programu ochrony powietrza, w celu osiągnięcia odpowiednich poziomów docelowych w powietrzu</w:t>
            </w:r>
          </w:p>
        </w:tc>
      </w:tr>
      <w:tr w:rsidR="00D007C0" w:rsidRPr="00A45A53" w14:paraId="3D3E2CF9" w14:textId="77777777" w:rsidTr="00E33241">
        <w:trPr>
          <w:trHeight w:val="283"/>
          <w:jc w:val="center"/>
        </w:trPr>
        <w:tc>
          <w:tcPr>
            <w:tcW w:w="9072" w:type="dxa"/>
            <w:gridSpan w:val="4"/>
            <w:shd w:val="clear" w:color="auto" w:fill="FFF2CC"/>
            <w:vAlign w:val="center"/>
          </w:tcPr>
          <w:p w14:paraId="2DE4CAA0"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b/>
                <w:color w:val="000000"/>
                <w:sz w:val="18"/>
                <w:szCs w:val="18"/>
                <w:lang w:eastAsia="pl-PL"/>
              </w:rPr>
            </w:pPr>
            <w:r w:rsidRPr="00A45A53">
              <w:rPr>
                <w:rFonts w:asciiTheme="minorHAnsi" w:eastAsia="Calibri" w:hAnsiTheme="minorHAnsi" w:cstheme="minorHAnsi"/>
                <w:b/>
                <w:color w:val="000000"/>
                <w:sz w:val="18"/>
                <w:szCs w:val="18"/>
              </w:rPr>
              <w:t>W przypadku, gdy dla ozonu określony jest poziom celu długoterminowego</w:t>
            </w:r>
          </w:p>
        </w:tc>
      </w:tr>
      <w:tr w:rsidR="00D007C0" w:rsidRPr="00A45A53" w14:paraId="3487F1E7" w14:textId="77777777" w:rsidTr="00E33241">
        <w:trPr>
          <w:trHeight w:val="283"/>
          <w:jc w:val="center"/>
        </w:trPr>
        <w:tc>
          <w:tcPr>
            <w:tcW w:w="1986" w:type="dxa"/>
            <w:vAlign w:val="center"/>
          </w:tcPr>
          <w:p w14:paraId="155025ED"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poniżej poziomu celu długoterminowego</w:t>
            </w:r>
          </w:p>
        </w:tc>
        <w:tc>
          <w:tcPr>
            <w:tcW w:w="2410" w:type="dxa"/>
            <w:vMerge w:val="restart"/>
            <w:vAlign w:val="center"/>
          </w:tcPr>
          <w:p w14:paraId="3ECBA3EE"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ochrona zdrowia ludzi i ochrona roślin </w:t>
            </w:r>
            <w:r w:rsidRPr="00A45A53">
              <w:rPr>
                <w:rFonts w:asciiTheme="minorHAnsi" w:eastAsia="Calibri" w:hAnsiTheme="minorHAnsi" w:cstheme="minorHAnsi"/>
                <w:sz w:val="18"/>
                <w:szCs w:val="18"/>
              </w:rPr>
              <w:br/>
              <w:t>ozon O</w:t>
            </w:r>
            <w:r w:rsidRPr="00A45A53">
              <w:rPr>
                <w:rFonts w:asciiTheme="minorHAnsi" w:eastAsia="Calibri" w:hAnsiTheme="minorHAnsi" w:cstheme="minorHAnsi"/>
                <w:sz w:val="18"/>
                <w:szCs w:val="18"/>
                <w:vertAlign w:val="subscript"/>
              </w:rPr>
              <w:t>3</w:t>
            </w:r>
            <w:r w:rsidRPr="00A45A53">
              <w:rPr>
                <w:rFonts w:asciiTheme="minorHAnsi" w:eastAsia="Calibri" w:hAnsiTheme="minorHAnsi" w:cstheme="minorHAnsi"/>
                <w:sz w:val="18"/>
                <w:szCs w:val="18"/>
              </w:rPr>
              <w:t xml:space="preserve"> </w:t>
            </w:r>
          </w:p>
        </w:tc>
        <w:tc>
          <w:tcPr>
            <w:tcW w:w="850" w:type="dxa"/>
            <w:shd w:val="clear" w:color="auto" w:fill="auto"/>
            <w:vAlign w:val="center"/>
          </w:tcPr>
          <w:p w14:paraId="255CA918" w14:textId="77777777" w:rsidR="00D007C0" w:rsidRPr="00E33241" w:rsidRDefault="00D007C0" w:rsidP="00D007C0">
            <w:pPr>
              <w:suppressAutoHyphens/>
              <w:spacing w:before="20" w:after="20" w:line="240" w:lineRule="auto"/>
              <w:jc w:val="center"/>
              <w:rPr>
                <w:rFonts w:asciiTheme="minorHAnsi" w:eastAsia="Calibri" w:hAnsiTheme="minorHAnsi" w:cstheme="minorHAnsi"/>
                <w:color w:val="00B050"/>
                <w:sz w:val="18"/>
                <w:szCs w:val="18"/>
              </w:rPr>
            </w:pPr>
            <w:r w:rsidRPr="00E33241">
              <w:rPr>
                <w:rFonts w:asciiTheme="minorHAnsi" w:eastAsia="Calibri" w:hAnsiTheme="minorHAnsi" w:cstheme="minorHAnsi"/>
                <w:color w:val="00B050"/>
                <w:sz w:val="18"/>
                <w:szCs w:val="18"/>
              </w:rPr>
              <w:t>D1</w:t>
            </w:r>
          </w:p>
        </w:tc>
        <w:tc>
          <w:tcPr>
            <w:tcW w:w="3826" w:type="dxa"/>
            <w:shd w:val="clear" w:color="auto" w:fill="auto"/>
            <w:vAlign w:val="center"/>
          </w:tcPr>
          <w:p w14:paraId="6ECFCA11" w14:textId="77777777" w:rsidR="00D007C0" w:rsidRPr="00A45A53" w:rsidRDefault="00D007C0" w:rsidP="00D007C0">
            <w:pPr>
              <w:suppressAutoHyphens/>
              <w:spacing w:before="20" w:after="20" w:line="240"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utrzymanie stężeń zanieczyszczenia w powietrzu poniżej poziomu celu długoterminowego</w:t>
            </w:r>
          </w:p>
        </w:tc>
      </w:tr>
      <w:tr w:rsidR="00D007C0" w:rsidRPr="00A45A53" w14:paraId="513BB804" w14:textId="77777777" w:rsidTr="00E33241">
        <w:trPr>
          <w:trHeight w:val="283"/>
          <w:jc w:val="center"/>
        </w:trPr>
        <w:tc>
          <w:tcPr>
            <w:tcW w:w="1986" w:type="dxa"/>
            <w:vAlign w:val="center"/>
          </w:tcPr>
          <w:p w14:paraId="5E57EAFB"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rPr>
            </w:pPr>
            <w:r w:rsidRPr="00A45A53">
              <w:rPr>
                <w:rFonts w:asciiTheme="minorHAnsi" w:eastAsia="Calibri" w:hAnsiTheme="minorHAnsi" w:cstheme="minorHAnsi"/>
                <w:color w:val="000000"/>
                <w:sz w:val="18"/>
                <w:szCs w:val="18"/>
              </w:rPr>
              <w:t>powyżej poziomu celu długoterminowego</w:t>
            </w:r>
          </w:p>
        </w:tc>
        <w:tc>
          <w:tcPr>
            <w:tcW w:w="2410" w:type="dxa"/>
            <w:vMerge/>
            <w:vAlign w:val="center"/>
          </w:tcPr>
          <w:p w14:paraId="6DDE84A2"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p>
        </w:tc>
        <w:tc>
          <w:tcPr>
            <w:tcW w:w="850" w:type="dxa"/>
            <w:shd w:val="clear" w:color="auto" w:fill="auto"/>
            <w:vAlign w:val="center"/>
          </w:tcPr>
          <w:p w14:paraId="0C9338CF" w14:textId="77777777" w:rsidR="00D007C0" w:rsidRPr="00E33241" w:rsidRDefault="00D007C0" w:rsidP="00D007C0">
            <w:pPr>
              <w:tabs>
                <w:tab w:val="left" w:pos="1182"/>
              </w:tabs>
              <w:suppressAutoHyphens/>
              <w:spacing w:before="20" w:after="20" w:line="240" w:lineRule="auto"/>
              <w:jc w:val="center"/>
              <w:rPr>
                <w:rFonts w:asciiTheme="minorHAnsi" w:eastAsia="Calibri" w:hAnsiTheme="minorHAnsi" w:cstheme="minorHAnsi"/>
                <w:color w:val="FF0000"/>
                <w:sz w:val="18"/>
                <w:szCs w:val="18"/>
                <w:lang w:eastAsia="pl-PL"/>
              </w:rPr>
            </w:pPr>
            <w:r w:rsidRPr="00E33241">
              <w:rPr>
                <w:rFonts w:asciiTheme="minorHAnsi" w:eastAsia="Calibri" w:hAnsiTheme="minorHAnsi" w:cstheme="minorHAnsi"/>
                <w:color w:val="FF0000"/>
                <w:sz w:val="18"/>
                <w:szCs w:val="18"/>
              </w:rPr>
              <w:t>D2</w:t>
            </w:r>
          </w:p>
        </w:tc>
        <w:tc>
          <w:tcPr>
            <w:tcW w:w="3826" w:type="dxa"/>
            <w:shd w:val="clear" w:color="auto" w:fill="auto"/>
            <w:vAlign w:val="center"/>
          </w:tcPr>
          <w:p w14:paraId="06F71DB7" w14:textId="77777777" w:rsidR="00D007C0" w:rsidRPr="00A45A53" w:rsidRDefault="00D007C0" w:rsidP="00D007C0">
            <w:pPr>
              <w:tabs>
                <w:tab w:val="left" w:pos="1182"/>
              </w:tabs>
              <w:suppressAutoHyphens/>
              <w:spacing w:before="20" w:after="20" w:line="240" w:lineRule="auto"/>
              <w:jc w:val="center"/>
              <w:rPr>
                <w:rFonts w:asciiTheme="minorHAnsi" w:eastAsia="Calibri" w:hAnsiTheme="minorHAnsi" w:cstheme="minorHAnsi"/>
                <w:color w:val="000000"/>
                <w:sz w:val="18"/>
                <w:szCs w:val="18"/>
                <w:lang w:eastAsia="pl-PL"/>
              </w:rPr>
            </w:pPr>
            <w:r w:rsidRPr="00A45A53">
              <w:rPr>
                <w:rFonts w:asciiTheme="minorHAnsi" w:eastAsia="Calibri" w:hAnsiTheme="minorHAnsi" w:cstheme="minorHAnsi"/>
                <w:color w:val="000000"/>
                <w:sz w:val="18"/>
                <w:szCs w:val="18"/>
              </w:rPr>
              <w:t>- dążenie do osiągnięcia poziomu celu długoterminowego do 2020 r.</w:t>
            </w:r>
          </w:p>
        </w:tc>
      </w:tr>
    </w:tbl>
    <w:p w14:paraId="7B0F56AE" w14:textId="77777777" w:rsidR="00D007C0" w:rsidRPr="00A45A53" w:rsidRDefault="00D007C0" w:rsidP="00D007C0">
      <w:pPr>
        <w:suppressAutoHyphens/>
        <w:spacing w:before="40" w:line="240" w:lineRule="auto"/>
        <w:contextualSpacing/>
        <w:rPr>
          <w:rFonts w:asciiTheme="minorHAnsi" w:eastAsia="Calibri" w:hAnsiTheme="minorHAnsi" w:cstheme="minorHAnsi"/>
          <w:color w:val="000000"/>
          <w:sz w:val="18"/>
          <w:szCs w:val="18"/>
        </w:rPr>
      </w:pPr>
      <w:r w:rsidRPr="00A45A53">
        <w:rPr>
          <w:rFonts w:asciiTheme="minorHAnsi" w:eastAsia="Calibri" w:hAnsiTheme="minorHAnsi" w:cstheme="minorHAnsi"/>
          <w:color w:val="000000"/>
          <w:sz w:val="18"/>
          <w:szCs w:val="18"/>
        </w:rPr>
        <w:t>* z uwzględnieniem dozwolonych częstości przekroczeń określonych w rozporządzeniu MŚ w sprawie poziomów niektórych substancji w powietrzu.</w:t>
      </w:r>
    </w:p>
    <w:p w14:paraId="167D3A43" w14:textId="5FBCE1C7" w:rsidR="00D007C0" w:rsidRPr="00A45A53" w:rsidRDefault="00730D1E" w:rsidP="0045566C">
      <w:pPr>
        <w:pStyle w:val="podpis-rdo"/>
      </w:pPr>
      <w:r w:rsidRPr="00A45A53">
        <w:t>źródło:</w:t>
      </w:r>
      <w:r w:rsidR="00D007C0" w:rsidRPr="00A45A53">
        <w:t xml:space="preserve"> Roczna ocena jakości powietrza w województwie świętokrzyskim raport wojewódzki za rok 202</w:t>
      </w:r>
      <w:r w:rsidR="005E28F7" w:rsidRPr="00A45A53">
        <w:t>1</w:t>
      </w:r>
    </w:p>
    <w:p w14:paraId="6F75A6A3" w14:textId="1F4A43F2" w:rsidR="005E28F7" w:rsidRPr="00A45A53" w:rsidRDefault="00D007C0" w:rsidP="00D007C0">
      <w:pPr>
        <w:suppressAutoHyphens/>
        <w:spacing w:line="276" w:lineRule="auto"/>
        <w:rPr>
          <w:rFonts w:asciiTheme="minorHAnsi" w:eastAsia="Calibri" w:hAnsiTheme="minorHAnsi" w:cstheme="minorHAnsi"/>
          <w:szCs w:val="24"/>
        </w:rPr>
      </w:pPr>
      <w:bookmarkStart w:id="106" w:name="_Hlk102113724"/>
      <w:r w:rsidRPr="00A45A53">
        <w:rPr>
          <w:rFonts w:asciiTheme="minorHAnsi" w:eastAsia="Calibri" w:hAnsiTheme="minorHAnsi" w:cstheme="minorHAnsi"/>
          <w:szCs w:val="24"/>
        </w:rPr>
        <w:t>Program pomiarów jakości powietrza realizowany jest zgodnie „Wieloletnim Strategicznym Programem Państwowego Monitoringu Środowiska oraz Wykonawczym Programem Państwowego Monitoringu Środowiska na dany rok. Ogółem w rocznej ocenie wykorzystano dane uzyskane</w:t>
      </w:r>
      <w:r w:rsidR="00701F0B" w:rsidRPr="00A45A53">
        <w:rPr>
          <w:rFonts w:asciiTheme="minorHAnsi" w:eastAsia="Calibri" w:hAnsiTheme="minorHAnsi" w:cstheme="minorHAnsi"/>
          <w:szCs w:val="24"/>
        </w:rPr>
        <w:br/>
      </w:r>
      <w:r w:rsidRPr="00A45A53">
        <w:rPr>
          <w:rFonts w:asciiTheme="minorHAnsi" w:eastAsia="Calibri" w:hAnsiTheme="minorHAnsi" w:cstheme="minorHAnsi"/>
          <w:szCs w:val="24"/>
        </w:rPr>
        <w:t>na łącznie 14 stacjach monitoringu, wśród których na 9 pomiary wykonywane były metodami automatycznymi lub automatyczno-manualnymi, a na 5 prowadzono pomiary wyłącznie manualne.</w:t>
      </w:r>
      <w:r w:rsidR="00701F0B" w:rsidRPr="00A45A53">
        <w:rPr>
          <w:rFonts w:asciiTheme="minorHAnsi" w:eastAsia="Calibri" w:hAnsiTheme="minorHAnsi" w:cstheme="minorHAnsi"/>
          <w:szCs w:val="24"/>
        </w:rPr>
        <w:br/>
      </w:r>
      <w:r w:rsidRPr="00A45A53">
        <w:rPr>
          <w:rFonts w:asciiTheme="minorHAnsi" w:eastAsia="Calibri" w:hAnsiTheme="minorHAnsi" w:cstheme="minorHAnsi"/>
          <w:szCs w:val="24"/>
        </w:rPr>
        <w:t>Na stacjach tych łącznie 5</w:t>
      </w:r>
      <w:r w:rsidR="005E28F7" w:rsidRPr="00A45A53">
        <w:rPr>
          <w:rFonts w:asciiTheme="minorHAnsi" w:eastAsia="Calibri" w:hAnsiTheme="minorHAnsi" w:cstheme="minorHAnsi"/>
          <w:szCs w:val="24"/>
        </w:rPr>
        <w:t>3</w:t>
      </w:r>
      <w:r w:rsidRPr="00A45A53">
        <w:rPr>
          <w:rFonts w:asciiTheme="minorHAnsi" w:eastAsia="Calibri" w:hAnsiTheme="minorHAnsi" w:cstheme="minorHAnsi"/>
          <w:szCs w:val="24"/>
        </w:rPr>
        <w:t xml:space="preserve"> stanowisk pomiarowych zapewniło serie wyników dla dokonania niniejszej oceny. </w:t>
      </w:r>
    </w:p>
    <w:p w14:paraId="3872AAA1" w14:textId="7003F914" w:rsidR="0016285E" w:rsidRPr="00A45A53" w:rsidRDefault="00D007C0" w:rsidP="00701F0B">
      <w:pPr>
        <w:suppressAutoHyphens/>
        <w:spacing w:before="120" w:after="120" w:line="276" w:lineRule="auto"/>
        <w:rPr>
          <w:rFonts w:asciiTheme="minorHAnsi" w:eastAsia="Calibri" w:hAnsiTheme="minorHAnsi" w:cstheme="minorHAnsi"/>
          <w:szCs w:val="24"/>
        </w:rPr>
      </w:pPr>
      <w:r w:rsidRPr="00A45A53">
        <w:rPr>
          <w:rFonts w:asciiTheme="minorHAnsi" w:eastAsia="Calibri" w:hAnsiTheme="minorHAnsi" w:cstheme="minorHAnsi"/>
          <w:szCs w:val="24"/>
        </w:rPr>
        <w:t>Stanowiska pomiarowe spełniały wymagania kompletności danych określone w rozporządzeniu Ministra Klimatu i Środowiska z dnia11 grudnia 2020 r. w sprawie dokonywania oceny poziomów substancji w powietrzu (Dz. U. z 2020 r. poz. 2279).</w:t>
      </w:r>
    </w:p>
    <w:p w14:paraId="63775F7C" w14:textId="77777777" w:rsidR="0016285E" w:rsidRPr="00A45A53" w:rsidRDefault="0016285E">
      <w:pPr>
        <w:spacing w:after="160" w:line="259" w:lineRule="auto"/>
        <w:jc w:val="left"/>
        <w:rPr>
          <w:rFonts w:asciiTheme="minorHAnsi" w:eastAsia="Calibri" w:hAnsiTheme="minorHAnsi" w:cstheme="minorHAnsi"/>
          <w:szCs w:val="24"/>
        </w:rPr>
      </w:pPr>
      <w:r w:rsidRPr="00A45A53">
        <w:rPr>
          <w:rFonts w:asciiTheme="minorHAnsi" w:eastAsia="Calibri" w:hAnsiTheme="minorHAnsi" w:cstheme="minorHAnsi"/>
          <w:szCs w:val="24"/>
        </w:rPr>
        <w:br w:type="page"/>
      </w:r>
    </w:p>
    <w:p w14:paraId="2208A7CD" w14:textId="27E39E52" w:rsidR="00D007C0" w:rsidRPr="00A45A53" w:rsidRDefault="00D007C0" w:rsidP="0045566C">
      <w:pPr>
        <w:pStyle w:val="podpisnad"/>
      </w:pPr>
      <w:bookmarkStart w:id="107" w:name="_Toc48296573"/>
      <w:bookmarkStart w:id="108" w:name="_Toc60304157"/>
      <w:bookmarkStart w:id="109" w:name="_Toc96416768"/>
      <w:bookmarkStart w:id="110" w:name="_Toc120179777"/>
      <w:bookmarkEnd w:id="106"/>
      <w:r w:rsidRPr="00A45A53">
        <w:t xml:space="preserve">Tabela </w:t>
      </w:r>
      <w:fldSimple w:instr=" SEQ Tabela \* ARABIC ">
        <w:r w:rsidR="00A12684">
          <w:rPr>
            <w:noProof/>
          </w:rPr>
          <w:t>7</w:t>
        </w:r>
      </w:fldSimple>
      <w:r w:rsidRPr="00A45A53">
        <w:t>. Wynikowe klasy dla poszczególnych zanieczyszczeń, uzyskane w ocenie rocznej za lata 2019</w:t>
      </w:r>
      <w:r w:rsidR="002554D6" w:rsidRPr="00A45A53">
        <w:t>-</w:t>
      </w:r>
      <w:r w:rsidRPr="00A45A53">
        <w:t>202</w:t>
      </w:r>
      <w:r w:rsidR="002554D6" w:rsidRPr="00A45A53">
        <w:t>1</w:t>
      </w:r>
      <w:r w:rsidRPr="00A45A53">
        <w:t xml:space="preserve"> dokonanej z uwzględnieniem kryteriów ustanowionych w celu ochrony zdrowia</w:t>
      </w:r>
      <w:bookmarkEnd w:id="107"/>
      <w:bookmarkEnd w:id="108"/>
      <w:bookmarkEnd w:id="109"/>
      <w:bookmarkEnd w:id="110"/>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6"/>
        <w:gridCol w:w="613"/>
        <w:gridCol w:w="657"/>
        <w:gridCol w:w="548"/>
        <w:gridCol w:w="694"/>
        <w:gridCol w:w="524"/>
        <w:gridCol w:w="838"/>
        <w:gridCol w:w="515"/>
        <w:gridCol w:w="499"/>
        <w:gridCol w:w="515"/>
        <w:gridCol w:w="475"/>
        <w:gridCol w:w="788"/>
        <w:gridCol w:w="900"/>
      </w:tblGrid>
      <w:tr w:rsidR="00D007C0" w:rsidRPr="00A45A53" w14:paraId="7508B1AE" w14:textId="77777777" w:rsidTr="00E33241">
        <w:trPr>
          <w:trHeight w:val="283"/>
          <w:jc w:val="center"/>
        </w:trPr>
        <w:tc>
          <w:tcPr>
            <w:tcW w:w="1506" w:type="dxa"/>
            <w:vMerge w:val="restart"/>
            <w:shd w:val="clear" w:color="auto" w:fill="FFE599"/>
            <w:vAlign w:val="center"/>
          </w:tcPr>
          <w:p w14:paraId="411A179F"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Nazwa strefy</w:t>
            </w:r>
          </w:p>
        </w:tc>
        <w:tc>
          <w:tcPr>
            <w:tcW w:w="0" w:type="auto"/>
            <w:gridSpan w:val="12"/>
            <w:tcBorders>
              <w:bottom w:val="single" w:sz="4" w:space="0" w:color="000000"/>
            </w:tcBorders>
            <w:shd w:val="clear" w:color="auto" w:fill="FFE599"/>
            <w:vAlign w:val="center"/>
          </w:tcPr>
          <w:p w14:paraId="210918CA"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Symbol klasy wynikowej</w:t>
            </w:r>
          </w:p>
        </w:tc>
      </w:tr>
      <w:tr w:rsidR="00D007C0" w:rsidRPr="00A45A53" w14:paraId="574A297F" w14:textId="77777777" w:rsidTr="00E33241">
        <w:trPr>
          <w:trHeight w:val="283"/>
          <w:jc w:val="center"/>
        </w:trPr>
        <w:tc>
          <w:tcPr>
            <w:tcW w:w="1506" w:type="dxa"/>
            <w:vMerge/>
            <w:shd w:val="clear" w:color="auto" w:fill="FFE599"/>
            <w:vAlign w:val="center"/>
          </w:tcPr>
          <w:p w14:paraId="6995582B"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p>
        </w:tc>
        <w:tc>
          <w:tcPr>
            <w:tcW w:w="0" w:type="auto"/>
            <w:tcBorders>
              <w:bottom w:val="single" w:sz="4" w:space="0" w:color="000000"/>
            </w:tcBorders>
            <w:shd w:val="clear" w:color="auto" w:fill="FFE599"/>
            <w:vAlign w:val="center"/>
          </w:tcPr>
          <w:p w14:paraId="2164627C"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SO</w:t>
            </w:r>
            <w:r w:rsidRPr="00A45A53">
              <w:rPr>
                <w:rFonts w:asciiTheme="minorHAnsi" w:eastAsia="Calibri" w:hAnsiTheme="minorHAnsi" w:cstheme="minorHAnsi"/>
                <w:b/>
                <w:color w:val="000000"/>
                <w:sz w:val="20"/>
                <w:vertAlign w:val="subscript"/>
              </w:rPr>
              <w:t>2</w:t>
            </w:r>
          </w:p>
        </w:tc>
        <w:tc>
          <w:tcPr>
            <w:tcW w:w="0" w:type="auto"/>
            <w:tcBorders>
              <w:bottom w:val="single" w:sz="4" w:space="0" w:color="000000"/>
            </w:tcBorders>
            <w:shd w:val="clear" w:color="auto" w:fill="FFE599"/>
            <w:vAlign w:val="center"/>
          </w:tcPr>
          <w:p w14:paraId="2322E200"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NO</w:t>
            </w:r>
            <w:r w:rsidRPr="00A45A53">
              <w:rPr>
                <w:rFonts w:asciiTheme="minorHAnsi" w:eastAsia="Calibri" w:hAnsiTheme="minorHAnsi" w:cstheme="minorHAnsi"/>
                <w:b/>
                <w:color w:val="000000"/>
                <w:sz w:val="20"/>
                <w:vertAlign w:val="subscript"/>
              </w:rPr>
              <w:t>2</w:t>
            </w:r>
          </w:p>
        </w:tc>
        <w:tc>
          <w:tcPr>
            <w:tcW w:w="0" w:type="auto"/>
            <w:tcBorders>
              <w:bottom w:val="single" w:sz="4" w:space="0" w:color="000000"/>
            </w:tcBorders>
            <w:shd w:val="clear" w:color="auto" w:fill="FFE599"/>
            <w:vAlign w:val="center"/>
          </w:tcPr>
          <w:p w14:paraId="0C44E143"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CO</w:t>
            </w:r>
          </w:p>
        </w:tc>
        <w:tc>
          <w:tcPr>
            <w:tcW w:w="0" w:type="auto"/>
            <w:tcBorders>
              <w:bottom w:val="single" w:sz="4" w:space="0" w:color="000000"/>
            </w:tcBorders>
            <w:shd w:val="clear" w:color="auto" w:fill="FFE599"/>
            <w:vAlign w:val="center"/>
          </w:tcPr>
          <w:p w14:paraId="498270DA"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C</w:t>
            </w:r>
            <w:r w:rsidRPr="00A45A53">
              <w:rPr>
                <w:rFonts w:asciiTheme="minorHAnsi" w:eastAsia="Calibri" w:hAnsiTheme="minorHAnsi" w:cstheme="minorHAnsi"/>
                <w:b/>
                <w:color w:val="000000"/>
                <w:sz w:val="20"/>
                <w:vertAlign w:val="subscript"/>
              </w:rPr>
              <w:t>6</w:t>
            </w:r>
            <w:r w:rsidRPr="00A45A53">
              <w:rPr>
                <w:rFonts w:asciiTheme="minorHAnsi" w:eastAsia="Calibri" w:hAnsiTheme="minorHAnsi" w:cstheme="minorHAnsi"/>
                <w:b/>
                <w:color w:val="000000"/>
                <w:sz w:val="20"/>
              </w:rPr>
              <w:t>H</w:t>
            </w:r>
            <w:r w:rsidRPr="00A45A53">
              <w:rPr>
                <w:rFonts w:asciiTheme="minorHAnsi" w:eastAsia="Calibri" w:hAnsiTheme="minorHAnsi" w:cstheme="minorHAnsi"/>
                <w:b/>
                <w:color w:val="000000"/>
                <w:sz w:val="20"/>
                <w:vertAlign w:val="subscript"/>
              </w:rPr>
              <w:t>6</w:t>
            </w:r>
          </w:p>
        </w:tc>
        <w:tc>
          <w:tcPr>
            <w:tcW w:w="0" w:type="auto"/>
            <w:tcBorders>
              <w:bottom w:val="single" w:sz="4" w:space="0" w:color="000000"/>
            </w:tcBorders>
            <w:shd w:val="clear" w:color="auto" w:fill="FFE599"/>
            <w:vAlign w:val="center"/>
          </w:tcPr>
          <w:p w14:paraId="2C3026CD"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vertAlign w:val="superscript"/>
              </w:rPr>
            </w:pPr>
            <w:r w:rsidRPr="00A45A53">
              <w:rPr>
                <w:rFonts w:asciiTheme="minorHAnsi" w:eastAsia="Calibri" w:hAnsiTheme="minorHAnsi" w:cstheme="minorHAnsi"/>
                <w:b/>
                <w:color w:val="000000"/>
                <w:sz w:val="20"/>
              </w:rPr>
              <w:t>O</w:t>
            </w:r>
            <w:r w:rsidRPr="00A45A53">
              <w:rPr>
                <w:rFonts w:asciiTheme="minorHAnsi" w:eastAsia="Calibri" w:hAnsiTheme="minorHAnsi" w:cstheme="minorHAnsi"/>
                <w:b/>
                <w:color w:val="000000"/>
                <w:sz w:val="20"/>
                <w:vertAlign w:val="subscript"/>
              </w:rPr>
              <w:t>3</w:t>
            </w:r>
          </w:p>
        </w:tc>
        <w:tc>
          <w:tcPr>
            <w:tcW w:w="0" w:type="auto"/>
            <w:tcBorders>
              <w:bottom w:val="single" w:sz="4" w:space="0" w:color="000000"/>
            </w:tcBorders>
            <w:shd w:val="clear" w:color="auto" w:fill="FFE599"/>
            <w:vAlign w:val="center"/>
          </w:tcPr>
          <w:p w14:paraId="4E4D4483"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PM10</w:t>
            </w:r>
          </w:p>
        </w:tc>
        <w:tc>
          <w:tcPr>
            <w:tcW w:w="0" w:type="auto"/>
            <w:tcBorders>
              <w:bottom w:val="single" w:sz="4" w:space="0" w:color="000000"/>
            </w:tcBorders>
            <w:shd w:val="clear" w:color="auto" w:fill="FFE599"/>
            <w:vAlign w:val="center"/>
          </w:tcPr>
          <w:p w14:paraId="054A3EB8"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Pb</w:t>
            </w:r>
          </w:p>
        </w:tc>
        <w:tc>
          <w:tcPr>
            <w:tcW w:w="0" w:type="auto"/>
            <w:tcBorders>
              <w:bottom w:val="single" w:sz="4" w:space="0" w:color="000000"/>
            </w:tcBorders>
            <w:shd w:val="clear" w:color="auto" w:fill="FFE599"/>
            <w:vAlign w:val="center"/>
          </w:tcPr>
          <w:p w14:paraId="0C54C641"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As</w:t>
            </w:r>
          </w:p>
        </w:tc>
        <w:tc>
          <w:tcPr>
            <w:tcW w:w="0" w:type="auto"/>
            <w:tcBorders>
              <w:bottom w:val="single" w:sz="4" w:space="0" w:color="000000"/>
            </w:tcBorders>
            <w:shd w:val="clear" w:color="auto" w:fill="FFE599"/>
            <w:vAlign w:val="center"/>
          </w:tcPr>
          <w:p w14:paraId="2B4661F0"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Cd</w:t>
            </w:r>
          </w:p>
        </w:tc>
        <w:tc>
          <w:tcPr>
            <w:tcW w:w="0" w:type="auto"/>
            <w:tcBorders>
              <w:bottom w:val="single" w:sz="4" w:space="0" w:color="000000"/>
            </w:tcBorders>
            <w:shd w:val="clear" w:color="auto" w:fill="FFE599"/>
            <w:vAlign w:val="center"/>
          </w:tcPr>
          <w:p w14:paraId="4628021D"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Ni</w:t>
            </w:r>
          </w:p>
        </w:tc>
        <w:tc>
          <w:tcPr>
            <w:tcW w:w="0" w:type="auto"/>
            <w:tcBorders>
              <w:bottom w:val="single" w:sz="4" w:space="0" w:color="000000"/>
            </w:tcBorders>
            <w:shd w:val="clear" w:color="auto" w:fill="FFE599"/>
            <w:vAlign w:val="center"/>
          </w:tcPr>
          <w:p w14:paraId="07E5E8C8"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rPr>
            </w:pPr>
            <w:r w:rsidRPr="00A45A53">
              <w:rPr>
                <w:rFonts w:asciiTheme="minorHAnsi" w:eastAsia="Calibri" w:hAnsiTheme="minorHAnsi" w:cstheme="minorHAnsi"/>
                <w:b/>
                <w:color w:val="000000"/>
                <w:sz w:val="20"/>
              </w:rPr>
              <w:t>B(a)P</w:t>
            </w:r>
          </w:p>
        </w:tc>
        <w:tc>
          <w:tcPr>
            <w:tcW w:w="0" w:type="auto"/>
            <w:tcBorders>
              <w:bottom w:val="single" w:sz="4" w:space="0" w:color="000000"/>
            </w:tcBorders>
            <w:shd w:val="clear" w:color="auto" w:fill="FFE599"/>
            <w:vAlign w:val="center"/>
          </w:tcPr>
          <w:p w14:paraId="1A1FF6C2" w14:textId="77777777" w:rsidR="00D007C0" w:rsidRPr="00A45A53" w:rsidRDefault="00D007C0" w:rsidP="00D007C0">
            <w:pPr>
              <w:suppressAutoHyphens/>
              <w:spacing w:line="240" w:lineRule="auto"/>
              <w:jc w:val="center"/>
              <w:rPr>
                <w:rFonts w:asciiTheme="minorHAnsi" w:eastAsia="Calibri" w:hAnsiTheme="minorHAnsi" w:cstheme="minorHAnsi"/>
                <w:b/>
                <w:color w:val="000000"/>
                <w:sz w:val="20"/>
                <w:vertAlign w:val="superscript"/>
              </w:rPr>
            </w:pPr>
            <w:r w:rsidRPr="00A45A53">
              <w:rPr>
                <w:rFonts w:asciiTheme="minorHAnsi" w:eastAsia="Calibri" w:hAnsiTheme="minorHAnsi" w:cstheme="minorHAnsi"/>
                <w:b/>
                <w:color w:val="000000"/>
                <w:sz w:val="20"/>
              </w:rPr>
              <w:t>PM2,5</w:t>
            </w:r>
          </w:p>
        </w:tc>
      </w:tr>
      <w:tr w:rsidR="002554D6" w:rsidRPr="00A45A53" w14:paraId="7CE1BE5E" w14:textId="77777777" w:rsidTr="00E33241">
        <w:trPr>
          <w:trHeight w:val="283"/>
          <w:jc w:val="center"/>
        </w:trPr>
        <w:tc>
          <w:tcPr>
            <w:tcW w:w="1506" w:type="dxa"/>
            <w:vMerge w:val="restart"/>
            <w:shd w:val="clear" w:color="auto" w:fill="FFF2CC"/>
            <w:vAlign w:val="center"/>
          </w:tcPr>
          <w:p w14:paraId="5326CFBE" w14:textId="77777777" w:rsidR="002554D6" w:rsidRPr="00A45A53" w:rsidRDefault="002554D6" w:rsidP="00D007C0">
            <w:pPr>
              <w:suppressAutoHyphens/>
              <w:spacing w:line="240" w:lineRule="auto"/>
              <w:jc w:val="center"/>
              <w:rPr>
                <w:rFonts w:asciiTheme="minorHAnsi" w:eastAsia="Calibri" w:hAnsiTheme="minorHAnsi" w:cstheme="minorHAnsi"/>
                <w:color w:val="000000"/>
                <w:sz w:val="20"/>
              </w:rPr>
            </w:pPr>
            <w:r w:rsidRPr="00A45A53">
              <w:rPr>
                <w:rFonts w:asciiTheme="minorHAnsi" w:eastAsia="Calibri" w:hAnsiTheme="minorHAnsi" w:cstheme="minorHAnsi"/>
                <w:color w:val="000000"/>
                <w:sz w:val="20"/>
              </w:rPr>
              <w:t>strefa świętokrzyska</w:t>
            </w:r>
          </w:p>
        </w:tc>
        <w:tc>
          <w:tcPr>
            <w:tcW w:w="0" w:type="auto"/>
            <w:gridSpan w:val="12"/>
            <w:shd w:val="clear" w:color="auto" w:fill="FFF2CC"/>
            <w:vAlign w:val="center"/>
          </w:tcPr>
          <w:p w14:paraId="12FC875D" w14:textId="77777777" w:rsidR="002554D6" w:rsidRPr="00A45A53" w:rsidRDefault="002554D6" w:rsidP="00D007C0">
            <w:pPr>
              <w:suppressAutoHyphens/>
              <w:spacing w:line="240" w:lineRule="auto"/>
              <w:jc w:val="center"/>
              <w:rPr>
                <w:rFonts w:asciiTheme="minorHAnsi" w:eastAsia="Calibri" w:hAnsiTheme="minorHAnsi" w:cstheme="minorHAnsi"/>
                <w:color w:val="000000"/>
                <w:sz w:val="20"/>
              </w:rPr>
            </w:pPr>
            <w:r w:rsidRPr="00A45A53">
              <w:rPr>
                <w:rFonts w:asciiTheme="minorHAnsi" w:eastAsia="Calibri" w:hAnsiTheme="minorHAnsi" w:cstheme="minorHAnsi"/>
                <w:color w:val="000000"/>
                <w:sz w:val="20"/>
              </w:rPr>
              <w:t>Rok 2019</w:t>
            </w:r>
          </w:p>
        </w:tc>
      </w:tr>
      <w:tr w:rsidR="002554D6" w:rsidRPr="00A45A53" w14:paraId="6D33762C" w14:textId="77777777" w:rsidTr="00E33241">
        <w:trPr>
          <w:trHeight w:val="283"/>
          <w:jc w:val="center"/>
        </w:trPr>
        <w:tc>
          <w:tcPr>
            <w:tcW w:w="1506" w:type="dxa"/>
            <w:vMerge/>
            <w:shd w:val="clear" w:color="auto" w:fill="FFF2CC"/>
            <w:vAlign w:val="center"/>
          </w:tcPr>
          <w:p w14:paraId="7B511634" w14:textId="77777777" w:rsidR="002554D6" w:rsidRPr="00A45A53" w:rsidRDefault="002554D6" w:rsidP="00D007C0">
            <w:pPr>
              <w:suppressAutoHyphens/>
              <w:spacing w:line="240" w:lineRule="auto"/>
              <w:jc w:val="center"/>
              <w:rPr>
                <w:rFonts w:asciiTheme="minorHAnsi" w:eastAsia="Calibri" w:hAnsiTheme="minorHAnsi" w:cstheme="minorHAnsi"/>
                <w:color w:val="000000"/>
                <w:sz w:val="20"/>
              </w:rPr>
            </w:pPr>
          </w:p>
        </w:tc>
        <w:tc>
          <w:tcPr>
            <w:tcW w:w="0" w:type="auto"/>
            <w:shd w:val="clear" w:color="auto" w:fill="auto"/>
            <w:vAlign w:val="center"/>
          </w:tcPr>
          <w:p w14:paraId="70CDC50B"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210D3674"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12EEB292"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6A4547E1"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7EE36F75"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r w:rsidRPr="00E33241">
              <w:rPr>
                <w:rFonts w:asciiTheme="minorHAnsi" w:eastAsia="Calibri" w:hAnsiTheme="minorHAnsi" w:cstheme="minorHAnsi"/>
                <w:color w:val="00B050"/>
                <w:sz w:val="20"/>
                <w:vertAlign w:val="superscript"/>
              </w:rPr>
              <w:t>1)</w:t>
            </w:r>
          </w:p>
        </w:tc>
        <w:tc>
          <w:tcPr>
            <w:tcW w:w="0" w:type="auto"/>
            <w:shd w:val="clear" w:color="auto" w:fill="auto"/>
            <w:vAlign w:val="center"/>
          </w:tcPr>
          <w:p w14:paraId="7637CAD8" w14:textId="77777777" w:rsidR="002554D6" w:rsidRPr="00E33241" w:rsidRDefault="002554D6" w:rsidP="00D007C0">
            <w:pPr>
              <w:suppressAutoHyphens/>
              <w:spacing w:line="240" w:lineRule="auto"/>
              <w:jc w:val="center"/>
              <w:rPr>
                <w:rFonts w:asciiTheme="minorHAnsi" w:eastAsia="Calibri" w:hAnsiTheme="minorHAnsi" w:cstheme="minorHAnsi"/>
                <w:color w:val="FF0000"/>
                <w:sz w:val="20"/>
              </w:rPr>
            </w:pPr>
            <w:r w:rsidRPr="00E33241">
              <w:rPr>
                <w:rFonts w:asciiTheme="minorHAnsi" w:eastAsia="Calibri" w:hAnsiTheme="minorHAnsi" w:cstheme="minorHAnsi"/>
                <w:color w:val="FF0000"/>
                <w:sz w:val="20"/>
              </w:rPr>
              <w:t>C</w:t>
            </w:r>
          </w:p>
        </w:tc>
        <w:tc>
          <w:tcPr>
            <w:tcW w:w="0" w:type="auto"/>
            <w:shd w:val="clear" w:color="auto" w:fill="auto"/>
            <w:vAlign w:val="center"/>
          </w:tcPr>
          <w:p w14:paraId="556DBDAC"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6E125D67"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5196242A"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07F640E5"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0D24384F" w14:textId="77777777" w:rsidR="002554D6" w:rsidRPr="00E33241" w:rsidRDefault="002554D6" w:rsidP="00D007C0">
            <w:pPr>
              <w:suppressAutoHyphens/>
              <w:spacing w:line="240" w:lineRule="auto"/>
              <w:jc w:val="center"/>
              <w:rPr>
                <w:rFonts w:asciiTheme="minorHAnsi" w:eastAsia="Calibri" w:hAnsiTheme="minorHAnsi" w:cstheme="minorHAnsi"/>
                <w:color w:val="FF0000"/>
                <w:sz w:val="20"/>
              </w:rPr>
            </w:pPr>
            <w:r w:rsidRPr="00E33241">
              <w:rPr>
                <w:rFonts w:asciiTheme="minorHAnsi" w:eastAsia="Calibri" w:hAnsiTheme="minorHAnsi" w:cstheme="minorHAnsi"/>
                <w:color w:val="FF0000"/>
                <w:sz w:val="20"/>
              </w:rPr>
              <w:t>C</w:t>
            </w:r>
          </w:p>
        </w:tc>
        <w:tc>
          <w:tcPr>
            <w:tcW w:w="0" w:type="auto"/>
            <w:shd w:val="clear" w:color="auto" w:fill="auto"/>
            <w:vAlign w:val="center"/>
          </w:tcPr>
          <w:p w14:paraId="4190DB22"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r>
      <w:tr w:rsidR="002554D6" w:rsidRPr="00A45A53" w14:paraId="17B0DBA0" w14:textId="77777777" w:rsidTr="00E33241">
        <w:trPr>
          <w:trHeight w:val="283"/>
          <w:jc w:val="center"/>
        </w:trPr>
        <w:tc>
          <w:tcPr>
            <w:tcW w:w="1506" w:type="dxa"/>
            <w:vMerge/>
            <w:shd w:val="clear" w:color="auto" w:fill="FFF2CC"/>
            <w:vAlign w:val="center"/>
          </w:tcPr>
          <w:p w14:paraId="6A49797B" w14:textId="77777777" w:rsidR="002554D6" w:rsidRPr="00A45A53" w:rsidRDefault="002554D6" w:rsidP="00D007C0">
            <w:pPr>
              <w:suppressAutoHyphens/>
              <w:spacing w:line="240" w:lineRule="auto"/>
              <w:jc w:val="center"/>
              <w:rPr>
                <w:rFonts w:asciiTheme="minorHAnsi" w:eastAsia="Calibri" w:hAnsiTheme="minorHAnsi" w:cstheme="minorHAnsi"/>
                <w:color w:val="000000"/>
                <w:sz w:val="20"/>
              </w:rPr>
            </w:pPr>
          </w:p>
        </w:tc>
        <w:tc>
          <w:tcPr>
            <w:tcW w:w="0" w:type="auto"/>
            <w:gridSpan w:val="12"/>
            <w:shd w:val="clear" w:color="auto" w:fill="FFF2CC"/>
            <w:vAlign w:val="center"/>
          </w:tcPr>
          <w:p w14:paraId="1FC65B7F" w14:textId="77777777" w:rsidR="002554D6" w:rsidRPr="00A45A53" w:rsidRDefault="002554D6" w:rsidP="00D007C0">
            <w:pPr>
              <w:suppressAutoHyphens/>
              <w:spacing w:line="240" w:lineRule="auto"/>
              <w:jc w:val="center"/>
              <w:rPr>
                <w:rFonts w:asciiTheme="minorHAnsi" w:eastAsia="Calibri" w:hAnsiTheme="minorHAnsi" w:cstheme="minorHAnsi"/>
                <w:color w:val="000000"/>
                <w:sz w:val="20"/>
              </w:rPr>
            </w:pPr>
            <w:r w:rsidRPr="00A45A53">
              <w:rPr>
                <w:rFonts w:asciiTheme="minorHAnsi" w:eastAsia="Calibri" w:hAnsiTheme="minorHAnsi" w:cstheme="minorHAnsi"/>
                <w:color w:val="000000"/>
                <w:sz w:val="20"/>
              </w:rPr>
              <w:t>Rok 2020</w:t>
            </w:r>
          </w:p>
        </w:tc>
      </w:tr>
      <w:tr w:rsidR="002554D6" w:rsidRPr="00A45A53" w14:paraId="13249E50" w14:textId="77777777" w:rsidTr="00E33241">
        <w:trPr>
          <w:trHeight w:val="283"/>
          <w:jc w:val="center"/>
        </w:trPr>
        <w:tc>
          <w:tcPr>
            <w:tcW w:w="1506" w:type="dxa"/>
            <w:vMerge/>
            <w:shd w:val="clear" w:color="auto" w:fill="FFF2CC"/>
            <w:vAlign w:val="center"/>
          </w:tcPr>
          <w:p w14:paraId="76E63D59" w14:textId="77777777" w:rsidR="002554D6" w:rsidRPr="00A45A53" w:rsidRDefault="002554D6" w:rsidP="00D007C0">
            <w:pPr>
              <w:suppressAutoHyphens/>
              <w:spacing w:line="240" w:lineRule="auto"/>
              <w:jc w:val="center"/>
              <w:rPr>
                <w:rFonts w:asciiTheme="minorHAnsi" w:eastAsia="Calibri" w:hAnsiTheme="minorHAnsi" w:cstheme="minorHAnsi"/>
                <w:color w:val="000000"/>
                <w:sz w:val="20"/>
              </w:rPr>
            </w:pPr>
          </w:p>
        </w:tc>
        <w:tc>
          <w:tcPr>
            <w:tcW w:w="0" w:type="auto"/>
            <w:shd w:val="clear" w:color="auto" w:fill="auto"/>
            <w:vAlign w:val="center"/>
          </w:tcPr>
          <w:p w14:paraId="79CC7052"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32FDF6B2"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53EDDCB6"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673907FC"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11F42E88"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r w:rsidRPr="00E33241">
              <w:rPr>
                <w:rFonts w:asciiTheme="minorHAnsi" w:eastAsia="Calibri" w:hAnsiTheme="minorHAnsi" w:cstheme="minorHAnsi"/>
                <w:color w:val="00B050"/>
                <w:sz w:val="20"/>
                <w:vertAlign w:val="superscript"/>
              </w:rPr>
              <w:t>1)</w:t>
            </w:r>
          </w:p>
        </w:tc>
        <w:tc>
          <w:tcPr>
            <w:tcW w:w="0" w:type="auto"/>
            <w:shd w:val="clear" w:color="auto" w:fill="auto"/>
            <w:vAlign w:val="center"/>
          </w:tcPr>
          <w:p w14:paraId="5FA9E508"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13C444A4"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6B8A0E29"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2A4E18C8"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11197B10"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1992D674" w14:textId="77777777" w:rsidR="002554D6" w:rsidRPr="00E33241" w:rsidRDefault="002554D6" w:rsidP="00D007C0">
            <w:pPr>
              <w:suppressAutoHyphens/>
              <w:spacing w:line="240" w:lineRule="auto"/>
              <w:jc w:val="center"/>
              <w:rPr>
                <w:rFonts w:asciiTheme="minorHAnsi" w:eastAsia="Calibri" w:hAnsiTheme="minorHAnsi" w:cstheme="minorHAnsi"/>
                <w:color w:val="FF0000"/>
                <w:sz w:val="20"/>
              </w:rPr>
            </w:pPr>
            <w:r w:rsidRPr="00E33241">
              <w:rPr>
                <w:rFonts w:asciiTheme="minorHAnsi" w:eastAsia="Calibri" w:hAnsiTheme="minorHAnsi" w:cstheme="minorHAnsi"/>
                <w:color w:val="FF0000"/>
                <w:sz w:val="20"/>
              </w:rPr>
              <w:t>C</w:t>
            </w:r>
          </w:p>
        </w:tc>
        <w:tc>
          <w:tcPr>
            <w:tcW w:w="0" w:type="auto"/>
            <w:shd w:val="clear" w:color="auto" w:fill="auto"/>
            <w:vAlign w:val="center"/>
          </w:tcPr>
          <w:p w14:paraId="3139D81D" w14:textId="77777777" w:rsidR="002554D6" w:rsidRPr="00E33241" w:rsidRDefault="002554D6" w:rsidP="00D007C0">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A1</w:t>
            </w:r>
          </w:p>
        </w:tc>
      </w:tr>
      <w:tr w:rsidR="002554D6" w:rsidRPr="00A45A53" w14:paraId="07942F9E" w14:textId="77777777" w:rsidTr="00E33241">
        <w:trPr>
          <w:trHeight w:val="283"/>
          <w:jc w:val="center"/>
        </w:trPr>
        <w:tc>
          <w:tcPr>
            <w:tcW w:w="1506" w:type="dxa"/>
            <w:vMerge/>
            <w:shd w:val="clear" w:color="auto" w:fill="FFF2CC"/>
            <w:vAlign w:val="center"/>
          </w:tcPr>
          <w:p w14:paraId="0F938581" w14:textId="77777777" w:rsidR="002554D6" w:rsidRPr="00A45A53" w:rsidRDefault="002554D6" w:rsidP="002554D6">
            <w:pPr>
              <w:suppressAutoHyphens/>
              <w:spacing w:line="240" w:lineRule="auto"/>
              <w:jc w:val="center"/>
              <w:rPr>
                <w:rFonts w:asciiTheme="minorHAnsi" w:eastAsia="Calibri" w:hAnsiTheme="minorHAnsi" w:cstheme="minorHAnsi"/>
                <w:color w:val="000000"/>
                <w:sz w:val="20"/>
              </w:rPr>
            </w:pPr>
          </w:p>
        </w:tc>
        <w:tc>
          <w:tcPr>
            <w:tcW w:w="0" w:type="auto"/>
            <w:gridSpan w:val="12"/>
            <w:shd w:val="clear" w:color="auto" w:fill="FFF2CC"/>
            <w:vAlign w:val="center"/>
          </w:tcPr>
          <w:p w14:paraId="1213403D" w14:textId="0F65543D" w:rsidR="002554D6" w:rsidRPr="00A45A53" w:rsidRDefault="002554D6" w:rsidP="002554D6">
            <w:pPr>
              <w:suppressAutoHyphens/>
              <w:spacing w:line="240" w:lineRule="auto"/>
              <w:jc w:val="center"/>
              <w:rPr>
                <w:rFonts w:asciiTheme="minorHAnsi" w:eastAsia="Calibri" w:hAnsiTheme="minorHAnsi" w:cstheme="minorHAnsi"/>
                <w:color w:val="000000"/>
                <w:sz w:val="20"/>
              </w:rPr>
            </w:pPr>
            <w:r w:rsidRPr="00A45A53">
              <w:rPr>
                <w:rFonts w:asciiTheme="minorHAnsi" w:eastAsia="Calibri" w:hAnsiTheme="minorHAnsi" w:cstheme="minorHAnsi"/>
                <w:color w:val="000000"/>
                <w:sz w:val="20"/>
              </w:rPr>
              <w:t>Rok 2021</w:t>
            </w:r>
          </w:p>
        </w:tc>
      </w:tr>
      <w:tr w:rsidR="002554D6" w:rsidRPr="00A45A53" w14:paraId="261647A6" w14:textId="77777777" w:rsidTr="00E33241">
        <w:trPr>
          <w:trHeight w:val="283"/>
          <w:jc w:val="center"/>
        </w:trPr>
        <w:tc>
          <w:tcPr>
            <w:tcW w:w="1506" w:type="dxa"/>
            <w:vMerge/>
            <w:shd w:val="clear" w:color="auto" w:fill="FFF2CC"/>
            <w:vAlign w:val="center"/>
          </w:tcPr>
          <w:p w14:paraId="359C3606" w14:textId="77777777" w:rsidR="002554D6" w:rsidRPr="00A45A53" w:rsidRDefault="002554D6" w:rsidP="002554D6">
            <w:pPr>
              <w:suppressAutoHyphens/>
              <w:spacing w:line="240" w:lineRule="auto"/>
              <w:jc w:val="center"/>
              <w:rPr>
                <w:rFonts w:asciiTheme="minorHAnsi" w:eastAsia="Calibri" w:hAnsiTheme="minorHAnsi" w:cstheme="minorHAnsi"/>
                <w:color w:val="000000"/>
                <w:sz w:val="20"/>
              </w:rPr>
            </w:pPr>
          </w:p>
        </w:tc>
        <w:tc>
          <w:tcPr>
            <w:tcW w:w="0" w:type="auto"/>
            <w:shd w:val="clear" w:color="auto" w:fill="auto"/>
            <w:vAlign w:val="center"/>
          </w:tcPr>
          <w:p w14:paraId="44D146CA" w14:textId="7E149543"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2B959F95" w14:textId="76AF203A"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2617D5B2" w14:textId="377438B2"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7B6DDAD6" w14:textId="00AFE699"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40714764" w14:textId="772E3E91"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r w:rsidRPr="00E33241">
              <w:rPr>
                <w:rFonts w:asciiTheme="minorHAnsi" w:eastAsia="Calibri" w:hAnsiTheme="minorHAnsi" w:cstheme="minorHAnsi"/>
                <w:color w:val="00B050"/>
                <w:sz w:val="20"/>
                <w:vertAlign w:val="superscript"/>
              </w:rPr>
              <w:t>1)</w:t>
            </w:r>
          </w:p>
        </w:tc>
        <w:tc>
          <w:tcPr>
            <w:tcW w:w="0" w:type="auto"/>
            <w:shd w:val="clear" w:color="auto" w:fill="auto"/>
            <w:vAlign w:val="center"/>
          </w:tcPr>
          <w:p w14:paraId="54CCA6B6" w14:textId="4ADC2509" w:rsidR="002554D6" w:rsidRPr="00E33241" w:rsidRDefault="002554D6" w:rsidP="002554D6">
            <w:pPr>
              <w:suppressAutoHyphens/>
              <w:spacing w:line="240" w:lineRule="auto"/>
              <w:jc w:val="center"/>
              <w:rPr>
                <w:rFonts w:asciiTheme="minorHAnsi" w:eastAsia="Calibri" w:hAnsiTheme="minorHAnsi" w:cstheme="minorHAnsi"/>
                <w:color w:val="FF0000"/>
                <w:sz w:val="20"/>
              </w:rPr>
            </w:pPr>
            <w:r w:rsidRPr="00E33241">
              <w:rPr>
                <w:rFonts w:asciiTheme="minorHAnsi" w:eastAsia="Calibri" w:hAnsiTheme="minorHAnsi" w:cstheme="minorHAnsi"/>
                <w:color w:val="FF0000"/>
                <w:sz w:val="20"/>
              </w:rPr>
              <w:t>C</w:t>
            </w:r>
          </w:p>
        </w:tc>
        <w:tc>
          <w:tcPr>
            <w:tcW w:w="0" w:type="auto"/>
            <w:shd w:val="clear" w:color="auto" w:fill="auto"/>
            <w:vAlign w:val="center"/>
          </w:tcPr>
          <w:p w14:paraId="4A2476B9" w14:textId="13F63DA3"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73EB728B" w14:textId="68A744D1"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2A962872" w14:textId="74080560"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5D9A7142" w14:textId="72C332F3" w:rsidR="002554D6" w:rsidRPr="00E33241" w:rsidRDefault="002554D6" w:rsidP="002554D6">
            <w:pPr>
              <w:suppressAutoHyphens/>
              <w:spacing w:line="240" w:lineRule="auto"/>
              <w:jc w:val="center"/>
              <w:rPr>
                <w:rFonts w:asciiTheme="minorHAnsi" w:eastAsia="Calibri" w:hAnsiTheme="minorHAnsi" w:cstheme="minorHAnsi"/>
                <w:color w:val="00B050"/>
                <w:sz w:val="20"/>
              </w:rPr>
            </w:pPr>
            <w:r w:rsidRPr="00E33241">
              <w:rPr>
                <w:rFonts w:asciiTheme="minorHAnsi" w:eastAsia="Calibri" w:hAnsiTheme="minorHAnsi" w:cstheme="minorHAnsi"/>
                <w:color w:val="00B050"/>
                <w:sz w:val="20"/>
              </w:rPr>
              <w:t>A</w:t>
            </w:r>
          </w:p>
        </w:tc>
        <w:tc>
          <w:tcPr>
            <w:tcW w:w="0" w:type="auto"/>
            <w:shd w:val="clear" w:color="auto" w:fill="auto"/>
            <w:vAlign w:val="center"/>
          </w:tcPr>
          <w:p w14:paraId="08F7D4A3" w14:textId="458696E1" w:rsidR="002554D6" w:rsidRPr="00E33241" w:rsidRDefault="002554D6" w:rsidP="002554D6">
            <w:pPr>
              <w:suppressAutoHyphens/>
              <w:spacing w:line="240" w:lineRule="auto"/>
              <w:jc w:val="center"/>
              <w:rPr>
                <w:rFonts w:asciiTheme="minorHAnsi" w:eastAsia="Calibri" w:hAnsiTheme="minorHAnsi" w:cstheme="minorHAnsi"/>
                <w:color w:val="FF0000"/>
                <w:sz w:val="20"/>
              </w:rPr>
            </w:pPr>
            <w:r w:rsidRPr="00E33241">
              <w:rPr>
                <w:rFonts w:asciiTheme="minorHAnsi" w:eastAsia="Calibri" w:hAnsiTheme="minorHAnsi" w:cstheme="minorHAnsi"/>
                <w:color w:val="FF0000"/>
                <w:sz w:val="20"/>
              </w:rPr>
              <w:t>C</w:t>
            </w:r>
          </w:p>
        </w:tc>
        <w:tc>
          <w:tcPr>
            <w:tcW w:w="0" w:type="auto"/>
            <w:shd w:val="clear" w:color="auto" w:fill="auto"/>
            <w:vAlign w:val="center"/>
          </w:tcPr>
          <w:p w14:paraId="26A514A8" w14:textId="5E9B9CB7" w:rsidR="002554D6" w:rsidRPr="00E33241" w:rsidRDefault="002554D6" w:rsidP="002554D6">
            <w:pPr>
              <w:suppressAutoHyphens/>
              <w:spacing w:line="240" w:lineRule="auto"/>
              <w:jc w:val="center"/>
              <w:rPr>
                <w:rFonts w:asciiTheme="minorHAnsi" w:eastAsia="Calibri" w:hAnsiTheme="minorHAnsi" w:cstheme="minorHAnsi"/>
                <w:color w:val="00B050"/>
                <w:sz w:val="20"/>
                <w:vertAlign w:val="superscript"/>
              </w:rPr>
            </w:pPr>
            <w:r w:rsidRPr="00E33241">
              <w:rPr>
                <w:rFonts w:asciiTheme="minorHAnsi" w:eastAsia="Calibri" w:hAnsiTheme="minorHAnsi" w:cstheme="minorHAnsi"/>
                <w:color w:val="00B050"/>
                <w:sz w:val="20"/>
              </w:rPr>
              <w:t>C1</w:t>
            </w:r>
            <w:r w:rsidRPr="00E33241">
              <w:rPr>
                <w:rFonts w:asciiTheme="minorHAnsi" w:eastAsia="Calibri" w:hAnsiTheme="minorHAnsi" w:cstheme="minorHAnsi"/>
                <w:color w:val="00B050"/>
                <w:sz w:val="20"/>
                <w:vertAlign w:val="superscript"/>
              </w:rPr>
              <w:t>2</w:t>
            </w:r>
          </w:p>
        </w:tc>
      </w:tr>
    </w:tbl>
    <w:p w14:paraId="7EDA2B5D" w14:textId="60AA8169" w:rsidR="00D007C0" w:rsidRPr="00A45A53" w:rsidRDefault="00D007C0">
      <w:pPr>
        <w:pStyle w:val="Akapitzlist"/>
        <w:numPr>
          <w:ilvl w:val="0"/>
          <w:numId w:val="111"/>
        </w:numPr>
        <w:suppressAutoHyphens/>
        <w:spacing w:line="276" w:lineRule="auto"/>
        <w:jc w:val="left"/>
        <w:rPr>
          <w:rFonts w:asciiTheme="minorHAnsi" w:eastAsia="Calibri" w:hAnsiTheme="minorHAnsi" w:cstheme="minorHAnsi"/>
          <w:iCs/>
          <w:color w:val="000000"/>
          <w:sz w:val="18"/>
        </w:rPr>
      </w:pPr>
      <w:r w:rsidRPr="00A45A53">
        <w:rPr>
          <w:rFonts w:asciiTheme="minorHAnsi" w:eastAsia="Calibri" w:hAnsiTheme="minorHAnsi" w:cstheme="minorHAnsi"/>
          <w:iCs/>
          <w:color w:val="000000"/>
          <w:sz w:val="18"/>
        </w:rPr>
        <w:t>Dla ozonu – poziom celu długoterminowego, strefy uzyskały klasę D2</w:t>
      </w:r>
      <w:r w:rsidR="002554D6" w:rsidRPr="00A45A53">
        <w:rPr>
          <w:rFonts w:asciiTheme="minorHAnsi" w:eastAsia="Calibri" w:hAnsiTheme="minorHAnsi" w:cstheme="minorHAnsi"/>
          <w:iCs/>
          <w:color w:val="000000"/>
          <w:sz w:val="18"/>
        </w:rPr>
        <w:t>;</w:t>
      </w:r>
    </w:p>
    <w:p w14:paraId="03946D27" w14:textId="4859024B" w:rsidR="002554D6" w:rsidRPr="00A45A53" w:rsidRDefault="002554D6">
      <w:pPr>
        <w:pStyle w:val="Akapitzlist"/>
        <w:numPr>
          <w:ilvl w:val="0"/>
          <w:numId w:val="111"/>
        </w:numPr>
        <w:suppressAutoHyphens/>
        <w:spacing w:line="276" w:lineRule="auto"/>
        <w:jc w:val="left"/>
        <w:rPr>
          <w:rFonts w:asciiTheme="minorHAnsi" w:eastAsia="Calibri" w:hAnsiTheme="minorHAnsi" w:cstheme="minorHAnsi"/>
          <w:iCs/>
          <w:color w:val="000000"/>
          <w:sz w:val="18"/>
        </w:rPr>
      </w:pPr>
      <w:r w:rsidRPr="00A45A53">
        <w:rPr>
          <w:rFonts w:asciiTheme="minorHAnsi" w:eastAsia="Calibri" w:hAnsiTheme="minorHAnsi" w:cstheme="minorHAnsi"/>
          <w:iCs/>
          <w:color w:val="000000"/>
          <w:sz w:val="18"/>
        </w:rPr>
        <w:t>Dla pyłu zawieszonego PM2,5 – poziom dopuszczalny I faza, strefa uzyskała klasę A.</w:t>
      </w:r>
    </w:p>
    <w:p w14:paraId="12BE99DB" w14:textId="4BDA4B25" w:rsidR="00D007C0" w:rsidRPr="00A45A53" w:rsidRDefault="00730D1E" w:rsidP="0045566C">
      <w:pPr>
        <w:pStyle w:val="podpis-rdo"/>
      </w:pPr>
      <w:r w:rsidRPr="00A45A53">
        <w:t>źródło:</w:t>
      </w:r>
      <w:r w:rsidR="00D007C0" w:rsidRPr="00A45A53">
        <w:t xml:space="preserve"> Roczna ocena jakości powietrza w województwie świętokrzyskim raport wojewódzki za rok 2019, Roczna ocena jakości powietrza w województwie świętokrzyskim raport wojewódzki za rok 2020</w:t>
      </w:r>
      <w:r w:rsidR="002554D6" w:rsidRPr="00A45A53">
        <w:t>, Roczna ocena jakości powietrza w województwie świętokrzyskim raport wojewódzki za rok 2021</w:t>
      </w:r>
    </w:p>
    <w:p w14:paraId="35211ED5" w14:textId="491714DA" w:rsidR="00D007C0" w:rsidRPr="00A45A53" w:rsidRDefault="00D007C0" w:rsidP="0045566C">
      <w:pPr>
        <w:pStyle w:val="podpisnad"/>
      </w:pPr>
      <w:bookmarkStart w:id="111" w:name="_Toc96416769"/>
      <w:bookmarkStart w:id="112" w:name="_Toc120179778"/>
      <w:r w:rsidRPr="00A45A53">
        <w:t xml:space="preserve">Tabela </w:t>
      </w:r>
      <w:fldSimple w:instr=" SEQ Tabela \* ARABIC ">
        <w:r w:rsidR="00A12684">
          <w:rPr>
            <w:noProof/>
          </w:rPr>
          <w:t>8</w:t>
        </w:r>
      </w:fldSimple>
      <w:r w:rsidRPr="00A45A53">
        <w:t>. Klasy strefy świętokrzyskiej dla poszczególnych zanieczyszczeń, uzyskane</w:t>
      </w:r>
      <w:r w:rsidR="002554D6" w:rsidRPr="00A45A53">
        <w:t xml:space="preserve"> </w:t>
      </w:r>
      <w:r w:rsidRPr="00A45A53">
        <w:t>w ocenie rocznej za lata 2019</w:t>
      </w:r>
      <w:r w:rsidR="002554D6" w:rsidRPr="00A45A53">
        <w:t>-</w:t>
      </w:r>
      <w:r w:rsidRPr="00A45A53">
        <w:t>202</w:t>
      </w:r>
      <w:r w:rsidR="002554D6" w:rsidRPr="00A45A53">
        <w:t>1</w:t>
      </w:r>
      <w:r w:rsidRPr="00A45A53">
        <w:t xml:space="preserve"> dokonanej z uwzględnieniem kryteriów ustanowionych</w:t>
      </w:r>
      <w:r w:rsidR="002554D6" w:rsidRPr="00A45A53">
        <w:t xml:space="preserve"> </w:t>
      </w:r>
      <w:r w:rsidRPr="00A45A53">
        <w:t>w celu ochrony roślin</w:t>
      </w:r>
      <w:bookmarkEnd w:id="111"/>
      <w:bookmarkEnd w:id="112"/>
    </w:p>
    <w:tbl>
      <w:tblPr>
        <w:tblStyle w:val="Tabela-Siatka25"/>
        <w:tblW w:w="9072" w:type="dxa"/>
        <w:jc w:val="center"/>
        <w:tblLook w:val="04A0" w:firstRow="1" w:lastRow="0" w:firstColumn="1" w:lastColumn="0" w:noHBand="0" w:noVBand="1"/>
      </w:tblPr>
      <w:tblGrid>
        <w:gridCol w:w="2268"/>
        <w:gridCol w:w="2268"/>
        <w:gridCol w:w="2268"/>
        <w:gridCol w:w="2268"/>
      </w:tblGrid>
      <w:tr w:rsidR="00D007C0" w:rsidRPr="00A45A53" w14:paraId="70A8D2C0" w14:textId="77777777" w:rsidTr="00E33241">
        <w:trPr>
          <w:trHeight w:val="283"/>
          <w:jc w:val="center"/>
        </w:trPr>
        <w:tc>
          <w:tcPr>
            <w:tcW w:w="2268" w:type="dxa"/>
            <w:vMerge w:val="restart"/>
            <w:shd w:val="clear" w:color="auto" w:fill="FFE599"/>
            <w:vAlign w:val="center"/>
          </w:tcPr>
          <w:p w14:paraId="52A894AA" w14:textId="77777777" w:rsidR="00D007C0" w:rsidRPr="00A45A53" w:rsidRDefault="00D007C0" w:rsidP="00D007C0">
            <w:pPr>
              <w:spacing w:line="276" w:lineRule="auto"/>
              <w:jc w:val="center"/>
              <w:rPr>
                <w:rFonts w:asciiTheme="minorHAnsi" w:eastAsia="Calibri" w:hAnsiTheme="minorHAnsi" w:cstheme="minorHAnsi"/>
                <w:b/>
                <w:bCs/>
                <w:sz w:val="20"/>
                <w:szCs w:val="20"/>
              </w:rPr>
            </w:pPr>
            <w:r w:rsidRPr="00A45A53">
              <w:rPr>
                <w:rFonts w:asciiTheme="minorHAnsi" w:eastAsia="Calibri" w:hAnsiTheme="minorHAnsi" w:cstheme="minorHAnsi"/>
                <w:b/>
                <w:bCs/>
                <w:sz w:val="20"/>
                <w:szCs w:val="20"/>
              </w:rPr>
              <w:t>Nazwa strefy</w:t>
            </w:r>
          </w:p>
        </w:tc>
        <w:tc>
          <w:tcPr>
            <w:tcW w:w="6804" w:type="dxa"/>
            <w:gridSpan w:val="3"/>
            <w:shd w:val="clear" w:color="auto" w:fill="FFE599"/>
            <w:vAlign w:val="center"/>
          </w:tcPr>
          <w:p w14:paraId="285C1BF2" w14:textId="77777777" w:rsidR="00D007C0" w:rsidRPr="00A45A53" w:rsidRDefault="00D007C0" w:rsidP="00D007C0">
            <w:pPr>
              <w:autoSpaceDE w:val="0"/>
              <w:autoSpaceDN w:val="0"/>
              <w:adjustRightInd w:val="0"/>
              <w:spacing w:line="240" w:lineRule="auto"/>
              <w:jc w:val="center"/>
              <w:rPr>
                <w:rFonts w:asciiTheme="minorHAnsi" w:eastAsia="Calibri" w:hAnsiTheme="minorHAnsi" w:cstheme="minorHAnsi"/>
                <w:b/>
                <w:bCs/>
                <w:sz w:val="20"/>
                <w:szCs w:val="20"/>
              </w:rPr>
            </w:pPr>
            <w:r w:rsidRPr="00A45A53">
              <w:rPr>
                <w:rFonts w:asciiTheme="minorHAnsi" w:eastAsia="Calibri" w:hAnsiTheme="minorHAnsi" w:cstheme="minorHAnsi"/>
                <w:b/>
                <w:bCs/>
                <w:sz w:val="20"/>
                <w:szCs w:val="20"/>
              </w:rPr>
              <w:t>Symbol klasy wynikowej</w:t>
            </w:r>
          </w:p>
        </w:tc>
      </w:tr>
      <w:tr w:rsidR="00D007C0" w:rsidRPr="00A45A53" w14:paraId="04803F18" w14:textId="77777777" w:rsidTr="00E33241">
        <w:trPr>
          <w:trHeight w:val="283"/>
          <w:jc w:val="center"/>
        </w:trPr>
        <w:tc>
          <w:tcPr>
            <w:tcW w:w="2268" w:type="dxa"/>
            <w:vMerge/>
            <w:shd w:val="clear" w:color="auto" w:fill="FFE599"/>
            <w:vAlign w:val="center"/>
          </w:tcPr>
          <w:p w14:paraId="17AA06AA" w14:textId="77777777" w:rsidR="00D007C0" w:rsidRPr="00A45A53" w:rsidRDefault="00D007C0" w:rsidP="00D007C0">
            <w:pPr>
              <w:spacing w:line="276" w:lineRule="auto"/>
              <w:jc w:val="center"/>
              <w:rPr>
                <w:rFonts w:asciiTheme="minorHAnsi" w:eastAsia="Calibri" w:hAnsiTheme="minorHAnsi" w:cstheme="minorHAnsi"/>
                <w:b/>
                <w:bCs/>
                <w:sz w:val="20"/>
                <w:szCs w:val="20"/>
              </w:rPr>
            </w:pPr>
          </w:p>
        </w:tc>
        <w:tc>
          <w:tcPr>
            <w:tcW w:w="2268" w:type="dxa"/>
            <w:shd w:val="clear" w:color="auto" w:fill="FFE599"/>
            <w:vAlign w:val="center"/>
          </w:tcPr>
          <w:p w14:paraId="70CE656C" w14:textId="77777777" w:rsidR="00D007C0" w:rsidRPr="00A45A53" w:rsidRDefault="00D007C0" w:rsidP="00D007C0">
            <w:pPr>
              <w:spacing w:line="276" w:lineRule="auto"/>
              <w:jc w:val="center"/>
              <w:rPr>
                <w:rFonts w:asciiTheme="minorHAnsi" w:eastAsia="Calibri" w:hAnsiTheme="minorHAnsi" w:cstheme="minorHAnsi"/>
                <w:b/>
                <w:bCs/>
                <w:sz w:val="20"/>
                <w:szCs w:val="20"/>
              </w:rPr>
            </w:pPr>
            <w:r w:rsidRPr="00A45A53">
              <w:rPr>
                <w:rFonts w:asciiTheme="minorHAnsi" w:eastAsia="Calibri" w:hAnsiTheme="minorHAnsi" w:cstheme="minorHAnsi"/>
                <w:b/>
                <w:bCs/>
                <w:sz w:val="20"/>
                <w:szCs w:val="20"/>
              </w:rPr>
              <w:t>SO</w:t>
            </w:r>
            <w:r w:rsidRPr="00A45A53">
              <w:rPr>
                <w:rFonts w:asciiTheme="minorHAnsi" w:eastAsia="Calibri" w:hAnsiTheme="minorHAnsi" w:cstheme="minorHAnsi"/>
                <w:b/>
                <w:bCs/>
                <w:sz w:val="20"/>
                <w:szCs w:val="20"/>
                <w:vertAlign w:val="subscript"/>
              </w:rPr>
              <w:t>2</w:t>
            </w:r>
          </w:p>
        </w:tc>
        <w:tc>
          <w:tcPr>
            <w:tcW w:w="2268" w:type="dxa"/>
            <w:shd w:val="clear" w:color="auto" w:fill="FFE599"/>
            <w:vAlign w:val="center"/>
          </w:tcPr>
          <w:p w14:paraId="3915CCE2" w14:textId="77777777" w:rsidR="00D007C0" w:rsidRPr="00A45A53" w:rsidRDefault="00D007C0" w:rsidP="00D007C0">
            <w:pPr>
              <w:spacing w:line="276" w:lineRule="auto"/>
              <w:jc w:val="center"/>
              <w:rPr>
                <w:rFonts w:asciiTheme="minorHAnsi" w:eastAsia="Calibri" w:hAnsiTheme="minorHAnsi" w:cstheme="minorHAnsi"/>
                <w:b/>
                <w:bCs/>
                <w:sz w:val="20"/>
                <w:szCs w:val="20"/>
              </w:rPr>
            </w:pPr>
            <w:r w:rsidRPr="00A45A53">
              <w:rPr>
                <w:rFonts w:asciiTheme="minorHAnsi" w:eastAsia="Calibri" w:hAnsiTheme="minorHAnsi" w:cstheme="minorHAnsi"/>
                <w:b/>
                <w:bCs/>
                <w:sz w:val="20"/>
                <w:szCs w:val="20"/>
              </w:rPr>
              <w:t>NO</w:t>
            </w:r>
            <w:r w:rsidRPr="00A45A53">
              <w:rPr>
                <w:rFonts w:asciiTheme="minorHAnsi" w:eastAsia="Calibri" w:hAnsiTheme="minorHAnsi" w:cstheme="minorHAnsi"/>
                <w:b/>
                <w:bCs/>
                <w:sz w:val="20"/>
                <w:szCs w:val="20"/>
                <w:vertAlign w:val="subscript"/>
              </w:rPr>
              <w:t>x</w:t>
            </w:r>
          </w:p>
        </w:tc>
        <w:tc>
          <w:tcPr>
            <w:tcW w:w="2268" w:type="dxa"/>
            <w:shd w:val="clear" w:color="auto" w:fill="FFE599"/>
            <w:vAlign w:val="center"/>
          </w:tcPr>
          <w:p w14:paraId="1461BC44" w14:textId="77777777" w:rsidR="00D007C0" w:rsidRPr="00A45A53" w:rsidRDefault="00D007C0" w:rsidP="00D007C0">
            <w:pPr>
              <w:autoSpaceDE w:val="0"/>
              <w:autoSpaceDN w:val="0"/>
              <w:adjustRightInd w:val="0"/>
              <w:spacing w:line="240" w:lineRule="auto"/>
              <w:jc w:val="center"/>
              <w:rPr>
                <w:rFonts w:asciiTheme="minorHAnsi" w:eastAsia="Calibri" w:hAnsiTheme="minorHAnsi" w:cstheme="minorHAnsi"/>
                <w:b/>
                <w:bCs/>
                <w:color w:val="000000"/>
                <w:sz w:val="20"/>
                <w:szCs w:val="20"/>
              </w:rPr>
            </w:pPr>
            <w:r w:rsidRPr="00A45A53">
              <w:rPr>
                <w:rFonts w:asciiTheme="minorHAnsi" w:eastAsia="Calibri" w:hAnsiTheme="minorHAnsi" w:cstheme="minorHAnsi"/>
                <w:b/>
                <w:bCs/>
                <w:sz w:val="20"/>
                <w:szCs w:val="20"/>
              </w:rPr>
              <w:t>O</w:t>
            </w:r>
            <w:r w:rsidRPr="00A45A53">
              <w:rPr>
                <w:rFonts w:asciiTheme="minorHAnsi" w:eastAsia="Calibri" w:hAnsiTheme="minorHAnsi" w:cstheme="minorHAnsi"/>
                <w:b/>
                <w:bCs/>
                <w:sz w:val="20"/>
                <w:szCs w:val="20"/>
                <w:vertAlign w:val="subscript"/>
              </w:rPr>
              <w:t>3</w:t>
            </w:r>
            <w:r w:rsidRPr="00A45A53">
              <w:rPr>
                <w:rFonts w:asciiTheme="minorHAnsi" w:eastAsia="Calibri" w:hAnsiTheme="minorHAnsi" w:cstheme="minorHAnsi"/>
                <w:b/>
                <w:bCs/>
                <w:sz w:val="20"/>
                <w:szCs w:val="20"/>
                <w:vertAlign w:val="superscript"/>
              </w:rPr>
              <w:t>1</w:t>
            </w:r>
          </w:p>
        </w:tc>
      </w:tr>
      <w:tr w:rsidR="002554D6" w:rsidRPr="00A45A53" w14:paraId="008E74DA" w14:textId="77777777" w:rsidTr="00E33241">
        <w:trPr>
          <w:trHeight w:val="283"/>
          <w:jc w:val="center"/>
        </w:trPr>
        <w:tc>
          <w:tcPr>
            <w:tcW w:w="2268" w:type="dxa"/>
            <w:vMerge w:val="restart"/>
            <w:shd w:val="clear" w:color="auto" w:fill="FFF2CC"/>
            <w:vAlign w:val="center"/>
          </w:tcPr>
          <w:p w14:paraId="47012CA6" w14:textId="77777777" w:rsidR="002554D6" w:rsidRPr="00A45A53" w:rsidRDefault="002554D6" w:rsidP="00D007C0">
            <w:pPr>
              <w:spacing w:line="276" w:lineRule="auto"/>
              <w:jc w:val="center"/>
              <w:rPr>
                <w:rFonts w:asciiTheme="minorHAnsi" w:eastAsia="Calibri" w:hAnsiTheme="minorHAnsi" w:cstheme="minorHAnsi"/>
                <w:sz w:val="20"/>
                <w:szCs w:val="20"/>
              </w:rPr>
            </w:pPr>
            <w:r w:rsidRPr="00A45A53">
              <w:rPr>
                <w:rFonts w:asciiTheme="minorHAnsi" w:eastAsia="Calibri" w:hAnsiTheme="minorHAnsi" w:cstheme="minorHAnsi"/>
                <w:sz w:val="20"/>
                <w:szCs w:val="20"/>
              </w:rPr>
              <w:t>strefa świętokrzyska</w:t>
            </w:r>
          </w:p>
        </w:tc>
        <w:tc>
          <w:tcPr>
            <w:tcW w:w="6804" w:type="dxa"/>
            <w:gridSpan w:val="3"/>
            <w:shd w:val="clear" w:color="auto" w:fill="FFF2CC"/>
            <w:vAlign w:val="center"/>
          </w:tcPr>
          <w:p w14:paraId="131AA73C" w14:textId="77777777" w:rsidR="002554D6" w:rsidRPr="00A45A53" w:rsidRDefault="002554D6" w:rsidP="00D007C0">
            <w:pPr>
              <w:spacing w:line="276" w:lineRule="auto"/>
              <w:jc w:val="center"/>
              <w:rPr>
                <w:rFonts w:asciiTheme="minorHAnsi" w:eastAsia="Calibri" w:hAnsiTheme="minorHAnsi" w:cstheme="minorHAnsi"/>
                <w:sz w:val="20"/>
                <w:szCs w:val="20"/>
              </w:rPr>
            </w:pPr>
            <w:r w:rsidRPr="00A45A53">
              <w:rPr>
                <w:rFonts w:asciiTheme="minorHAnsi" w:eastAsia="Calibri" w:hAnsiTheme="minorHAnsi" w:cstheme="minorHAnsi"/>
                <w:sz w:val="20"/>
                <w:szCs w:val="20"/>
              </w:rPr>
              <w:t>Rok 2019</w:t>
            </w:r>
          </w:p>
        </w:tc>
      </w:tr>
      <w:tr w:rsidR="002554D6" w:rsidRPr="00A45A53" w14:paraId="7226A02C" w14:textId="77777777" w:rsidTr="00E33241">
        <w:trPr>
          <w:trHeight w:val="283"/>
          <w:jc w:val="center"/>
        </w:trPr>
        <w:tc>
          <w:tcPr>
            <w:tcW w:w="2268" w:type="dxa"/>
            <w:vMerge/>
            <w:shd w:val="clear" w:color="auto" w:fill="FFF2CC"/>
            <w:vAlign w:val="center"/>
          </w:tcPr>
          <w:p w14:paraId="742590AE" w14:textId="77777777" w:rsidR="002554D6" w:rsidRPr="00A45A53" w:rsidRDefault="002554D6" w:rsidP="00D007C0">
            <w:pPr>
              <w:spacing w:line="276" w:lineRule="auto"/>
              <w:jc w:val="center"/>
              <w:rPr>
                <w:rFonts w:asciiTheme="minorHAnsi" w:eastAsia="Calibri" w:hAnsiTheme="minorHAnsi" w:cstheme="minorHAnsi"/>
                <w:sz w:val="20"/>
                <w:szCs w:val="20"/>
              </w:rPr>
            </w:pPr>
          </w:p>
        </w:tc>
        <w:tc>
          <w:tcPr>
            <w:tcW w:w="2268" w:type="dxa"/>
            <w:shd w:val="clear" w:color="auto" w:fill="auto"/>
            <w:vAlign w:val="center"/>
          </w:tcPr>
          <w:p w14:paraId="602C59F9" w14:textId="77777777" w:rsidR="002554D6" w:rsidRPr="00E33241" w:rsidRDefault="002554D6" w:rsidP="00D007C0">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c>
          <w:tcPr>
            <w:tcW w:w="2268" w:type="dxa"/>
            <w:shd w:val="clear" w:color="auto" w:fill="auto"/>
            <w:vAlign w:val="center"/>
          </w:tcPr>
          <w:p w14:paraId="20848717" w14:textId="77777777" w:rsidR="002554D6" w:rsidRPr="00E33241" w:rsidRDefault="002554D6" w:rsidP="00D007C0">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c>
          <w:tcPr>
            <w:tcW w:w="2268" w:type="dxa"/>
            <w:shd w:val="clear" w:color="auto" w:fill="auto"/>
            <w:vAlign w:val="center"/>
          </w:tcPr>
          <w:p w14:paraId="173F4AD6" w14:textId="77777777" w:rsidR="002554D6" w:rsidRPr="00E33241" w:rsidRDefault="002554D6" w:rsidP="00D007C0">
            <w:pPr>
              <w:spacing w:line="276" w:lineRule="auto"/>
              <w:jc w:val="center"/>
              <w:rPr>
                <w:rFonts w:asciiTheme="minorHAnsi" w:eastAsia="Calibri" w:hAnsiTheme="minorHAnsi" w:cstheme="minorHAnsi"/>
                <w:color w:val="FF0000"/>
                <w:sz w:val="20"/>
                <w:szCs w:val="20"/>
              </w:rPr>
            </w:pPr>
            <w:r w:rsidRPr="00E33241">
              <w:rPr>
                <w:rFonts w:asciiTheme="minorHAnsi" w:eastAsia="Calibri" w:hAnsiTheme="minorHAnsi" w:cstheme="minorHAnsi"/>
                <w:color w:val="FF0000"/>
                <w:sz w:val="20"/>
                <w:szCs w:val="20"/>
              </w:rPr>
              <w:t>C</w:t>
            </w:r>
          </w:p>
        </w:tc>
      </w:tr>
      <w:tr w:rsidR="002554D6" w:rsidRPr="00A45A53" w14:paraId="00B4CCA3" w14:textId="77777777" w:rsidTr="00E33241">
        <w:trPr>
          <w:trHeight w:val="283"/>
          <w:jc w:val="center"/>
        </w:trPr>
        <w:tc>
          <w:tcPr>
            <w:tcW w:w="2268" w:type="dxa"/>
            <w:vMerge/>
            <w:shd w:val="clear" w:color="auto" w:fill="FFF2CC"/>
            <w:vAlign w:val="center"/>
          </w:tcPr>
          <w:p w14:paraId="4EDBAD2C" w14:textId="77777777" w:rsidR="002554D6" w:rsidRPr="00A45A53" w:rsidRDefault="002554D6" w:rsidP="00D007C0">
            <w:pPr>
              <w:spacing w:line="276" w:lineRule="auto"/>
              <w:jc w:val="center"/>
              <w:rPr>
                <w:rFonts w:asciiTheme="minorHAnsi" w:eastAsia="Calibri" w:hAnsiTheme="minorHAnsi" w:cstheme="minorHAnsi"/>
                <w:sz w:val="20"/>
                <w:szCs w:val="20"/>
              </w:rPr>
            </w:pPr>
          </w:p>
        </w:tc>
        <w:tc>
          <w:tcPr>
            <w:tcW w:w="6804" w:type="dxa"/>
            <w:gridSpan w:val="3"/>
            <w:shd w:val="clear" w:color="auto" w:fill="FFF2CC"/>
            <w:vAlign w:val="center"/>
          </w:tcPr>
          <w:p w14:paraId="5C8F4E1E" w14:textId="77777777" w:rsidR="002554D6" w:rsidRPr="00A45A53" w:rsidRDefault="002554D6" w:rsidP="00D007C0">
            <w:pPr>
              <w:spacing w:line="276" w:lineRule="auto"/>
              <w:jc w:val="center"/>
              <w:rPr>
                <w:rFonts w:asciiTheme="minorHAnsi" w:eastAsia="Calibri" w:hAnsiTheme="minorHAnsi" w:cstheme="minorHAnsi"/>
                <w:sz w:val="20"/>
                <w:szCs w:val="20"/>
              </w:rPr>
            </w:pPr>
            <w:r w:rsidRPr="00A45A53">
              <w:rPr>
                <w:rFonts w:asciiTheme="minorHAnsi" w:eastAsia="Calibri" w:hAnsiTheme="minorHAnsi" w:cstheme="minorHAnsi"/>
                <w:sz w:val="20"/>
                <w:szCs w:val="20"/>
              </w:rPr>
              <w:t>Rok 2020</w:t>
            </w:r>
          </w:p>
        </w:tc>
      </w:tr>
      <w:tr w:rsidR="002554D6" w:rsidRPr="00A45A53" w14:paraId="6D06BBCC" w14:textId="77777777" w:rsidTr="00E33241">
        <w:trPr>
          <w:trHeight w:val="283"/>
          <w:jc w:val="center"/>
        </w:trPr>
        <w:tc>
          <w:tcPr>
            <w:tcW w:w="2268" w:type="dxa"/>
            <w:vMerge/>
            <w:shd w:val="clear" w:color="auto" w:fill="FFF2CC"/>
            <w:vAlign w:val="center"/>
          </w:tcPr>
          <w:p w14:paraId="331B46BB" w14:textId="77777777" w:rsidR="002554D6" w:rsidRPr="00A45A53" w:rsidRDefault="002554D6" w:rsidP="00D007C0">
            <w:pPr>
              <w:spacing w:line="276" w:lineRule="auto"/>
              <w:jc w:val="center"/>
              <w:rPr>
                <w:rFonts w:asciiTheme="minorHAnsi" w:eastAsia="Calibri" w:hAnsiTheme="minorHAnsi" w:cstheme="minorHAnsi"/>
                <w:sz w:val="20"/>
                <w:szCs w:val="20"/>
              </w:rPr>
            </w:pPr>
          </w:p>
        </w:tc>
        <w:tc>
          <w:tcPr>
            <w:tcW w:w="2268" w:type="dxa"/>
            <w:shd w:val="clear" w:color="auto" w:fill="auto"/>
            <w:vAlign w:val="center"/>
          </w:tcPr>
          <w:p w14:paraId="387552A5" w14:textId="77777777" w:rsidR="002554D6" w:rsidRPr="00E33241" w:rsidRDefault="002554D6" w:rsidP="00D007C0">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c>
          <w:tcPr>
            <w:tcW w:w="2268" w:type="dxa"/>
            <w:shd w:val="clear" w:color="auto" w:fill="auto"/>
            <w:vAlign w:val="center"/>
          </w:tcPr>
          <w:p w14:paraId="07F059B3" w14:textId="77777777" w:rsidR="002554D6" w:rsidRPr="00E33241" w:rsidRDefault="002554D6" w:rsidP="00D007C0">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c>
          <w:tcPr>
            <w:tcW w:w="2268" w:type="dxa"/>
            <w:shd w:val="clear" w:color="auto" w:fill="auto"/>
            <w:vAlign w:val="center"/>
          </w:tcPr>
          <w:p w14:paraId="2AADEA6A" w14:textId="77777777" w:rsidR="002554D6" w:rsidRPr="00A45A53" w:rsidRDefault="002554D6" w:rsidP="00D007C0">
            <w:pPr>
              <w:spacing w:line="276" w:lineRule="auto"/>
              <w:jc w:val="center"/>
              <w:rPr>
                <w:rFonts w:asciiTheme="minorHAnsi" w:eastAsia="Calibri" w:hAnsiTheme="minorHAnsi" w:cstheme="minorHAnsi"/>
                <w:sz w:val="20"/>
                <w:szCs w:val="20"/>
              </w:rPr>
            </w:pPr>
            <w:r w:rsidRPr="00A45A53">
              <w:rPr>
                <w:rFonts w:asciiTheme="minorHAnsi" w:eastAsia="Calibri" w:hAnsiTheme="minorHAnsi" w:cstheme="minorHAnsi"/>
                <w:sz w:val="20"/>
                <w:szCs w:val="20"/>
              </w:rPr>
              <w:t>A</w:t>
            </w:r>
          </w:p>
        </w:tc>
      </w:tr>
      <w:tr w:rsidR="002554D6" w:rsidRPr="00A45A53" w14:paraId="295AE24B" w14:textId="77777777" w:rsidTr="00E33241">
        <w:trPr>
          <w:trHeight w:val="283"/>
          <w:jc w:val="center"/>
        </w:trPr>
        <w:tc>
          <w:tcPr>
            <w:tcW w:w="2268" w:type="dxa"/>
            <w:vMerge/>
            <w:shd w:val="clear" w:color="auto" w:fill="FFF2CC"/>
            <w:vAlign w:val="center"/>
          </w:tcPr>
          <w:p w14:paraId="7C9BB014" w14:textId="77777777" w:rsidR="002554D6" w:rsidRPr="00A45A53" w:rsidRDefault="002554D6" w:rsidP="002554D6">
            <w:pPr>
              <w:spacing w:line="276" w:lineRule="auto"/>
              <w:jc w:val="center"/>
              <w:rPr>
                <w:rFonts w:asciiTheme="minorHAnsi" w:eastAsia="Calibri" w:hAnsiTheme="minorHAnsi" w:cstheme="minorHAnsi"/>
                <w:sz w:val="20"/>
                <w:szCs w:val="20"/>
              </w:rPr>
            </w:pPr>
          </w:p>
        </w:tc>
        <w:tc>
          <w:tcPr>
            <w:tcW w:w="6804" w:type="dxa"/>
            <w:gridSpan w:val="3"/>
            <w:shd w:val="clear" w:color="auto" w:fill="FFF2CC"/>
            <w:vAlign w:val="center"/>
          </w:tcPr>
          <w:p w14:paraId="0F862C37" w14:textId="016ABEEC" w:rsidR="002554D6" w:rsidRPr="00A45A53" w:rsidRDefault="002554D6" w:rsidP="002554D6">
            <w:pPr>
              <w:spacing w:line="276" w:lineRule="auto"/>
              <w:jc w:val="center"/>
              <w:rPr>
                <w:rFonts w:asciiTheme="minorHAnsi" w:eastAsia="Calibri" w:hAnsiTheme="minorHAnsi" w:cstheme="minorHAnsi"/>
                <w:sz w:val="20"/>
                <w:szCs w:val="20"/>
              </w:rPr>
            </w:pPr>
            <w:r w:rsidRPr="00A45A53">
              <w:rPr>
                <w:rFonts w:asciiTheme="minorHAnsi" w:eastAsia="Calibri" w:hAnsiTheme="minorHAnsi" w:cstheme="minorHAnsi"/>
                <w:sz w:val="20"/>
                <w:szCs w:val="20"/>
              </w:rPr>
              <w:t>Rok 2021</w:t>
            </w:r>
          </w:p>
        </w:tc>
      </w:tr>
      <w:tr w:rsidR="002554D6" w:rsidRPr="00A45A53" w14:paraId="66E8BAFB" w14:textId="77777777" w:rsidTr="00E33241">
        <w:trPr>
          <w:trHeight w:val="283"/>
          <w:jc w:val="center"/>
        </w:trPr>
        <w:tc>
          <w:tcPr>
            <w:tcW w:w="2268" w:type="dxa"/>
            <w:vMerge/>
            <w:shd w:val="clear" w:color="auto" w:fill="FFF2CC"/>
            <w:vAlign w:val="center"/>
          </w:tcPr>
          <w:p w14:paraId="63ECC569" w14:textId="77777777" w:rsidR="002554D6" w:rsidRPr="00A45A53" w:rsidRDefault="002554D6" w:rsidP="002554D6">
            <w:pPr>
              <w:spacing w:line="276" w:lineRule="auto"/>
              <w:jc w:val="center"/>
              <w:rPr>
                <w:rFonts w:asciiTheme="minorHAnsi" w:eastAsia="Calibri" w:hAnsiTheme="minorHAnsi" w:cstheme="minorHAnsi"/>
                <w:sz w:val="20"/>
                <w:szCs w:val="20"/>
              </w:rPr>
            </w:pPr>
          </w:p>
        </w:tc>
        <w:tc>
          <w:tcPr>
            <w:tcW w:w="2268" w:type="dxa"/>
            <w:shd w:val="clear" w:color="auto" w:fill="auto"/>
            <w:vAlign w:val="center"/>
          </w:tcPr>
          <w:p w14:paraId="0D5E317A" w14:textId="11E2EC3C" w:rsidR="002554D6" w:rsidRPr="00E33241" w:rsidRDefault="002554D6" w:rsidP="002554D6">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c>
          <w:tcPr>
            <w:tcW w:w="2268" w:type="dxa"/>
            <w:shd w:val="clear" w:color="auto" w:fill="auto"/>
            <w:vAlign w:val="center"/>
          </w:tcPr>
          <w:p w14:paraId="719CD11C" w14:textId="498D61CF" w:rsidR="002554D6" w:rsidRPr="00E33241" w:rsidRDefault="002554D6" w:rsidP="002554D6">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c>
          <w:tcPr>
            <w:tcW w:w="2268" w:type="dxa"/>
            <w:shd w:val="clear" w:color="auto" w:fill="auto"/>
            <w:vAlign w:val="center"/>
          </w:tcPr>
          <w:p w14:paraId="280F1D6E" w14:textId="4FEE1BE3" w:rsidR="002554D6" w:rsidRPr="00E33241" w:rsidRDefault="002554D6" w:rsidP="002554D6">
            <w:pPr>
              <w:spacing w:line="276" w:lineRule="auto"/>
              <w:jc w:val="center"/>
              <w:rPr>
                <w:rFonts w:asciiTheme="minorHAnsi" w:eastAsia="Calibri" w:hAnsiTheme="minorHAnsi" w:cstheme="minorHAnsi"/>
                <w:color w:val="00B050"/>
                <w:sz w:val="20"/>
                <w:szCs w:val="20"/>
              </w:rPr>
            </w:pPr>
            <w:r w:rsidRPr="00E33241">
              <w:rPr>
                <w:rFonts w:asciiTheme="minorHAnsi" w:eastAsia="Calibri" w:hAnsiTheme="minorHAnsi" w:cstheme="minorHAnsi"/>
                <w:color w:val="00B050"/>
                <w:sz w:val="20"/>
                <w:szCs w:val="20"/>
              </w:rPr>
              <w:t>A</w:t>
            </w:r>
          </w:p>
        </w:tc>
      </w:tr>
    </w:tbl>
    <w:p w14:paraId="365F7267" w14:textId="2B36469F" w:rsidR="00D007C0" w:rsidRPr="004D6CF9" w:rsidRDefault="00D007C0">
      <w:pPr>
        <w:pStyle w:val="Akapitzlist"/>
        <w:numPr>
          <w:ilvl w:val="1"/>
          <w:numId w:val="134"/>
        </w:numPr>
        <w:suppressAutoHyphens/>
        <w:spacing w:line="276" w:lineRule="auto"/>
        <w:ind w:left="426"/>
        <w:rPr>
          <w:rFonts w:asciiTheme="minorHAnsi" w:eastAsia="Calibri" w:hAnsiTheme="minorHAnsi" w:cstheme="minorHAnsi"/>
          <w:sz w:val="20"/>
          <w:szCs w:val="20"/>
        </w:rPr>
      </w:pPr>
      <w:r w:rsidRPr="004D6CF9">
        <w:rPr>
          <w:rFonts w:asciiTheme="minorHAnsi" w:eastAsia="Calibri" w:hAnsiTheme="minorHAnsi" w:cstheme="minorHAnsi"/>
          <w:sz w:val="20"/>
          <w:szCs w:val="20"/>
        </w:rPr>
        <w:t>Dla ozonu – poziom celu długoterminowego, strefa uzyskała klasę D2</w:t>
      </w:r>
    </w:p>
    <w:p w14:paraId="2334D42A" w14:textId="572F3F59" w:rsidR="009010CE" w:rsidRPr="00A45A53" w:rsidRDefault="00730D1E" w:rsidP="0045566C">
      <w:pPr>
        <w:pStyle w:val="podpis-rdo"/>
      </w:pPr>
      <w:r w:rsidRPr="00A45A53">
        <w:t>źródło:</w:t>
      </w:r>
      <w:r w:rsidR="009010CE" w:rsidRPr="00A45A53">
        <w:t xml:space="preserve"> Roczna ocena jakości powietrza w województwie świętokrzyskim raport wojewódzki za rok 2019, Roczna ocena jakości powietrza w województwie świętokrzyskim raport wojewódzki za rok 2020, Roczna ocena jakości powietrza w województwie świętokrzyskim raport wojewódzki za rok 2021</w:t>
      </w:r>
    </w:p>
    <w:p w14:paraId="59AD6A73" w14:textId="77777777" w:rsidR="00AE41F7" w:rsidRPr="00A45A53" w:rsidRDefault="00D007C0" w:rsidP="00701F0B">
      <w:pPr>
        <w:suppressAutoHyphens/>
        <w:spacing w:before="240" w:after="120" w:line="276" w:lineRule="auto"/>
        <w:rPr>
          <w:rFonts w:asciiTheme="minorHAnsi" w:eastAsia="Calibri" w:hAnsiTheme="minorHAnsi" w:cstheme="minorHAnsi"/>
        </w:rPr>
      </w:pPr>
      <w:r w:rsidRPr="00A45A53">
        <w:rPr>
          <w:rFonts w:asciiTheme="minorHAnsi" w:eastAsia="Calibri" w:hAnsiTheme="minorHAnsi" w:cstheme="minorHAnsi"/>
        </w:rPr>
        <w:t xml:space="preserve">W 2019 </w:t>
      </w:r>
      <w:r w:rsidR="00AE41F7" w:rsidRPr="00A45A53">
        <w:rPr>
          <w:rFonts w:asciiTheme="minorHAnsi" w:eastAsia="Calibri" w:hAnsiTheme="minorHAnsi" w:cstheme="minorHAnsi"/>
        </w:rPr>
        <w:t xml:space="preserve">oraz 2021 r. </w:t>
      </w:r>
      <w:r w:rsidRPr="00A45A53">
        <w:rPr>
          <w:rFonts w:asciiTheme="minorHAnsi" w:eastAsia="Calibri" w:hAnsiTheme="minorHAnsi" w:cstheme="minorHAnsi"/>
        </w:rPr>
        <w:t>w wyniku klasyfikacji dokonanej z uwzględnieniem kryterium ochrony zdrowia ludzi strefę świętokrzyską przyporządkowano do klasy C z uwagi na przekroczenia poziomu dopuszczalnego pyłu PM10 (norma dobowa) oraz poziomu docelowego benzo(a)pirenu.</w:t>
      </w:r>
    </w:p>
    <w:p w14:paraId="40A7ADAD" w14:textId="235D981B" w:rsidR="00D007C0" w:rsidRPr="00A45A53" w:rsidRDefault="00D007C0" w:rsidP="0065491C">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W 2020 r. w strefie świętokrzyskiej w wyniku klasyfikacji dokonanej z uwzględnieniem kryterium ochrony zdrowia ludzi strefę świętokrzyską również przyporządkowano do klasy C z uwagi</w:t>
      </w:r>
      <w:r w:rsidR="00701F0B" w:rsidRPr="00A45A53">
        <w:rPr>
          <w:rFonts w:asciiTheme="minorHAnsi" w:eastAsia="Calibri" w:hAnsiTheme="minorHAnsi" w:cstheme="minorHAnsi"/>
        </w:rPr>
        <w:br/>
      </w:r>
      <w:r w:rsidRPr="00A45A53">
        <w:rPr>
          <w:rFonts w:asciiTheme="minorHAnsi" w:eastAsia="Calibri" w:hAnsiTheme="minorHAnsi" w:cstheme="minorHAnsi"/>
        </w:rPr>
        <w:t>na przekroczenie poziomu docelowego benzo(a)pirenu, natomiast polepszyła się klasa do statusu A dla PM10.</w:t>
      </w:r>
    </w:p>
    <w:p w14:paraId="7BBEA959" w14:textId="30B34A53" w:rsidR="00D007C0" w:rsidRPr="00A45A53" w:rsidRDefault="00D007C0" w:rsidP="0065491C">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Zarówno w 2019</w:t>
      </w:r>
      <w:r w:rsidR="00AE41F7" w:rsidRPr="00A45A53">
        <w:rPr>
          <w:rFonts w:asciiTheme="minorHAnsi" w:eastAsia="Calibri" w:hAnsiTheme="minorHAnsi" w:cstheme="minorHAnsi"/>
        </w:rPr>
        <w:t xml:space="preserve">, </w:t>
      </w:r>
      <w:r w:rsidRPr="00A45A53">
        <w:rPr>
          <w:rFonts w:asciiTheme="minorHAnsi" w:eastAsia="Calibri" w:hAnsiTheme="minorHAnsi" w:cstheme="minorHAnsi"/>
        </w:rPr>
        <w:t>2020</w:t>
      </w:r>
      <w:r w:rsidR="00AE41F7" w:rsidRPr="00A45A53">
        <w:rPr>
          <w:rFonts w:asciiTheme="minorHAnsi" w:eastAsia="Calibri" w:hAnsiTheme="minorHAnsi" w:cstheme="minorHAnsi"/>
        </w:rPr>
        <w:t xml:space="preserve"> oraz 2021</w:t>
      </w:r>
      <w:r w:rsidRPr="00A45A53">
        <w:rPr>
          <w:rFonts w:asciiTheme="minorHAnsi" w:eastAsia="Calibri" w:hAnsiTheme="minorHAnsi" w:cstheme="minorHAnsi"/>
        </w:rPr>
        <w:t xml:space="preserve"> roku klasyfikacja strefy pod względem poziomu celu długoterminowego ozonu skutkowała nadaniem klasy D2. W pozostałych przypadkach,</w:t>
      </w:r>
      <w:r w:rsidRPr="00A45A53">
        <w:rPr>
          <w:rFonts w:asciiTheme="minorHAnsi" w:eastAsia="Calibri" w:hAnsiTheme="minorHAnsi" w:cstheme="minorHAnsi"/>
        </w:rPr>
        <w:br/>
        <w:t xml:space="preserve">z racji dotrzymywania norm, strefy uzyskały klasę A, </w:t>
      </w:r>
      <w:r w:rsidR="0065491C" w:rsidRPr="00A45A53">
        <w:rPr>
          <w:rFonts w:asciiTheme="minorHAnsi" w:eastAsia="Calibri" w:hAnsiTheme="minorHAnsi" w:cstheme="minorHAnsi"/>
        </w:rPr>
        <w:t xml:space="preserve">oprócz </w:t>
      </w:r>
      <w:r w:rsidRPr="00A45A53">
        <w:rPr>
          <w:rFonts w:asciiTheme="minorHAnsi" w:eastAsia="Calibri" w:hAnsiTheme="minorHAnsi" w:cstheme="minorHAnsi"/>
        </w:rPr>
        <w:t>w 2020 r. w przypadku pyłu zawieszonego PM2,5 klasę A1</w:t>
      </w:r>
      <w:r w:rsidR="0065491C" w:rsidRPr="00A45A53">
        <w:rPr>
          <w:rFonts w:asciiTheme="minorHAnsi" w:eastAsia="Calibri" w:hAnsiTheme="minorHAnsi" w:cstheme="minorHAnsi"/>
        </w:rPr>
        <w:t xml:space="preserve"> oraz 2</w:t>
      </w:r>
      <w:r w:rsidR="00AE41F7" w:rsidRPr="00A45A53">
        <w:rPr>
          <w:rFonts w:asciiTheme="minorHAnsi" w:eastAsia="Calibri" w:hAnsiTheme="minorHAnsi" w:cstheme="minorHAnsi"/>
        </w:rPr>
        <w:t xml:space="preserve">021 r. </w:t>
      </w:r>
      <w:r w:rsidR="0065491C" w:rsidRPr="00A45A53">
        <w:rPr>
          <w:rFonts w:asciiTheme="minorHAnsi" w:eastAsia="Calibri" w:hAnsiTheme="minorHAnsi" w:cstheme="minorHAnsi"/>
        </w:rPr>
        <w:t>dla pyłu zawieszonego PM2,5 – poziom dopuszczalny</w:t>
      </w:r>
      <w:r w:rsidR="004D6CF9">
        <w:rPr>
          <w:rFonts w:asciiTheme="minorHAnsi" w:eastAsia="Calibri" w:hAnsiTheme="minorHAnsi" w:cstheme="minorHAnsi"/>
        </w:rPr>
        <w:br/>
      </w:r>
      <w:r w:rsidR="0065491C" w:rsidRPr="00A45A53">
        <w:rPr>
          <w:rFonts w:asciiTheme="minorHAnsi" w:eastAsia="Calibri" w:hAnsiTheme="minorHAnsi" w:cstheme="minorHAnsi"/>
        </w:rPr>
        <w:t>I faza, strefa uzyskała klasę A.</w:t>
      </w:r>
    </w:p>
    <w:p w14:paraId="43C3A007" w14:textId="77777777" w:rsidR="0016285E" w:rsidRPr="00A45A53" w:rsidRDefault="0016285E">
      <w:pPr>
        <w:spacing w:after="160" w:line="259" w:lineRule="auto"/>
        <w:jc w:val="left"/>
        <w:rPr>
          <w:rFonts w:asciiTheme="minorHAnsi" w:eastAsia="Calibri" w:hAnsiTheme="minorHAnsi" w:cstheme="minorHAnsi"/>
        </w:rPr>
      </w:pPr>
      <w:r w:rsidRPr="00A45A53">
        <w:rPr>
          <w:rFonts w:asciiTheme="minorHAnsi" w:eastAsia="Calibri" w:hAnsiTheme="minorHAnsi" w:cstheme="minorHAnsi"/>
        </w:rPr>
        <w:br w:type="page"/>
      </w:r>
    </w:p>
    <w:p w14:paraId="5C73C3ED" w14:textId="015F6573" w:rsidR="00D007C0" w:rsidRPr="00A45A53" w:rsidRDefault="00D007C0" w:rsidP="0065491C">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W 2019 r. w wyniku klasyfikacji dokonanej z uwzględnieniem kryterium ochrony roślin strefę świętokrzyską zaliczono do klasy A pod kątem SO</w:t>
      </w:r>
      <w:r w:rsidRPr="00A45A53">
        <w:rPr>
          <w:rFonts w:asciiTheme="minorHAnsi" w:eastAsia="Calibri" w:hAnsiTheme="minorHAnsi" w:cstheme="minorHAnsi"/>
          <w:vertAlign w:val="subscript"/>
        </w:rPr>
        <w:t>2</w:t>
      </w:r>
      <w:r w:rsidRPr="00A45A53">
        <w:rPr>
          <w:rFonts w:asciiTheme="minorHAnsi" w:eastAsia="Calibri" w:hAnsiTheme="minorHAnsi" w:cstheme="minorHAnsi"/>
        </w:rPr>
        <w:t xml:space="preserve"> oraz NO</w:t>
      </w:r>
      <w:r w:rsidRPr="00A45A53">
        <w:rPr>
          <w:rFonts w:asciiTheme="minorHAnsi" w:eastAsia="Calibri" w:hAnsiTheme="minorHAnsi" w:cstheme="minorHAnsi"/>
          <w:vertAlign w:val="subscript"/>
        </w:rPr>
        <w:t>x</w:t>
      </w:r>
      <w:r w:rsidRPr="00A45A53">
        <w:rPr>
          <w:rFonts w:asciiTheme="minorHAnsi" w:eastAsia="Calibri" w:hAnsiTheme="minorHAnsi" w:cstheme="minorHAnsi"/>
        </w:rPr>
        <w:t>. Poziom docelowy i cel długoterminowy O</w:t>
      </w:r>
      <w:r w:rsidRPr="00A45A53">
        <w:rPr>
          <w:rFonts w:asciiTheme="minorHAnsi" w:eastAsia="Calibri" w:hAnsiTheme="minorHAnsi" w:cstheme="minorHAnsi"/>
          <w:vertAlign w:val="subscript"/>
        </w:rPr>
        <w:t>3</w:t>
      </w:r>
      <w:r w:rsidRPr="00A45A53">
        <w:rPr>
          <w:rFonts w:asciiTheme="minorHAnsi" w:eastAsia="Calibri" w:hAnsiTheme="minorHAnsi" w:cstheme="minorHAnsi"/>
        </w:rPr>
        <w:t xml:space="preserve"> zostały przekroczone, więc strefie przypisano klasę C i D2. W 2020 </w:t>
      </w:r>
      <w:r w:rsidR="0065491C" w:rsidRPr="00A45A53">
        <w:rPr>
          <w:rFonts w:asciiTheme="minorHAnsi" w:eastAsia="Calibri" w:hAnsiTheme="minorHAnsi" w:cstheme="minorHAnsi"/>
        </w:rPr>
        <w:t>oraz 2021 roku</w:t>
      </w:r>
      <w:r w:rsidRPr="00A45A53">
        <w:rPr>
          <w:rFonts w:asciiTheme="minorHAnsi" w:eastAsia="Calibri" w:hAnsiTheme="minorHAnsi" w:cstheme="minorHAnsi"/>
        </w:rPr>
        <w:t xml:space="preserve"> </w:t>
      </w:r>
      <w:r w:rsidRPr="00A45A53">
        <w:rPr>
          <w:rFonts w:asciiTheme="minorHAnsi" w:eastAsia="Calibri" w:hAnsiTheme="minorHAnsi" w:cstheme="minorHAnsi"/>
          <w:sz w:val="23"/>
          <w:szCs w:val="23"/>
        </w:rPr>
        <w:t>cel długoterminowy O</w:t>
      </w:r>
      <w:r w:rsidRPr="00A45A53">
        <w:rPr>
          <w:rFonts w:asciiTheme="minorHAnsi" w:eastAsia="Calibri" w:hAnsiTheme="minorHAnsi" w:cstheme="minorHAnsi"/>
          <w:sz w:val="16"/>
          <w:szCs w:val="16"/>
        </w:rPr>
        <w:t xml:space="preserve">3 </w:t>
      </w:r>
      <w:r w:rsidRPr="00A45A53">
        <w:rPr>
          <w:rFonts w:asciiTheme="minorHAnsi" w:eastAsia="Calibri" w:hAnsiTheme="minorHAnsi" w:cstheme="minorHAnsi"/>
          <w:sz w:val="23"/>
          <w:szCs w:val="23"/>
        </w:rPr>
        <w:t>został przekroczony, więc strefie przypisano klasę D2, w</w:t>
      </w:r>
      <w:r w:rsidRPr="00A45A53">
        <w:rPr>
          <w:rFonts w:asciiTheme="minorHAnsi" w:eastAsia="Calibri" w:hAnsiTheme="minorHAnsi" w:cstheme="minorHAnsi"/>
        </w:rPr>
        <w:t xml:space="preserve"> pozostałych przypadkach, z racji dotrzymywania norm, strefy uzyskały klasę A.</w:t>
      </w:r>
    </w:p>
    <w:p w14:paraId="60303A08" w14:textId="32DC75F3" w:rsidR="00D007C0" w:rsidRPr="00A45A53" w:rsidRDefault="00D007C0" w:rsidP="0065491C">
      <w:pPr>
        <w:suppressAutoHyphens/>
        <w:spacing w:before="120" w:after="120" w:line="276" w:lineRule="auto"/>
        <w:rPr>
          <w:rFonts w:asciiTheme="minorHAnsi" w:eastAsia="Calibri" w:hAnsiTheme="minorHAnsi" w:cstheme="minorHAnsi"/>
        </w:rPr>
      </w:pPr>
      <w:bookmarkStart w:id="113" w:name="_Hlk102113514"/>
      <w:r w:rsidRPr="00A45A53">
        <w:rPr>
          <w:rFonts w:asciiTheme="minorHAnsi" w:eastAsia="Calibri" w:hAnsiTheme="minorHAnsi" w:cstheme="minorHAnsi"/>
        </w:rPr>
        <w:t>Rok 2020 był rokiem nietypowym w odniesieniu do emisji tlenków azotu z transportu drogowego.</w:t>
      </w:r>
      <w:r w:rsidR="00701F0B" w:rsidRPr="00A45A53">
        <w:rPr>
          <w:rFonts w:asciiTheme="minorHAnsi" w:eastAsia="Calibri" w:hAnsiTheme="minorHAnsi" w:cstheme="minorHAnsi"/>
        </w:rPr>
        <w:br/>
      </w:r>
      <w:r w:rsidRPr="00A45A53">
        <w:rPr>
          <w:rFonts w:asciiTheme="minorHAnsi" w:eastAsia="Calibri" w:hAnsiTheme="minorHAnsi" w:cstheme="minorHAnsi"/>
        </w:rPr>
        <w:t>Ze względu na pandemię Covid-19 obserwowano zdecydowanie mniejsze natężenie ruchu samochodowego niż w latach poprzednich.</w:t>
      </w:r>
    </w:p>
    <w:p w14:paraId="31432D29" w14:textId="1CBDEE24" w:rsidR="00FC79E5" w:rsidRPr="00A45A53" w:rsidRDefault="00FC79E5" w:rsidP="0045566C">
      <w:pPr>
        <w:pStyle w:val="podpisnad"/>
      </w:pPr>
      <w:bookmarkStart w:id="114" w:name="_Toc48296615"/>
      <w:bookmarkStart w:id="115" w:name="_Toc60304212"/>
      <w:bookmarkStart w:id="116" w:name="_Toc96416721"/>
      <w:bookmarkStart w:id="117" w:name="_Toc120179798"/>
      <w:bookmarkEnd w:id="113"/>
      <w:r w:rsidRPr="00A45A53">
        <w:t xml:space="preserve">Rysunek </w:t>
      </w:r>
      <w:fldSimple w:instr=" SEQ Rysunek \* ARABIC ">
        <w:r w:rsidR="00A12684">
          <w:rPr>
            <w:noProof/>
          </w:rPr>
          <w:t>8</w:t>
        </w:r>
      </w:fldSimple>
      <w:r w:rsidRPr="00A45A53">
        <w:t xml:space="preserve">. Lokalizacja stacji pomiarowych na terenie województwa </w:t>
      </w:r>
      <w:bookmarkEnd w:id="114"/>
      <w:bookmarkEnd w:id="115"/>
      <w:r w:rsidRPr="00A45A53">
        <w:t>świętokrzyskiego</w:t>
      </w:r>
      <w:bookmarkEnd w:id="116"/>
      <w:bookmarkEnd w:id="117"/>
    </w:p>
    <w:p w14:paraId="6C876DE0" w14:textId="160FEE28" w:rsidR="00D007C0" w:rsidRPr="00A45A53" w:rsidRDefault="00D007C0" w:rsidP="00D007C0">
      <w:pPr>
        <w:suppressAutoHyphens/>
        <w:spacing w:line="276" w:lineRule="auto"/>
        <w:jc w:val="center"/>
        <w:rPr>
          <w:rFonts w:asciiTheme="minorHAnsi" w:eastAsia="Calibri" w:hAnsiTheme="minorHAnsi" w:cstheme="minorHAnsi"/>
          <w:color w:val="000000"/>
        </w:rPr>
      </w:pPr>
      <w:r w:rsidRPr="00A45A53">
        <w:rPr>
          <w:rFonts w:asciiTheme="minorHAnsi" w:eastAsia="Calibri" w:hAnsiTheme="minorHAnsi" w:cstheme="minorHAnsi"/>
          <w:noProof/>
          <w:color w:val="000000"/>
          <w:lang w:eastAsia="pl-PL"/>
        </w:rPr>
        <w:drawing>
          <wp:inline distT="0" distB="0" distL="0" distR="0" wp14:anchorId="60F5AB58" wp14:editId="1798007A">
            <wp:extent cx="5760000" cy="4169455"/>
            <wp:effectExtent l="0" t="0" r="0" b="2540"/>
            <wp:docPr id="32" name="Obraz 3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mapa&#10;&#10;Opis wygenerowany automatycznie"/>
                    <pic:cNvPicPr>
                      <a:picLocks noChangeAspect="1" noChangeArrowheads="1"/>
                    </pic:cNvPicPr>
                  </pic:nvPicPr>
                  <pic:blipFill rotWithShape="1">
                    <a:blip r:embed="rId31">
                      <a:extLst>
                        <a:ext uri="{28A0092B-C50C-407E-A947-70E740481C1C}">
                          <a14:useLocalDpi xmlns:a14="http://schemas.microsoft.com/office/drawing/2010/main" val="0"/>
                        </a:ext>
                      </a:extLst>
                    </a:blip>
                    <a:srcRect l="2977" t="2748"/>
                    <a:stretch/>
                  </pic:blipFill>
                  <pic:spPr bwMode="auto">
                    <a:xfrm>
                      <a:off x="0" y="0"/>
                      <a:ext cx="5760000" cy="4169455"/>
                    </a:xfrm>
                    <a:prstGeom prst="rect">
                      <a:avLst/>
                    </a:prstGeom>
                    <a:noFill/>
                    <a:ln>
                      <a:noFill/>
                    </a:ln>
                    <a:extLst>
                      <a:ext uri="{53640926-AAD7-44D8-BBD7-CCE9431645EC}">
                        <a14:shadowObscured xmlns:a14="http://schemas.microsoft.com/office/drawing/2010/main"/>
                      </a:ext>
                    </a:extLst>
                  </pic:spPr>
                </pic:pic>
              </a:graphicData>
            </a:graphic>
          </wp:inline>
        </w:drawing>
      </w:r>
    </w:p>
    <w:p w14:paraId="65B54BBA" w14:textId="7E999FCF" w:rsidR="00D007C0" w:rsidRPr="00A45A53" w:rsidRDefault="00730D1E" w:rsidP="0045566C">
      <w:pPr>
        <w:pStyle w:val="podpis-rdo"/>
      </w:pPr>
      <w:r w:rsidRPr="00A45A53">
        <w:t>źródło:</w:t>
      </w:r>
      <w:r w:rsidR="00D007C0" w:rsidRPr="00A45A53">
        <w:t xml:space="preserve"> Roczna ocena jakości powietrza w województwie świętokrzyskim raport wojewódzki za rok 202</w:t>
      </w:r>
      <w:r w:rsidR="0065491C" w:rsidRPr="00A45A53">
        <w:t>1</w:t>
      </w:r>
    </w:p>
    <w:bookmarkEnd w:id="98"/>
    <w:bookmarkEnd w:id="99"/>
    <w:p w14:paraId="5EA64BB0" w14:textId="6DBC1D04" w:rsidR="00FC79E5" w:rsidRPr="00A45A53" w:rsidRDefault="00FC79E5">
      <w:pPr>
        <w:spacing w:after="160" w:line="259" w:lineRule="auto"/>
        <w:jc w:val="left"/>
        <w:rPr>
          <w:rFonts w:asciiTheme="minorHAnsi" w:eastAsia="Calibri" w:hAnsiTheme="minorHAnsi" w:cstheme="minorHAnsi"/>
          <w:color w:val="000000"/>
        </w:rPr>
      </w:pPr>
      <w:r w:rsidRPr="00A45A53">
        <w:rPr>
          <w:rFonts w:asciiTheme="minorHAnsi" w:eastAsia="Calibri" w:hAnsiTheme="minorHAnsi" w:cstheme="minorHAnsi"/>
          <w:color w:val="000000"/>
        </w:rPr>
        <w:br w:type="page"/>
      </w:r>
    </w:p>
    <w:p w14:paraId="50E45CF3" w14:textId="3C00864B" w:rsidR="00FC79E5" w:rsidRPr="00A45A53" w:rsidRDefault="00FC79E5" w:rsidP="0045566C">
      <w:pPr>
        <w:pStyle w:val="podpisnad"/>
        <w:rPr>
          <w:rFonts w:eastAsia="Calibri"/>
          <w:szCs w:val="18"/>
        </w:rPr>
      </w:pPr>
      <w:bookmarkStart w:id="118" w:name="_Toc48296616"/>
      <w:bookmarkStart w:id="119" w:name="_Toc60304214"/>
      <w:bookmarkStart w:id="120" w:name="_Toc96416722"/>
      <w:bookmarkStart w:id="121" w:name="_Toc120179799"/>
      <w:r w:rsidRPr="00A45A53">
        <w:rPr>
          <w:rFonts w:eastAsia="Calibri"/>
          <w:szCs w:val="18"/>
        </w:rPr>
        <w:t xml:space="preserve">Rysunek </w:t>
      </w:r>
      <w:r w:rsidRPr="00A45A53">
        <w:rPr>
          <w:rFonts w:eastAsia="Calibri"/>
          <w:szCs w:val="18"/>
        </w:rPr>
        <w:fldChar w:fldCharType="begin"/>
      </w:r>
      <w:r w:rsidRPr="00A45A53">
        <w:rPr>
          <w:rFonts w:eastAsia="Calibri"/>
          <w:szCs w:val="18"/>
        </w:rPr>
        <w:instrText xml:space="preserve"> SEQ Rysunek \* ARABIC </w:instrText>
      </w:r>
      <w:r w:rsidRPr="00A45A53">
        <w:rPr>
          <w:rFonts w:eastAsia="Calibri"/>
          <w:szCs w:val="18"/>
        </w:rPr>
        <w:fldChar w:fldCharType="separate"/>
      </w:r>
      <w:r w:rsidR="00A12684">
        <w:rPr>
          <w:rFonts w:eastAsia="Calibri"/>
          <w:noProof/>
          <w:szCs w:val="18"/>
        </w:rPr>
        <w:t>9</w:t>
      </w:r>
      <w:r w:rsidRPr="00A45A53">
        <w:rPr>
          <w:rFonts w:eastAsia="Calibri"/>
          <w:szCs w:val="18"/>
        </w:rPr>
        <w:fldChar w:fldCharType="end"/>
      </w:r>
      <w:r w:rsidRPr="00A45A53">
        <w:rPr>
          <w:rFonts w:eastAsia="Calibri"/>
          <w:szCs w:val="18"/>
        </w:rPr>
        <w:t>.</w:t>
      </w:r>
      <w:r w:rsidRPr="00A45A53">
        <w:t xml:space="preserve"> Rozkład przestrzenny wartości stężenia średniorocznego benzo(a)pirenu w pyle PM10 w województwie świętokrzyskim w 2020 roku</w:t>
      </w:r>
      <w:bookmarkEnd w:id="118"/>
      <w:bookmarkEnd w:id="119"/>
      <w:bookmarkEnd w:id="120"/>
      <w:bookmarkEnd w:id="121"/>
    </w:p>
    <w:p w14:paraId="7726FCD4" w14:textId="7D260891" w:rsidR="00D007C0" w:rsidRPr="00A45A53" w:rsidRDefault="0065491C" w:rsidP="00D007C0">
      <w:pPr>
        <w:suppressAutoHyphens/>
        <w:spacing w:line="276" w:lineRule="auto"/>
        <w:jc w:val="center"/>
        <w:rPr>
          <w:rFonts w:asciiTheme="minorHAnsi" w:eastAsia="Calibri" w:hAnsiTheme="minorHAnsi" w:cstheme="minorHAnsi"/>
          <w:color w:val="000000"/>
        </w:rPr>
      </w:pPr>
      <w:r w:rsidRPr="00A45A53">
        <w:rPr>
          <w:rFonts w:asciiTheme="minorHAnsi" w:eastAsia="Calibri" w:hAnsiTheme="minorHAnsi" w:cstheme="minorHAnsi"/>
          <w:noProof/>
          <w:color w:val="000000"/>
          <w:lang w:eastAsia="pl-PL"/>
        </w:rPr>
        <w:drawing>
          <wp:inline distT="0" distB="0" distL="0" distR="0" wp14:anchorId="031771FD" wp14:editId="6C463822">
            <wp:extent cx="3780000" cy="3599076"/>
            <wp:effectExtent l="0" t="0" r="0" b="1905"/>
            <wp:docPr id="11" name="Obraz 1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mapa&#10;&#10;Opis wygenerowany automatycznie"/>
                    <pic:cNvPicPr/>
                  </pic:nvPicPr>
                  <pic:blipFill>
                    <a:blip r:embed="rId32"/>
                    <a:stretch>
                      <a:fillRect/>
                    </a:stretch>
                  </pic:blipFill>
                  <pic:spPr>
                    <a:xfrm>
                      <a:off x="0" y="0"/>
                      <a:ext cx="3780000" cy="3599076"/>
                    </a:xfrm>
                    <a:prstGeom prst="rect">
                      <a:avLst/>
                    </a:prstGeom>
                  </pic:spPr>
                </pic:pic>
              </a:graphicData>
            </a:graphic>
          </wp:inline>
        </w:drawing>
      </w:r>
    </w:p>
    <w:p w14:paraId="766483F0" w14:textId="75406482" w:rsidR="00D007C0" w:rsidRPr="00A45A53" w:rsidRDefault="00730D1E" w:rsidP="0045566C">
      <w:pPr>
        <w:pStyle w:val="podpis-rdo"/>
      </w:pPr>
      <w:r w:rsidRPr="00A45A53">
        <w:rPr>
          <w:bCs/>
          <w:lang w:eastAsia="pl-PL"/>
        </w:rPr>
        <w:t>źródło:</w:t>
      </w:r>
      <w:r w:rsidR="00D007C0" w:rsidRPr="00A45A53">
        <w:rPr>
          <w:bCs/>
          <w:lang w:eastAsia="pl-PL"/>
        </w:rPr>
        <w:t xml:space="preserve"> </w:t>
      </w:r>
      <w:r w:rsidR="00D007C0" w:rsidRPr="00A45A53">
        <w:t>Roczna ocena jakości powietrza w województwie świętokrzyskim raport wojewódzki za rok 2020</w:t>
      </w:r>
    </w:p>
    <w:p w14:paraId="3A37EC11" w14:textId="256AA1E0" w:rsidR="00FC79E5" w:rsidRPr="00A45A53" w:rsidRDefault="00FC79E5" w:rsidP="0045566C">
      <w:pPr>
        <w:pStyle w:val="podpisnad"/>
        <w:rPr>
          <w:rFonts w:eastAsia="Calibri"/>
          <w:szCs w:val="18"/>
        </w:rPr>
      </w:pPr>
      <w:bookmarkStart w:id="122" w:name="_Toc96416723"/>
      <w:bookmarkStart w:id="123" w:name="_Toc120179800"/>
      <w:r w:rsidRPr="00A45A53">
        <w:rPr>
          <w:rFonts w:eastAsia="Calibri"/>
          <w:szCs w:val="18"/>
        </w:rPr>
        <w:t xml:space="preserve">Rysunek </w:t>
      </w:r>
      <w:r w:rsidRPr="00A45A53">
        <w:rPr>
          <w:rFonts w:eastAsia="Calibri"/>
          <w:szCs w:val="18"/>
        </w:rPr>
        <w:fldChar w:fldCharType="begin"/>
      </w:r>
      <w:r w:rsidRPr="00A45A53">
        <w:rPr>
          <w:rFonts w:eastAsia="Calibri"/>
          <w:szCs w:val="18"/>
        </w:rPr>
        <w:instrText xml:space="preserve"> SEQ Rysunek \* ARABIC </w:instrText>
      </w:r>
      <w:r w:rsidRPr="00A45A53">
        <w:rPr>
          <w:rFonts w:eastAsia="Calibri"/>
          <w:szCs w:val="18"/>
        </w:rPr>
        <w:fldChar w:fldCharType="separate"/>
      </w:r>
      <w:r w:rsidR="00A12684">
        <w:rPr>
          <w:rFonts w:eastAsia="Calibri"/>
          <w:noProof/>
          <w:szCs w:val="18"/>
        </w:rPr>
        <w:t>10</w:t>
      </w:r>
      <w:r w:rsidRPr="00A45A53">
        <w:rPr>
          <w:rFonts w:eastAsia="Calibri"/>
          <w:szCs w:val="18"/>
        </w:rPr>
        <w:fldChar w:fldCharType="end"/>
      </w:r>
      <w:r w:rsidRPr="00A45A53">
        <w:rPr>
          <w:rFonts w:eastAsia="Calibri"/>
          <w:szCs w:val="18"/>
        </w:rPr>
        <w:t>.</w:t>
      </w:r>
      <w:r w:rsidRPr="00A45A53">
        <w:t xml:space="preserve"> Rozkład przestrzenny wartości stężenia średniorocznego pyłu PM2,5</w:t>
      </w:r>
      <w:r w:rsidRPr="00A45A53">
        <w:br/>
        <w:t>w województwie świętokrzyskim w 2020 roku</w:t>
      </w:r>
      <w:bookmarkEnd w:id="122"/>
      <w:bookmarkEnd w:id="123"/>
    </w:p>
    <w:p w14:paraId="0926797D" w14:textId="4672FFF2" w:rsidR="00D007C0" w:rsidRPr="00A45A53" w:rsidRDefault="0065491C" w:rsidP="00D007C0">
      <w:pPr>
        <w:suppressAutoHyphens/>
        <w:spacing w:line="240" w:lineRule="auto"/>
        <w:jc w:val="center"/>
        <w:rPr>
          <w:rFonts w:asciiTheme="minorHAnsi" w:eastAsia="Calibri" w:hAnsiTheme="minorHAnsi" w:cstheme="minorHAnsi"/>
          <w:i/>
          <w:iCs/>
          <w:color w:val="000000"/>
          <w:sz w:val="20"/>
          <w:szCs w:val="20"/>
        </w:rPr>
      </w:pPr>
      <w:r w:rsidRPr="00A45A53">
        <w:rPr>
          <w:rFonts w:asciiTheme="minorHAnsi" w:eastAsia="Calibri" w:hAnsiTheme="minorHAnsi" w:cstheme="minorHAnsi"/>
          <w:i/>
          <w:iCs/>
          <w:noProof/>
          <w:color w:val="000000"/>
          <w:sz w:val="20"/>
          <w:szCs w:val="20"/>
          <w:lang w:eastAsia="pl-PL"/>
        </w:rPr>
        <w:drawing>
          <wp:inline distT="0" distB="0" distL="0" distR="0" wp14:anchorId="65610384" wp14:editId="1B922C00">
            <wp:extent cx="3780000" cy="3573255"/>
            <wp:effectExtent l="0" t="0" r="0" b="825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80000" cy="3573255"/>
                    </a:xfrm>
                    <a:prstGeom prst="rect">
                      <a:avLst/>
                    </a:prstGeom>
                    <a:noFill/>
                  </pic:spPr>
                </pic:pic>
              </a:graphicData>
            </a:graphic>
          </wp:inline>
        </w:drawing>
      </w:r>
    </w:p>
    <w:p w14:paraId="7E18C5E4" w14:textId="798C4ECD" w:rsidR="00D007C0" w:rsidRPr="00A45A53" w:rsidRDefault="00730D1E" w:rsidP="0045566C">
      <w:pPr>
        <w:pStyle w:val="podpis-rdo"/>
      </w:pPr>
      <w:r w:rsidRPr="00A45A53">
        <w:rPr>
          <w:bCs/>
          <w:lang w:eastAsia="pl-PL"/>
        </w:rPr>
        <w:t>źródło:</w:t>
      </w:r>
      <w:r w:rsidR="00D007C0" w:rsidRPr="00A45A53">
        <w:rPr>
          <w:bCs/>
          <w:lang w:eastAsia="pl-PL"/>
        </w:rPr>
        <w:t xml:space="preserve"> </w:t>
      </w:r>
      <w:r w:rsidR="00D007C0" w:rsidRPr="00A45A53">
        <w:t>Roczna ocena jakości powietrza w województwie świętokrzyskim raport wojewódzki za rok 2020</w:t>
      </w:r>
    </w:p>
    <w:p w14:paraId="30F30A3D" w14:textId="67175901" w:rsidR="00FC79E5" w:rsidRPr="00A45A53" w:rsidRDefault="00FC79E5" w:rsidP="0045566C">
      <w:pPr>
        <w:pStyle w:val="podpisnad"/>
        <w:rPr>
          <w:rFonts w:eastAsia="Calibri"/>
          <w:szCs w:val="18"/>
        </w:rPr>
      </w:pPr>
      <w:bookmarkStart w:id="124" w:name="_Toc96416724"/>
      <w:bookmarkStart w:id="125" w:name="_Toc120179801"/>
      <w:r w:rsidRPr="00A45A53">
        <w:rPr>
          <w:rFonts w:eastAsia="Calibri"/>
          <w:szCs w:val="18"/>
        </w:rPr>
        <w:t xml:space="preserve">Rysunek </w:t>
      </w:r>
      <w:r w:rsidRPr="00A45A53">
        <w:rPr>
          <w:rFonts w:eastAsia="Calibri"/>
          <w:szCs w:val="18"/>
        </w:rPr>
        <w:fldChar w:fldCharType="begin"/>
      </w:r>
      <w:r w:rsidRPr="00A45A53">
        <w:rPr>
          <w:rFonts w:eastAsia="Calibri"/>
          <w:szCs w:val="18"/>
        </w:rPr>
        <w:instrText xml:space="preserve"> SEQ Rysunek \* ARABIC </w:instrText>
      </w:r>
      <w:r w:rsidRPr="00A45A53">
        <w:rPr>
          <w:rFonts w:eastAsia="Calibri"/>
          <w:szCs w:val="18"/>
        </w:rPr>
        <w:fldChar w:fldCharType="separate"/>
      </w:r>
      <w:r w:rsidR="00A12684">
        <w:rPr>
          <w:rFonts w:eastAsia="Calibri"/>
          <w:noProof/>
          <w:szCs w:val="18"/>
        </w:rPr>
        <w:t>11</w:t>
      </w:r>
      <w:r w:rsidRPr="00A45A53">
        <w:rPr>
          <w:rFonts w:eastAsia="Calibri"/>
          <w:szCs w:val="18"/>
        </w:rPr>
        <w:fldChar w:fldCharType="end"/>
      </w:r>
      <w:r w:rsidRPr="00A45A53">
        <w:rPr>
          <w:rFonts w:eastAsia="Calibri"/>
          <w:szCs w:val="18"/>
        </w:rPr>
        <w:t>.</w:t>
      </w:r>
      <w:r w:rsidRPr="00A45A53">
        <w:t xml:space="preserve"> Lokalizacja punktowych źródeł emisji Nox na obszarze województwa świętokrzyskiego (źródło danych: KOBIZE)</w:t>
      </w:r>
      <w:bookmarkEnd w:id="124"/>
      <w:bookmarkEnd w:id="125"/>
    </w:p>
    <w:p w14:paraId="176CBAFC" w14:textId="51AEC9DA" w:rsidR="00D007C0" w:rsidRPr="00A45A53" w:rsidRDefault="00B81E85" w:rsidP="00D007C0">
      <w:pPr>
        <w:suppressAutoHyphens/>
        <w:spacing w:line="240" w:lineRule="auto"/>
        <w:jc w:val="center"/>
        <w:rPr>
          <w:rFonts w:asciiTheme="minorHAnsi" w:eastAsia="Calibri" w:hAnsiTheme="minorHAnsi" w:cstheme="minorHAnsi"/>
        </w:rPr>
      </w:pPr>
      <w:r w:rsidRPr="00A45A53">
        <w:rPr>
          <w:rFonts w:asciiTheme="minorHAnsi" w:eastAsia="Calibri" w:hAnsiTheme="minorHAnsi" w:cstheme="minorHAnsi"/>
          <w:noProof/>
          <w:lang w:eastAsia="pl-PL"/>
        </w:rPr>
        <w:drawing>
          <wp:inline distT="0" distB="0" distL="0" distR="0" wp14:anchorId="7D5EB3B2" wp14:editId="64C237D3">
            <wp:extent cx="5040000" cy="3464399"/>
            <wp:effectExtent l="0" t="0" r="8255" b="317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0" cy="3464399"/>
                    </a:xfrm>
                    <a:prstGeom prst="rect">
                      <a:avLst/>
                    </a:prstGeom>
                    <a:noFill/>
                  </pic:spPr>
                </pic:pic>
              </a:graphicData>
            </a:graphic>
          </wp:inline>
        </w:drawing>
      </w:r>
    </w:p>
    <w:p w14:paraId="6B272C8E" w14:textId="2A49605D" w:rsidR="00D007C0" w:rsidRPr="00A45A53" w:rsidRDefault="00730D1E" w:rsidP="0045566C">
      <w:pPr>
        <w:pStyle w:val="podpis-rdo"/>
      </w:pPr>
      <w:r w:rsidRPr="00A45A53">
        <w:rPr>
          <w:bCs/>
          <w:lang w:eastAsia="pl-PL"/>
        </w:rPr>
        <w:t>źródło:</w:t>
      </w:r>
      <w:r w:rsidR="00D007C0" w:rsidRPr="00A45A53">
        <w:rPr>
          <w:bCs/>
          <w:lang w:eastAsia="pl-PL"/>
        </w:rPr>
        <w:t xml:space="preserve"> </w:t>
      </w:r>
      <w:r w:rsidR="00D007C0" w:rsidRPr="00A45A53">
        <w:t>Roczna ocena jakości powietrza w województwie świętokrzyskim raport wojewódzki za rok 202</w:t>
      </w:r>
      <w:r w:rsidR="00F342D9" w:rsidRPr="00A45A53">
        <w:t>1</w:t>
      </w:r>
    </w:p>
    <w:p w14:paraId="7C460252" w14:textId="5D97FDA7" w:rsidR="00FC79E5" w:rsidRPr="00A45A53" w:rsidRDefault="00FC79E5" w:rsidP="0045566C">
      <w:pPr>
        <w:pStyle w:val="podpisnad"/>
      </w:pPr>
      <w:bookmarkStart w:id="126" w:name="_Toc96416725"/>
      <w:bookmarkStart w:id="127" w:name="_Toc120179802"/>
      <w:r w:rsidRPr="00A45A53">
        <w:rPr>
          <w:rFonts w:eastAsia="Calibri"/>
          <w:szCs w:val="18"/>
        </w:rPr>
        <w:t xml:space="preserve">Rysunek </w:t>
      </w:r>
      <w:r w:rsidRPr="00A45A53">
        <w:rPr>
          <w:rFonts w:eastAsia="Calibri"/>
          <w:szCs w:val="18"/>
        </w:rPr>
        <w:fldChar w:fldCharType="begin"/>
      </w:r>
      <w:r w:rsidRPr="00A45A53">
        <w:rPr>
          <w:rFonts w:eastAsia="Calibri"/>
          <w:szCs w:val="18"/>
        </w:rPr>
        <w:instrText xml:space="preserve"> SEQ Rysunek \* ARABIC </w:instrText>
      </w:r>
      <w:r w:rsidRPr="00A45A53">
        <w:rPr>
          <w:rFonts w:eastAsia="Calibri"/>
          <w:szCs w:val="18"/>
        </w:rPr>
        <w:fldChar w:fldCharType="separate"/>
      </w:r>
      <w:r w:rsidR="00A12684">
        <w:rPr>
          <w:rFonts w:eastAsia="Calibri"/>
          <w:noProof/>
          <w:szCs w:val="18"/>
        </w:rPr>
        <w:t>12</w:t>
      </w:r>
      <w:r w:rsidRPr="00A45A53">
        <w:rPr>
          <w:rFonts w:eastAsia="Calibri"/>
          <w:szCs w:val="18"/>
        </w:rPr>
        <w:fldChar w:fldCharType="end"/>
      </w:r>
      <w:r w:rsidRPr="00A45A53">
        <w:rPr>
          <w:rFonts w:eastAsia="Calibri"/>
          <w:szCs w:val="18"/>
        </w:rPr>
        <w:t>.</w:t>
      </w:r>
      <w:r w:rsidRPr="00A45A53">
        <w:t xml:space="preserve"> Lokalizacja punktowych źródeł emisji Sox na obszarze województwa świętokrzyskiego (źródło danych: KOBIZE)</w:t>
      </w:r>
      <w:bookmarkEnd w:id="126"/>
      <w:bookmarkEnd w:id="127"/>
    </w:p>
    <w:p w14:paraId="1F31D7CA" w14:textId="77777777" w:rsidR="00FC79E5" w:rsidRPr="00A45A53" w:rsidRDefault="00FC79E5" w:rsidP="0045566C">
      <w:pPr>
        <w:pStyle w:val="podpis-rdo"/>
      </w:pPr>
    </w:p>
    <w:p w14:paraId="58E52ECF" w14:textId="1B31279D" w:rsidR="00D007C0" w:rsidRPr="00A45A53" w:rsidRDefault="00B81E85" w:rsidP="00D007C0">
      <w:pPr>
        <w:suppressAutoHyphens/>
        <w:spacing w:line="276" w:lineRule="auto"/>
        <w:jc w:val="center"/>
        <w:rPr>
          <w:rFonts w:asciiTheme="minorHAnsi" w:eastAsia="Calibri" w:hAnsiTheme="minorHAnsi" w:cstheme="minorHAnsi"/>
          <w:i/>
          <w:iCs/>
          <w:color w:val="000000"/>
          <w:sz w:val="20"/>
          <w:szCs w:val="20"/>
        </w:rPr>
      </w:pPr>
      <w:r w:rsidRPr="00A45A53">
        <w:rPr>
          <w:rFonts w:asciiTheme="minorHAnsi" w:eastAsia="Calibri" w:hAnsiTheme="minorHAnsi" w:cstheme="minorHAnsi"/>
          <w:i/>
          <w:iCs/>
          <w:noProof/>
          <w:color w:val="000000"/>
          <w:sz w:val="20"/>
          <w:szCs w:val="20"/>
          <w:lang w:eastAsia="pl-PL"/>
        </w:rPr>
        <w:drawing>
          <wp:inline distT="0" distB="0" distL="0" distR="0" wp14:anchorId="0D7729EB" wp14:editId="02867AAD">
            <wp:extent cx="5040000" cy="3615452"/>
            <wp:effectExtent l="0" t="0" r="8255" b="444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0000" cy="3615452"/>
                    </a:xfrm>
                    <a:prstGeom prst="rect">
                      <a:avLst/>
                    </a:prstGeom>
                    <a:noFill/>
                  </pic:spPr>
                </pic:pic>
              </a:graphicData>
            </a:graphic>
          </wp:inline>
        </w:drawing>
      </w:r>
    </w:p>
    <w:p w14:paraId="4D97F6F6" w14:textId="69C5783D" w:rsidR="00D007C0" w:rsidRPr="00A45A53" w:rsidRDefault="00730D1E" w:rsidP="0045566C">
      <w:pPr>
        <w:pStyle w:val="podpis-rdo"/>
      </w:pPr>
      <w:r w:rsidRPr="00A45A53">
        <w:rPr>
          <w:bCs/>
          <w:lang w:eastAsia="pl-PL"/>
        </w:rPr>
        <w:t>źródło:</w:t>
      </w:r>
      <w:r w:rsidR="00D007C0" w:rsidRPr="00A45A53">
        <w:rPr>
          <w:bCs/>
          <w:lang w:eastAsia="pl-PL"/>
        </w:rPr>
        <w:t xml:space="preserve"> </w:t>
      </w:r>
      <w:r w:rsidR="00D007C0" w:rsidRPr="00A45A53">
        <w:t>Roczna ocena jakości powietrza w województwie świętokrzyskim raport wojewódzki za rok 202</w:t>
      </w:r>
      <w:r w:rsidR="00F342D9" w:rsidRPr="00A45A53">
        <w:t>1</w:t>
      </w:r>
    </w:p>
    <w:p w14:paraId="6C198392" w14:textId="705F7CD0" w:rsidR="00FC79E5" w:rsidRPr="00A45A53" w:rsidRDefault="00FC79E5" w:rsidP="0045566C">
      <w:pPr>
        <w:pStyle w:val="podpisnad"/>
        <w:rPr>
          <w:rFonts w:eastAsia="Calibri"/>
          <w:szCs w:val="18"/>
        </w:rPr>
      </w:pPr>
      <w:bookmarkStart w:id="128" w:name="_Toc96416726"/>
      <w:bookmarkStart w:id="129" w:name="_Toc120179803"/>
      <w:r w:rsidRPr="00A45A53">
        <w:rPr>
          <w:rFonts w:eastAsia="Calibri"/>
          <w:szCs w:val="18"/>
        </w:rPr>
        <w:t xml:space="preserve">Rysunek </w:t>
      </w:r>
      <w:r w:rsidRPr="00A45A53">
        <w:rPr>
          <w:rFonts w:eastAsia="Calibri"/>
          <w:szCs w:val="18"/>
        </w:rPr>
        <w:fldChar w:fldCharType="begin"/>
      </w:r>
      <w:r w:rsidRPr="00A45A53">
        <w:rPr>
          <w:rFonts w:eastAsia="Calibri"/>
          <w:szCs w:val="18"/>
        </w:rPr>
        <w:instrText xml:space="preserve"> SEQ Rysunek \* ARABIC </w:instrText>
      </w:r>
      <w:r w:rsidRPr="00A45A53">
        <w:rPr>
          <w:rFonts w:eastAsia="Calibri"/>
          <w:szCs w:val="18"/>
        </w:rPr>
        <w:fldChar w:fldCharType="separate"/>
      </w:r>
      <w:r w:rsidR="00A12684">
        <w:rPr>
          <w:rFonts w:eastAsia="Calibri"/>
          <w:noProof/>
          <w:szCs w:val="18"/>
        </w:rPr>
        <w:t>13</w:t>
      </w:r>
      <w:r w:rsidRPr="00A45A53">
        <w:rPr>
          <w:rFonts w:eastAsia="Calibri"/>
          <w:szCs w:val="18"/>
        </w:rPr>
        <w:fldChar w:fldCharType="end"/>
      </w:r>
      <w:r w:rsidRPr="00A45A53">
        <w:rPr>
          <w:rFonts w:eastAsia="Calibri"/>
          <w:szCs w:val="18"/>
        </w:rPr>
        <w:t>.</w:t>
      </w:r>
      <w:r w:rsidRPr="00A45A53">
        <w:t xml:space="preserve"> Lokalizacja punktowych źródeł emisji PM10 na obszarze województwa świętokrzyskiego (źródło danych: KOBIZE)</w:t>
      </w:r>
      <w:bookmarkEnd w:id="128"/>
      <w:bookmarkEnd w:id="129"/>
    </w:p>
    <w:p w14:paraId="59EA0FCF" w14:textId="24D3F768" w:rsidR="00D007C0" w:rsidRPr="00A45A53" w:rsidRDefault="00F342D9" w:rsidP="00D007C0">
      <w:pPr>
        <w:suppressAutoHyphens/>
        <w:spacing w:line="276" w:lineRule="auto"/>
        <w:jc w:val="center"/>
        <w:rPr>
          <w:rFonts w:asciiTheme="minorHAnsi" w:eastAsia="Calibri" w:hAnsiTheme="minorHAnsi" w:cstheme="minorHAnsi"/>
        </w:rPr>
      </w:pPr>
      <w:r w:rsidRPr="00A45A53">
        <w:rPr>
          <w:rFonts w:asciiTheme="minorHAnsi" w:eastAsia="Calibri" w:hAnsiTheme="minorHAnsi" w:cstheme="minorHAnsi"/>
          <w:noProof/>
          <w:lang w:eastAsia="pl-PL"/>
        </w:rPr>
        <w:drawing>
          <wp:inline distT="0" distB="0" distL="0" distR="0" wp14:anchorId="61537F71" wp14:editId="43E78687">
            <wp:extent cx="4934639" cy="4220164"/>
            <wp:effectExtent l="0" t="0" r="0" b="9525"/>
            <wp:docPr id="18" name="Obraz 1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 zawierający mapa&#10;&#10;Opis wygenerowany automatycznie"/>
                    <pic:cNvPicPr/>
                  </pic:nvPicPr>
                  <pic:blipFill>
                    <a:blip r:embed="rId36"/>
                    <a:stretch>
                      <a:fillRect/>
                    </a:stretch>
                  </pic:blipFill>
                  <pic:spPr>
                    <a:xfrm>
                      <a:off x="0" y="0"/>
                      <a:ext cx="4934639" cy="4220164"/>
                    </a:xfrm>
                    <a:prstGeom prst="rect">
                      <a:avLst/>
                    </a:prstGeom>
                  </pic:spPr>
                </pic:pic>
              </a:graphicData>
            </a:graphic>
          </wp:inline>
        </w:drawing>
      </w:r>
    </w:p>
    <w:p w14:paraId="18048C5D" w14:textId="17B3FDE2" w:rsidR="00D007C0" w:rsidRPr="00A45A53" w:rsidRDefault="00730D1E" w:rsidP="0045566C">
      <w:pPr>
        <w:pStyle w:val="podpis-rdo"/>
        <w:rPr>
          <w:highlight w:val="yellow"/>
        </w:rPr>
      </w:pPr>
      <w:r w:rsidRPr="00A45A53">
        <w:rPr>
          <w:bCs/>
          <w:lang w:eastAsia="pl-PL"/>
        </w:rPr>
        <w:t>źródło:</w:t>
      </w:r>
      <w:r w:rsidR="00D007C0" w:rsidRPr="00A45A53">
        <w:rPr>
          <w:bCs/>
          <w:lang w:eastAsia="pl-PL"/>
        </w:rPr>
        <w:t xml:space="preserve"> </w:t>
      </w:r>
      <w:r w:rsidR="00D007C0" w:rsidRPr="00A45A53">
        <w:t>Roczna ocena jakości powietrza w województwie świętokrzyskiego raport wojewódzki za rok 202</w:t>
      </w:r>
      <w:r w:rsidR="00F342D9" w:rsidRPr="00A45A53">
        <w:t>1</w:t>
      </w:r>
    </w:p>
    <w:p w14:paraId="03C84F33" w14:textId="1A62A10E" w:rsidR="00DF3BEC" w:rsidRPr="00A45A53" w:rsidRDefault="00DF3BEC" w:rsidP="00D007C0">
      <w:pPr>
        <w:suppressAutoHyphens/>
        <w:spacing w:before="240" w:after="240" w:line="276" w:lineRule="auto"/>
        <w:rPr>
          <w:rFonts w:asciiTheme="minorHAnsi" w:eastAsia="Calibri" w:hAnsiTheme="minorHAnsi" w:cstheme="minorHAnsi"/>
        </w:rPr>
      </w:pPr>
      <w:r w:rsidRPr="00A45A53">
        <w:rPr>
          <w:rFonts w:asciiTheme="minorHAnsi" w:eastAsia="Calibri" w:hAnsiTheme="minorHAnsi" w:cstheme="minorHAnsi"/>
        </w:rPr>
        <w:t xml:space="preserve">Na terenie omawianych gmin brak jest stacji pomiarowych uwzględnianych w </w:t>
      </w:r>
      <w:r w:rsidRPr="00A45A53">
        <w:rPr>
          <w:rFonts w:asciiTheme="minorHAnsi" w:eastAsia="Calibri" w:hAnsiTheme="minorHAnsi" w:cstheme="minorHAnsi"/>
          <w:i/>
          <w:iCs/>
        </w:rPr>
        <w:t>Rocznych ocenach jakości powietrza.</w:t>
      </w:r>
    </w:p>
    <w:p w14:paraId="0A3980CF" w14:textId="54A4064F" w:rsidR="00D007C0" w:rsidRPr="00A45A53" w:rsidRDefault="00D007C0" w:rsidP="00D007C0">
      <w:pPr>
        <w:suppressAutoHyphens/>
        <w:spacing w:before="240" w:after="240" w:line="276" w:lineRule="auto"/>
        <w:rPr>
          <w:rFonts w:asciiTheme="minorHAnsi" w:eastAsia="Calibri" w:hAnsiTheme="minorHAnsi" w:cstheme="minorHAnsi"/>
        </w:rPr>
      </w:pPr>
      <w:r w:rsidRPr="00A45A53">
        <w:rPr>
          <w:rFonts w:asciiTheme="minorHAnsi" w:eastAsia="Calibri" w:hAnsiTheme="minorHAnsi" w:cstheme="minorHAnsi"/>
        </w:rPr>
        <w:t>Główną przyczyną złej jakości powietrza w województwie świętokrzyskim jest emisja</w:t>
      </w:r>
      <w:r w:rsidR="00DF3BEC" w:rsidRPr="00A45A53">
        <w:rPr>
          <w:rFonts w:asciiTheme="minorHAnsi" w:eastAsia="Calibri" w:hAnsiTheme="minorHAnsi" w:cstheme="minorHAnsi"/>
        </w:rPr>
        <w:t xml:space="preserve"> </w:t>
      </w:r>
      <w:r w:rsidRPr="00A45A53">
        <w:rPr>
          <w:rFonts w:asciiTheme="minorHAnsi" w:eastAsia="Calibri" w:hAnsiTheme="minorHAnsi" w:cstheme="minorHAnsi"/>
        </w:rPr>
        <w:t>z</w:t>
      </w:r>
      <w:r w:rsidR="003D2B16" w:rsidRPr="00A45A53">
        <w:rPr>
          <w:rFonts w:asciiTheme="minorHAnsi" w:eastAsia="Calibri" w:hAnsiTheme="minorHAnsi" w:cstheme="minorHAnsi"/>
        </w:rPr>
        <w:t> </w:t>
      </w:r>
      <w:r w:rsidRPr="00A45A53">
        <w:rPr>
          <w:rFonts w:asciiTheme="minorHAnsi" w:eastAsia="Calibri" w:hAnsiTheme="minorHAnsi" w:cstheme="minorHAnsi"/>
        </w:rPr>
        <w:t>indywidualnego ogrzewania budynków mieszkalnych (bytowo-komunalna). Znacznie mniejszy wpływ ma emisja przemysłowa i liniowa. Przyczyną przekroczeń poziomu celu długoterminowego O</w:t>
      </w:r>
      <w:r w:rsidRPr="00A45A53">
        <w:rPr>
          <w:rFonts w:asciiTheme="minorHAnsi" w:eastAsia="Calibri" w:hAnsiTheme="minorHAnsi" w:cstheme="minorHAnsi"/>
          <w:vertAlign w:val="subscript"/>
        </w:rPr>
        <w:t>3</w:t>
      </w:r>
      <w:r w:rsidRPr="00A45A53">
        <w:rPr>
          <w:rFonts w:asciiTheme="minorHAnsi" w:eastAsia="Calibri" w:hAnsiTheme="minorHAnsi" w:cstheme="minorHAnsi"/>
        </w:rPr>
        <w:t xml:space="preserve"> są warunki meteorologiczne sprzyjające formowaniu się ozonu</w:t>
      </w:r>
    </w:p>
    <w:p w14:paraId="4F53D8AF" w14:textId="33F11A19" w:rsidR="0045566C" w:rsidRDefault="00D007C0" w:rsidP="00D007C0">
      <w:pPr>
        <w:suppressAutoHyphens/>
        <w:spacing w:before="240" w:after="240" w:line="276" w:lineRule="auto"/>
        <w:rPr>
          <w:rFonts w:asciiTheme="minorHAnsi" w:eastAsia="Calibri" w:hAnsiTheme="minorHAnsi" w:cstheme="minorHAnsi"/>
        </w:rPr>
      </w:pPr>
      <w:r w:rsidRPr="00A45A53">
        <w:rPr>
          <w:rFonts w:asciiTheme="minorHAnsi" w:eastAsia="Calibri" w:hAnsiTheme="minorHAnsi" w:cstheme="minorHAnsi"/>
        </w:rPr>
        <w:t>Od dnia 24 lipca 2020 r. obowiązuje podjęta przez Sejmik Województwa Świętokrzyskiego uchwała</w:t>
      </w:r>
      <w:r w:rsidRPr="00A45A53">
        <w:rPr>
          <w:rFonts w:asciiTheme="minorHAnsi" w:eastAsia="Calibri" w:hAnsiTheme="minorHAnsi" w:cstheme="minorHAnsi"/>
        </w:rPr>
        <w:br/>
        <w:t>w sprawie wprowadzenia na terenie województwa świętokrzyskiego ograniczeń i zakazów w zakresie eksploatacji instalacji, w których następuje spalanie paliw, zwana w skrócie „uchwałą antysmogową”. Głównym celem podjęcia uchwały jest wyeliminowanie nieekologicznych kotłów opalanych paliwem stałym, jak również ograniczenie spalania niskiej jakości paliw. Działania te są konieczne do osiągnięcia normatywnych stężeń szkodliwych dla zdrowia pyłów PM10 i PM2,5 oraz kancerogennego benzo(a)pirenu.</w:t>
      </w:r>
    </w:p>
    <w:p w14:paraId="4382F21F" w14:textId="77777777" w:rsidR="0045566C" w:rsidRDefault="0045566C">
      <w:pPr>
        <w:spacing w:after="160" w:line="259" w:lineRule="auto"/>
        <w:jc w:val="left"/>
        <w:rPr>
          <w:rFonts w:asciiTheme="minorHAnsi" w:eastAsia="Calibri" w:hAnsiTheme="minorHAnsi" w:cstheme="minorHAnsi"/>
        </w:rPr>
      </w:pPr>
      <w:r>
        <w:rPr>
          <w:rFonts w:asciiTheme="minorHAnsi" w:eastAsia="Calibri" w:hAnsiTheme="minorHAnsi" w:cstheme="minorHAnsi"/>
        </w:rPr>
        <w:br w:type="page"/>
      </w:r>
    </w:p>
    <w:p w14:paraId="752B91EB" w14:textId="77777777" w:rsidR="00D007C0" w:rsidRPr="00A45A53" w:rsidRDefault="00D007C0" w:rsidP="00D007C0">
      <w:pPr>
        <w:suppressAutoHyphens/>
        <w:spacing w:before="240" w:line="276" w:lineRule="auto"/>
        <w:rPr>
          <w:rFonts w:asciiTheme="minorHAnsi" w:eastAsia="Calibri" w:hAnsiTheme="minorHAnsi" w:cstheme="minorHAnsi"/>
        </w:rPr>
      </w:pPr>
      <w:r w:rsidRPr="00A45A53">
        <w:rPr>
          <w:rFonts w:asciiTheme="minorHAnsi" w:eastAsia="Calibri" w:hAnsiTheme="minorHAnsi" w:cstheme="minorHAnsi"/>
        </w:rPr>
        <w:t>Przedmiotowa uchwała wprowadza następujący harmonogram eliminacji nieekologicznych źródeł ciepła:</w:t>
      </w:r>
    </w:p>
    <w:p w14:paraId="2389D4C4" w14:textId="78F2B55C" w:rsidR="00D007C0" w:rsidRPr="00A45A53" w:rsidRDefault="00D007C0">
      <w:pPr>
        <w:numPr>
          <w:ilvl w:val="0"/>
          <w:numId w:val="110"/>
        </w:numPr>
        <w:suppressAutoHyphens/>
        <w:spacing w:line="276" w:lineRule="auto"/>
        <w:ind w:left="709"/>
        <w:rPr>
          <w:rFonts w:asciiTheme="minorHAnsi" w:eastAsia="Calibri" w:hAnsiTheme="minorHAnsi" w:cstheme="minorHAnsi"/>
        </w:rPr>
      </w:pPr>
      <w:r w:rsidRPr="00A45A53">
        <w:rPr>
          <w:rFonts w:asciiTheme="minorHAnsi" w:eastAsia="Calibri" w:hAnsiTheme="minorHAnsi" w:cstheme="minorHAnsi"/>
        </w:rPr>
        <w:t>od dnia 1 lipca 2021 r. nie wolno spalać najbardziej zanieczyszczających powietrze paliw stałych, tj.: mułów i flotokoncentratów węglowych, węgla brunatnego, węgla kamiennego</w:t>
      </w:r>
      <w:r w:rsidR="00FA3BA0">
        <w:rPr>
          <w:rFonts w:asciiTheme="minorHAnsi" w:eastAsia="Calibri" w:hAnsiTheme="minorHAnsi" w:cstheme="minorHAnsi"/>
        </w:rPr>
        <w:t xml:space="preserve"> </w:t>
      </w:r>
      <w:r w:rsidRPr="00A45A53">
        <w:rPr>
          <w:rFonts w:asciiTheme="minorHAnsi" w:eastAsia="Calibri" w:hAnsiTheme="minorHAnsi" w:cstheme="minorHAnsi"/>
        </w:rPr>
        <w:t>o uziarnieniu poniżej 3 mm oraz paliw zawierających biomasę o wilgotności</w:t>
      </w:r>
      <w:r w:rsidR="00701F0B" w:rsidRPr="00A45A53">
        <w:rPr>
          <w:rFonts w:asciiTheme="minorHAnsi" w:eastAsia="Calibri" w:hAnsiTheme="minorHAnsi" w:cstheme="minorHAnsi"/>
        </w:rPr>
        <w:t xml:space="preserve"> </w:t>
      </w:r>
      <w:r w:rsidRPr="00A45A53">
        <w:rPr>
          <w:rFonts w:asciiTheme="minorHAnsi" w:eastAsia="Calibri" w:hAnsiTheme="minorHAnsi" w:cstheme="minorHAnsi"/>
        </w:rPr>
        <w:t>w stanie roboczym powyżej 20%,</w:t>
      </w:r>
    </w:p>
    <w:p w14:paraId="79B4285C" w14:textId="193852FD" w:rsidR="00D007C0" w:rsidRPr="00A45A53" w:rsidRDefault="00D007C0">
      <w:pPr>
        <w:numPr>
          <w:ilvl w:val="0"/>
          <w:numId w:val="110"/>
        </w:numPr>
        <w:suppressAutoHyphens/>
        <w:spacing w:line="276" w:lineRule="auto"/>
        <w:ind w:left="709"/>
        <w:rPr>
          <w:rFonts w:asciiTheme="minorHAnsi" w:eastAsia="Calibri" w:hAnsiTheme="minorHAnsi" w:cstheme="minorHAnsi"/>
        </w:rPr>
      </w:pPr>
      <w:r w:rsidRPr="00A45A53">
        <w:rPr>
          <w:rFonts w:asciiTheme="minorHAnsi" w:eastAsia="Calibri" w:hAnsiTheme="minorHAnsi" w:cstheme="minorHAnsi"/>
        </w:rPr>
        <w:t xml:space="preserve">od dnia 1 lipca 2023 r. nie wolno użytkować kotłów pozaklasowych tzw. </w:t>
      </w:r>
      <w:r w:rsidR="00161033" w:rsidRPr="00A45A53">
        <w:rPr>
          <w:rFonts w:asciiTheme="minorHAnsi" w:eastAsia="Calibri" w:hAnsiTheme="minorHAnsi" w:cstheme="minorHAnsi"/>
        </w:rPr>
        <w:t>K</w:t>
      </w:r>
      <w:r w:rsidRPr="00A45A53">
        <w:rPr>
          <w:rFonts w:asciiTheme="minorHAnsi" w:eastAsia="Calibri" w:hAnsiTheme="minorHAnsi" w:cstheme="minorHAnsi"/>
        </w:rPr>
        <w:t>opciuchów (według normy PN-EN 303-5:2012),</w:t>
      </w:r>
    </w:p>
    <w:p w14:paraId="0F7D445D" w14:textId="77777777" w:rsidR="00D007C0" w:rsidRPr="00A45A53" w:rsidRDefault="00D007C0">
      <w:pPr>
        <w:numPr>
          <w:ilvl w:val="0"/>
          <w:numId w:val="110"/>
        </w:numPr>
        <w:suppressAutoHyphens/>
        <w:spacing w:line="276" w:lineRule="auto"/>
        <w:ind w:left="709"/>
        <w:rPr>
          <w:rFonts w:asciiTheme="minorHAnsi" w:eastAsia="Calibri" w:hAnsiTheme="minorHAnsi" w:cstheme="minorHAnsi"/>
        </w:rPr>
      </w:pPr>
      <w:r w:rsidRPr="00A45A53">
        <w:rPr>
          <w:rFonts w:asciiTheme="minorHAnsi" w:eastAsia="Calibri" w:hAnsiTheme="minorHAnsi" w:cstheme="minorHAnsi"/>
        </w:rPr>
        <w:t>od 1 lipca 2024 r. nie wolno użytkować kotłów posiadających 3 i 4 klasę,</w:t>
      </w:r>
    </w:p>
    <w:p w14:paraId="53B46FD6" w14:textId="3A346300" w:rsidR="00D007C0" w:rsidRPr="00A45A53" w:rsidRDefault="00D007C0">
      <w:pPr>
        <w:numPr>
          <w:ilvl w:val="0"/>
          <w:numId w:val="110"/>
        </w:numPr>
        <w:suppressAutoHyphens/>
        <w:spacing w:line="276" w:lineRule="auto"/>
        <w:ind w:left="709"/>
        <w:rPr>
          <w:rFonts w:asciiTheme="minorHAnsi" w:eastAsia="Calibri" w:hAnsiTheme="minorHAnsi" w:cstheme="minorHAnsi"/>
        </w:rPr>
      </w:pPr>
      <w:r w:rsidRPr="00A45A53">
        <w:rPr>
          <w:rFonts w:asciiTheme="minorHAnsi" w:eastAsia="Calibri" w:hAnsiTheme="minorHAnsi" w:cstheme="minorHAnsi"/>
        </w:rPr>
        <w:t>od 1 lipca 2026 r. wolno użytkować kotły spełniające wymagania ekoprojektu zgodnie</w:t>
      </w:r>
      <w:r w:rsidRPr="00A45A53">
        <w:rPr>
          <w:rFonts w:asciiTheme="minorHAnsi" w:eastAsia="Calibri" w:hAnsiTheme="minorHAnsi" w:cstheme="minorHAnsi"/>
        </w:rPr>
        <w:br/>
        <w:t>z załącznikiem do rozporządzenia Komisji (UE) 2015/1189 z dnia 28 kwietnia 2015 r.</w:t>
      </w:r>
      <w:r w:rsidRPr="00A45A53">
        <w:rPr>
          <w:rFonts w:asciiTheme="minorHAnsi" w:eastAsia="Calibri" w:hAnsiTheme="minorHAnsi" w:cstheme="minorHAnsi"/>
        </w:rPr>
        <w:br/>
        <w:t>w sprawie wykonania dyrektywy Parlamentu Europejskiego i Rady 2009/125/WE</w:t>
      </w:r>
      <w:r w:rsidRPr="00A45A53">
        <w:rPr>
          <w:rFonts w:asciiTheme="minorHAnsi" w:eastAsia="Calibri" w:hAnsiTheme="minorHAnsi" w:cstheme="minorHAnsi"/>
        </w:rPr>
        <w:br/>
        <w:t>w odniesieniu do wymogów dotyczących ekoprojektu dla kotłów na paliwo stałe,</w:t>
      </w:r>
    </w:p>
    <w:p w14:paraId="4C334C98" w14:textId="77777777" w:rsidR="00D007C0" w:rsidRPr="00A45A53" w:rsidRDefault="00D007C0">
      <w:pPr>
        <w:numPr>
          <w:ilvl w:val="0"/>
          <w:numId w:val="110"/>
        </w:numPr>
        <w:suppressAutoHyphens/>
        <w:spacing w:line="276" w:lineRule="auto"/>
        <w:ind w:left="709"/>
        <w:rPr>
          <w:rFonts w:asciiTheme="minorHAnsi" w:eastAsia="Calibri" w:hAnsiTheme="minorHAnsi" w:cstheme="minorHAnsi"/>
        </w:rPr>
      </w:pPr>
      <w:r w:rsidRPr="00A45A53">
        <w:rPr>
          <w:rFonts w:asciiTheme="minorHAnsi" w:eastAsia="Calibri" w:hAnsiTheme="minorHAnsi" w:cstheme="minorHAnsi"/>
        </w:rPr>
        <w:t>od 1 lipca 2026 r. nie wolno użytkować kotłów na paliwo stałe w budynkach, jeśli istnieje możliwość przyłączenia budynku do sieci gazowej lub ciepłowniczej.</w:t>
      </w:r>
    </w:p>
    <w:p w14:paraId="670E339D" w14:textId="0E71BBF9" w:rsidR="00D007C0" w:rsidRPr="00A45A53" w:rsidRDefault="00D007C0" w:rsidP="00FA3BA0">
      <w:pPr>
        <w:suppressAutoHyphens/>
        <w:spacing w:before="240" w:after="240" w:line="276" w:lineRule="auto"/>
        <w:rPr>
          <w:rFonts w:asciiTheme="minorHAnsi" w:eastAsia="Calibri" w:hAnsiTheme="minorHAnsi" w:cstheme="minorHAnsi"/>
        </w:rPr>
      </w:pPr>
      <w:r w:rsidRPr="00A45A53">
        <w:rPr>
          <w:rFonts w:asciiTheme="minorHAnsi" w:eastAsia="Calibri" w:hAnsiTheme="minorHAnsi" w:cstheme="minorHAnsi"/>
        </w:rPr>
        <w:t>Od 1 lipca 2026 r. na terenie województwa świętokrzyskiego, będzie można użytkować tylko odnawialne bądź niskoemisyjne źródła ciepła takie jak: ciepło z sieci miejskiej, kotły na gaz lub olej opalowy, pompy ciepła, ogrzewanie elektryczne. Jedynie w sytuacji braku możliwości podłączenia budynku do sieci miejskiej bądź sieci gazowej, dopuszczalne będzie spalanie paliw stałych w kotłach spełniających wymagania ekoprojektu, zgodnie z załącznikiem do rozporządzenia Komisji (UE) 2015/1189 z dnia 28 kwietnia 2015 r. w sprawie wykonania dyrektywy Parlamentu Europejskiego</w:t>
      </w:r>
      <w:r w:rsidRPr="00A45A53">
        <w:rPr>
          <w:rFonts w:asciiTheme="minorHAnsi" w:eastAsia="Calibri" w:hAnsiTheme="minorHAnsi" w:cstheme="minorHAnsi"/>
        </w:rPr>
        <w:br/>
        <w:t>i Rady 2009/125/WE w odniesieniu do wymogów dotyczących ekoprojektu dla kotłów na paliwo stałe.</w:t>
      </w:r>
    </w:p>
    <w:p w14:paraId="5A0E6F78" w14:textId="2E155A8C" w:rsidR="0024217E" w:rsidRDefault="0024217E">
      <w:pPr>
        <w:pStyle w:val="Nagwek3"/>
        <w:numPr>
          <w:ilvl w:val="2"/>
          <w:numId w:val="85"/>
        </w:numPr>
      </w:pPr>
      <w:bookmarkStart w:id="130" w:name="_Toc115872891"/>
      <w:bookmarkStart w:id="131" w:name="_Toc89158412"/>
      <w:bookmarkStart w:id="132" w:name="_Toc89158831"/>
      <w:r w:rsidRPr="0024217E">
        <w:t>Możliwości rozwoju OZE</w:t>
      </w:r>
      <w:bookmarkEnd w:id="130"/>
    </w:p>
    <w:p w14:paraId="39BD6FE9" w14:textId="77777777" w:rsidR="0024217E" w:rsidRPr="0024217E" w:rsidRDefault="0024217E" w:rsidP="00FA3BA0">
      <w:pPr>
        <w:suppressAutoHyphens/>
        <w:spacing w:after="240" w:line="276" w:lineRule="auto"/>
        <w:rPr>
          <w:rFonts w:asciiTheme="minorHAnsi" w:eastAsia="TimesNewRomanPSMT" w:hAnsiTheme="minorHAnsi" w:cstheme="minorHAnsi"/>
          <w:color w:val="000000"/>
        </w:rPr>
      </w:pPr>
      <w:r w:rsidRPr="0024217E">
        <w:rPr>
          <w:rFonts w:asciiTheme="minorHAnsi" w:eastAsia="Calibri" w:hAnsiTheme="minorHAnsi" w:cstheme="minorHAnsi"/>
          <w:color w:val="000000"/>
        </w:rPr>
        <w:t xml:space="preserve">Wraz z rosnącym zapotrzebowaniem na energię przy jednoczesnym wyczerpywaniu się zasobów konwencjonalnych wzrasta zainteresowanie alternatywnymi sposobami pozyskiwania energii ze źródeł odnawialnych. Energia odnawialna jest to energia pochodząca z naturalnych, powtarzających się procesów przyrodniczych, uzyskiwana z odnawialnych niekopalnych źródeł energii (energia: wody, wiatru, promieniowania słonecznego, geotermalna, fal, prądów i pływów morskich, oraz energia wytwarzana z biomasy stałej, biogazu i biopaliw ciekłych). </w:t>
      </w:r>
      <w:r w:rsidRPr="0024217E">
        <w:rPr>
          <w:rFonts w:asciiTheme="minorHAnsi" w:eastAsia="TimesNewRomanPSMT" w:hAnsiTheme="minorHAnsi" w:cstheme="minorHAnsi"/>
          <w:color w:val="000000"/>
        </w:rPr>
        <w:t>Odnawialne źródło energii to natomiast źródło wykorzystujące w procesie przetwarzania energię wiatru, promieniowania słonecznego, aerotermalną, geotermalną, hydrotermalną, fal, prądów i pływów morskich, spadku rzek oraz energię pozyskiwaną z biomasy, biogazu pochodzącego ze składowisk odpadów, a także biogazu powstałego</w:t>
      </w:r>
      <w:r w:rsidRPr="0024217E">
        <w:rPr>
          <w:rFonts w:asciiTheme="minorHAnsi" w:eastAsia="TimesNewRomanPSMT" w:hAnsiTheme="minorHAnsi" w:cstheme="minorHAnsi"/>
          <w:color w:val="000000"/>
        </w:rPr>
        <w:br/>
        <w:t>w procesach odprowadzania lub oczyszczania ścieków albo rozkładu składowanych szczątków roślinnych i zwierzęcych.</w:t>
      </w:r>
    </w:p>
    <w:p w14:paraId="337AFFCF" w14:textId="77777777" w:rsidR="0024217E" w:rsidRPr="0024217E" w:rsidRDefault="0024217E" w:rsidP="00FA3BA0">
      <w:pPr>
        <w:suppressAutoHyphens/>
        <w:spacing w:line="276" w:lineRule="auto"/>
        <w:rPr>
          <w:rFonts w:asciiTheme="minorHAnsi" w:eastAsia="Calibri" w:hAnsiTheme="minorHAnsi" w:cstheme="minorHAnsi"/>
          <w:b/>
          <w:color w:val="000000"/>
          <w:lang w:eastAsia="pl-PL"/>
        </w:rPr>
      </w:pPr>
      <w:r w:rsidRPr="0024217E">
        <w:rPr>
          <w:rFonts w:asciiTheme="minorHAnsi" w:eastAsia="Calibri" w:hAnsiTheme="minorHAnsi" w:cstheme="minorHAnsi"/>
          <w:b/>
          <w:color w:val="000000"/>
          <w:lang w:eastAsia="pl-PL"/>
        </w:rPr>
        <w:t>Biogaz</w:t>
      </w:r>
    </w:p>
    <w:p w14:paraId="10B46A97" w14:textId="49A106B7" w:rsidR="00FA3BA0" w:rsidRDefault="0024217E" w:rsidP="00FA3BA0">
      <w:pPr>
        <w:suppressAutoHyphens/>
        <w:spacing w:after="240" w:line="276" w:lineRule="auto"/>
        <w:rPr>
          <w:rFonts w:asciiTheme="minorHAnsi" w:eastAsia="Calibri" w:hAnsiTheme="minorHAnsi" w:cstheme="minorHAnsi"/>
          <w:color w:val="000000"/>
        </w:rPr>
      </w:pPr>
      <w:r w:rsidRPr="0024217E">
        <w:rPr>
          <w:rFonts w:asciiTheme="minorHAnsi" w:eastAsia="Calibri" w:hAnsiTheme="minorHAnsi" w:cstheme="minorHAnsi"/>
          <w:color w:val="000000"/>
        </w:rPr>
        <w:t>Biogaz to paliwo gazowe otrzymywane w procesie fermentacji metanowej surowców rolniczych, produktów ubocznych rolnictwa, płynnych lub stałych odchodów zwierzęcych, produktów ubocznych lub pozostałości z przetwórstwa produktów pochodzenia rolniczego lub biomasy leśnej,</w:t>
      </w:r>
      <w:r>
        <w:rPr>
          <w:rFonts w:asciiTheme="minorHAnsi" w:eastAsia="Calibri" w:hAnsiTheme="minorHAnsi" w:cstheme="minorHAnsi"/>
          <w:color w:val="000000"/>
        </w:rPr>
        <w:br/>
      </w:r>
      <w:r w:rsidRPr="0024217E">
        <w:rPr>
          <w:rFonts w:asciiTheme="minorHAnsi" w:eastAsia="Calibri" w:hAnsiTheme="minorHAnsi" w:cstheme="minorHAnsi"/>
          <w:color w:val="000000"/>
        </w:rPr>
        <w:t>z wyłączeniem gazu pozyskanego z surowców pochodzących z oczyszczalni ścieków oraz składowisk odpadów. Biogaz powstaje w wyniku fermentacji metanowej ścieków. Przyjmuje się, iż ze 100 m</w:t>
      </w:r>
      <w:r w:rsidRPr="0024217E">
        <w:rPr>
          <w:rFonts w:asciiTheme="minorHAnsi" w:eastAsia="Calibri" w:hAnsiTheme="minorHAnsi" w:cstheme="minorHAnsi"/>
          <w:color w:val="000000"/>
          <w:vertAlign w:val="superscript"/>
        </w:rPr>
        <w:t xml:space="preserve">3 </w:t>
      </w:r>
      <w:r w:rsidRPr="0024217E">
        <w:rPr>
          <w:rFonts w:asciiTheme="minorHAnsi" w:eastAsia="Calibri" w:hAnsiTheme="minorHAnsi" w:cstheme="minorHAnsi"/>
          <w:color w:val="000000"/>
        </w:rPr>
        <w:t>osadu o zawartości suchej masy na poziomie 5% można uzyskać od 10 do 30 m</w:t>
      </w:r>
      <w:r w:rsidRPr="0024217E">
        <w:rPr>
          <w:rFonts w:asciiTheme="minorHAnsi" w:eastAsia="Calibri" w:hAnsiTheme="minorHAnsi" w:cstheme="minorHAnsi"/>
          <w:color w:val="000000"/>
          <w:vertAlign w:val="superscript"/>
        </w:rPr>
        <w:t>3</w:t>
      </w:r>
      <w:r w:rsidRPr="0024217E">
        <w:rPr>
          <w:rFonts w:asciiTheme="minorHAnsi" w:eastAsia="Calibri" w:hAnsiTheme="minorHAnsi" w:cstheme="minorHAnsi"/>
          <w:color w:val="000000"/>
        </w:rPr>
        <w:t xml:space="preserve"> gazu, który może być wykorzystany</w:t>
      </w:r>
      <w:r>
        <w:rPr>
          <w:rFonts w:asciiTheme="minorHAnsi" w:eastAsia="Calibri" w:hAnsiTheme="minorHAnsi" w:cstheme="minorHAnsi"/>
          <w:color w:val="000000"/>
        </w:rPr>
        <w:t xml:space="preserve"> </w:t>
      </w:r>
      <w:r w:rsidRPr="0024217E">
        <w:rPr>
          <w:rFonts w:asciiTheme="minorHAnsi" w:eastAsia="Calibri" w:hAnsiTheme="minorHAnsi" w:cstheme="minorHAnsi"/>
          <w:color w:val="000000"/>
        </w:rPr>
        <w:t>do produkcji energii cieplnej, elektrycznej, do napędzania pojazdów bądź przesyłany wprost do sieci gazowej.</w:t>
      </w:r>
    </w:p>
    <w:p w14:paraId="4D3B8654" w14:textId="77777777" w:rsidR="0024217E" w:rsidRPr="0024217E" w:rsidRDefault="0024217E" w:rsidP="00FA3BA0">
      <w:pPr>
        <w:suppressAutoHyphens/>
        <w:spacing w:line="276" w:lineRule="auto"/>
        <w:rPr>
          <w:rFonts w:asciiTheme="minorHAnsi" w:eastAsia="Calibri" w:hAnsiTheme="minorHAnsi" w:cstheme="minorHAnsi"/>
          <w:b/>
          <w:color w:val="000000"/>
          <w:lang w:eastAsia="pl-PL"/>
        </w:rPr>
      </w:pPr>
      <w:r w:rsidRPr="0024217E">
        <w:rPr>
          <w:rFonts w:asciiTheme="minorHAnsi" w:eastAsia="Calibri" w:hAnsiTheme="minorHAnsi" w:cstheme="minorHAnsi"/>
          <w:b/>
          <w:color w:val="000000"/>
          <w:lang w:eastAsia="pl-PL"/>
        </w:rPr>
        <w:t>Biomasa</w:t>
      </w:r>
    </w:p>
    <w:p w14:paraId="7F9D2C5D" w14:textId="77777777" w:rsidR="0024217E" w:rsidRPr="0024217E" w:rsidRDefault="0024217E" w:rsidP="00FA3BA0">
      <w:pPr>
        <w:suppressAutoHyphens/>
        <w:spacing w:line="276" w:lineRule="auto"/>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Biomasę stanowią organiczne, niekopalne substancje o pochodzeniu biologicznym, które mogą być wykorzystywane w charakterze paliwa do produkcji ciepła lub wytwarzania energii elektrycznej.</w:t>
      </w:r>
      <w:r w:rsidRPr="0024217E">
        <w:rPr>
          <w:rFonts w:asciiTheme="minorHAnsi" w:eastAsia="Calibri" w:hAnsiTheme="minorHAnsi" w:cstheme="minorHAnsi"/>
          <w:color w:val="000000"/>
          <w:lang w:eastAsia="pl-PL"/>
        </w:rPr>
        <w:br/>
        <w:t>Do najważniejszych rodzajów tego typu paliw należą:</w:t>
      </w:r>
    </w:p>
    <w:p w14:paraId="4BBBE28C" w14:textId="77777777" w:rsidR="0024217E" w:rsidRPr="0024217E" w:rsidRDefault="0024217E">
      <w:pPr>
        <w:numPr>
          <w:ilvl w:val="0"/>
          <w:numId w:val="132"/>
        </w:numPr>
        <w:suppressAutoHyphens/>
        <w:spacing w:line="276" w:lineRule="auto"/>
        <w:contextualSpacing/>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drewno,</w:t>
      </w:r>
    </w:p>
    <w:p w14:paraId="01EEEAF5" w14:textId="77777777" w:rsidR="0024217E" w:rsidRPr="0024217E" w:rsidRDefault="0024217E">
      <w:pPr>
        <w:numPr>
          <w:ilvl w:val="0"/>
          <w:numId w:val="132"/>
        </w:numPr>
        <w:suppressAutoHyphens/>
        <w:spacing w:line="276" w:lineRule="auto"/>
        <w:contextualSpacing/>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słoma i odpady pochodzące z produkcji rolniczej,</w:t>
      </w:r>
    </w:p>
    <w:p w14:paraId="45B8612A" w14:textId="77777777" w:rsidR="0024217E" w:rsidRPr="0024217E" w:rsidRDefault="0024217E">
      <w:pPr>
        <w:numPr>
          <w:ilvl w:val="0"/>
          <w:numId w:val="132"/>
        </w:numPr>
        <w:suppressAutoHyphens/>
        <w:spacing w:line="276" w:lineRule="auto"/>
        <w:contextualSpacing/>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odpady organiczne,</w:t>
      </w:r>
    </w:p>
    <w:p w14:paraId="4D746FE3" w14:textId="77777777" w:rsidR="0024217E" w:rsidRPr="0024217E" w:rsidRDefault="0024217E">
      <w:pPr>
        <w:numPr>
          <w:ilvl w:val="0"/>
          <w:numId w:val="132"/>
        </w:numPr>
        <w:suppressAutoHyphens/>
        <w:spacing w:line="276" w:lineRule="auto"/>
        <w:contextualSpacing/>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oleje roślinne,</w:t>
      </w:r>
    </w:p>
    <w:p w14:paraId="06F529F7" w14:textId="77777777" w:rsidR="0024217E" w:rsidRPr="0024217E" w:rsidRDefault="0024217E">
      <w:pPr>
        <w:numPr>
          <w:ilvl w:val="0"/>
          <w:numId w:val="132"/>
        </w:numPr>
        <w:suppressAutoHyphens/>
        <w:spacing w:line="276" w:lineRule="auto"/>
        <w:contextualSpacing/>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tłuszcze zwierzęce,</w:t>
      </w:r>
    </w:p>
    <w:p w14:paraId="06579BB0" w14:textId="77777777" w:rsidR="0024217E" w:rsidRPr="0024217E" w:rsidRDefault="0024217E">
      <w:pPr>
        <w:numPr>
          <w:ilvl w:val="0"/>
          <w:numId w:val="132"/>
        </w:numPr>
        <w:suppressAutoHyphens/>
        <w:spacing w:line="276" w:lineRule="auto"/>
        <w:contextualSpacing/>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osady ściekowe,</w:t>
      </w:r>
    </w:p>
    <w:p w14:paraId="69FC4FD4" w14:textId="77777777" w:rsidR="0024217E" w:rsidRPr="0024217E" w:rsidRDefault="0024217E">
      <w:pPr>
        <w:numPr>
          <w:ilvl w:val="0"/>
          <w:numId w:val="132"/>
        </w:numPr>
        <w:suppressAutoHyphens/>
        <w:spacing w:after="120" w:line="276" w:lineRule="auto"/>
        <w:ind w:left="714" w:hanging="357"/>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rośliny szybko rosnące, takie jak: wierzba wiciowa, miskant olbrzymi (trawa słoniowa), słonecznik bulwiasty, ślazowiec pensylwański, rdest sachaliński.</w:t>
      </w:r>
    </w:p>
    <w:p w14:paraId="0F8F6E41" w14:textId="0CED1B7B" w:rsidR="00FA3BA0" w:rsidRDefault="0024217E" w:rsidP="00FA3BA0">
      <w:pPr>
        <w:suppressAutoHyphens/>
        <w:spacing w:after="120" w:line="276" w:lineRule="auto"/>
        <w:rPr>
          <w:rFonts w:asciiTheme="minorHAnsi" w:eastAsia="Calibri" w:hAnsiTheme="minorHAnsi" w:cstheme="minorHAnsi"/>
          <w:color w:val="000000"/>
        </w:rPr>
      </w:pPr>
      <w:r w:rsidRPr="0024217E">
        <w:rPr>
          <w:rFonts w:asciiTheme="minorHAnsi" w:eastAsia="Calibri" w:hAnsiTheme="minorHAnsi" w:cstheme="minorHAnsi"/>
          <w:color w:val="000000"/>
          <w:lang w:eastAsia="pl-PL"/>
        </w:rPr>
        <w:t>Biomasa jest obecnie źródłem energii o największym potencjale. Udział paliw takich jak słoma, drewno czy wierzba energetyczna w bilansie energetycznym kraju systematycznie wzrasta.</w:t>
      </w:r>
      <w:r>
        <w:rPr>
          <w:rFonts w:asciiTheme="minorHAnsi" w:eastAsia="Calibri" w:hAnsiTheme="minorHAnsi" w:cstheme="minorHAnsi"/>
          <w:color w:val="000000"/>
        </w:rPr>
        <w:br/>
      </w:r>
      <w:r w:rsidRPr="0024217E">
        <w:rPr>
          <w:rFonts w:asciiTheme="minorHAnsi" w:eastAsia="Calibri" w:hAnsiTheme="minorHAnsi" w:cstheme="minorHAnsi"/>
          <w:color w:val="000000"/>
        </w:rPr>
        <w:t>Po odliczeniu areału upraw do celów spożywczych oraz upraw na potrzeby produkcji komponentów biopaliw, ostateczna powierzchnia możliwa do wykorzystania pod uprawy substratów energetycznych na terenie kraju wynosi około 600-700 tys. ha. Wykorzystywanie biomasy w celu pozyskiwania energii należy prowadzić w sposób przemyślany i zrównoważony, gdyż zgodnie</w:t>
      </w:r>
      <w:r>
        <w:rPr>
          <w:rFonts w:asciiTheme="minorHAnsi" w:eastAsia="Calibri" w:hAnsiTheme="minorHAnsi" w:cstheme="minorHAnsi"/>
          <w:color w:val="000000"/>
        </w:rPr>
        <w:br/>
      </w:r>
      <w:r w:rsidRPr="0024217E">
        <w:rPr>
          <w:rFonts w:asciiTheme="minorHAnsi" w:eastAsia="Calibri" w:hAnsiTheme="minorHAnsi" w:cstheme="minorHAnsi"/>
          <w:color w:val="000000"/>
        </w:rPr>
        <w:t>z prognozami Agencji Ochrony Środowiska zaorywanie ziemi pod uprawy roślin energetycznych może przyczynić się do większej produkcji CO</w:t>
      </w:r>
      <w:r w:rsidRPr="0024217E">
        <w:rPr>
          <w:rFonts w:asciiTheme="minorHAnsi" w:eastAsia="Calibri" w:hAnsiTheme="minorHAnsi" w:cstheme="minorHAnsi"/>
          <w:color w:val="000000"/>
          <w:vertAlign w:val="subscript"/>
        </w:rPr>
        <w:t>2</w:t>
      </w:r>
      <w:r w:rsidRPr="0024217E">
        <w:rPr>
          <w:rFonts w:asciiTheme="minorHAnsi" w:eastAsia="Calibri" w:hAnsiTheme="minorHAnsi" w:cstheme="minorHAnsi"/>
          <w:color w:val="000000"/>
        </w:rPr>
        <w:t xml:space="preserve"> do roku 2030 niż preferowane dotychczas spalanie paliw kopalnych. Jak wynika z prowadzonych badań, najbardziej sprzyjające środowisku jest pozyskiwanie energii z odpadów drewna. Uprawa roślin energetycznych niesie ze sobą ryzyko niebezpieczeństwa biologicznego, polegającego</w:t>
      </w:r>
      <w:r>
        <w:rPr>
          <w:rFonts w:asciiTheme="minorHAnsi" w:eastAsia="Calibri" w:hAnsiTheme="minorHAnsi" w:cstheme="minorHAnsi"/>
          <w:color w:val="000000"/>
        </w:rPr>
        <w:t xml:space="preserve"> </w:t>
      </w:r>
      <w:r w:rsidRPr="0024217E">
        <w:rPr>
          <w:rFonts w:asciiTheme="minorHAnsi" w:eastAsia="Calibri" w:hAnsiTheme="minorHAnsi" w:cstheme="minorHAnsi"/>
          <w:color w:val="000000"/>
        </w:rPr>
        <w:t>na niekontrolowanym rozprzestrzenianiu się gatunków obcych. Podczas produkcji energii z biomasy, należy także pamiętać o nisko-emisyjnym sposobie jej produkcji.</w:t>
      </w:r>
    </w:p>
    <w:p w14:paraId="72697E29" w14:textId="77777777" w:rsidR="0024217E" w:rsidRPr="0024217E" w:rsidRDefault="0024217E" w:rsidP="00FA3BA0">
      <w:pPr>
        <w:suppressAutoHyphens/>
        <w:spacing w:before="120" w:line="276" w:lineRule="auto"/>
        <w:rPr>
          <w:rFonts w:asciiTheme="minorHAnsi" w:eastAsia="Calibri" w:hAnsiTheme="minorHAnsi" w:cstheme="minorHAnsi"/>
          <w:b/>
          <w:color w:val="000000"/>
        </w:rPr>
      </w:pPr>
      <w:bookmarkStart w:id="133" w:name="_Toc501627535"/>
      <w:bookmarkStart w:id="134" w:name="_Toc501627358"/>
      <w:bookmarkStart w:id="135" w:name="_Toc434322048"/>
      <w:bookmarkStart w:id="136" w:name="_Toc405554685"/>
      <w:bookmarkStart w:id="137" w:name="_Toc370996538"/>
      <w:r w:rsidRPr="0024217E">
        <w:rPr>
          <w:rFonts w:asciiTheme="minorHAnsi" w:eastAsia="Calibri" w:hAnsiTheme="minorHAnsi" w:cstheme="minorHAnsi"/>
          <w:b/>
          <w:color w:val="000000"/>
        </w:rPr>
        <w:t>Energia wiatru</w:t>
      </w:r>
      <w:bookmarkEnd w:id="133"/>
      <w:bookmarkEnd w:id="134"/>
      <w:bookmarkEnd w:id="135"/>
      <w:bookmarkEnd w:id="136"/>
      <w:bookmarkEnd w:id="137"/>
    </w:p>
    <w:p w14:paraId="5419DB36" w14:textId="77777777" w:rsidR="0024217E" w:rsidRPr="0024217E" w:rsidRDefault="0024217E" w:rsidP="00FA3BA0">
      <w:pPr>
        <w:suppressAutoHyphens/>
        <w:spacing w:line="276" w:lineRule="auto"/>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Energię wiatru stanowi energia kinetyczna wiatru wykorzystywana do produkcji energii elektrycznej</w:t>
      </w:r>
      <w:r w:rsidRPr="0024217E">
        <w:rPr>
          <w:rFonts w:asciiTheme="minorHAnsi" w:eastAsia="Calibri" w:hAnsiTheme="minorHAnsi" w:cstheme="minorHAnsi"/>
          <w:color w:val="000000"/>
          <w:lang w:eastAsia="pl-PL"/>
        </w:rPr>
        <w:br/>
        <w:t>w turbinach wiatrowych. Potencjał elektrowni wiatrowych jest określany przez możliwości generowania przez nie energii elektrycznej. Tereny o korzystnym potencjale wyznacza się na podstawie badań kierunku, siły oraz częstotliwości występowania wiatrów. Na tej podstawie sporządzono strefy energetyczne wiatru oraz podzielono powierzchnię kraju zgodnie z potencjałem energetycznym. Według IMGW obszar Polski można podzielić na 5 stref energetycznych warunków wiatrowych:</w:t>
      </w:r>
    </w:p>
    <w:p w14:paraId="7EFB8B3E" w14:textId="77777777" w:rsidR="0024217E" w:rsidRPr="0024217E" w:rsidRDefault="0024217E">
      <w:pPr>
        <w:numPr>
          <w:ilvl w:val="0"/>
          <w:numId w:val="131"/>
        </w:numPr>
        <w:suppressAutoHyphens/>
        <w:spacing w:line="276" w:lineRule="auto"/>
        <w:contextualSpacing/>
        <w:jc w:val="left"/>
        <w:rPr>
          <w:rFonts w:asciiTheme="minorHAnsi" w:eastAsia="Times New Roman" w:hAnsiTheme="minorHAnsi" w:cstheme="minorHAnsi"/>
          <w:color w:val="000000"/>
          <w:lang w:eastAsia="pl-PL"/>
        </w:rPr>
      </w:pPr>
      <w:r w:rsidRPr="0024217E">
        <w:rPr>
          <w:rFonts w:asciiTheme="minorHAnsi" w:eastAsia="Times New Roman" w:hAnsiTheme="minorHAnsi" w:cstheme="minorHAnsi"/>
          <w:color w:val="000000"/>
          <w:lang w:eastAsia="pl-PL"/>
        </w:rPr>
        <w:t xml:space="preserve">Strefa I – wybitnie korzystna, </w:t>
      </w:r>
    </w:p>
    <w:p w14:paraId="1319C78E" w14:textId="77777777" w:rsidR="0024217E" w:rsidRPr="0024217E" w:rsidRDefault="0024217E">
      <w:pPr>
        <w:numPr>
          <w:ilvl w:val="0"/>
          <w:numId w:val="131"/>
        </w:numPr>
        <w:suppressAutoHyphens/>
        <w:spacing w:line="276" w:lineRule="auto"/>
        <w:contextualSpacing/>
        <w:jc w:val="left"/>
        <w:rPr>
          <w:rFonts w:asciiTheme="minorHAnsi" w:eastAsia="Times New Roman" w:hAnsiTheme="minorHAnsi" w:cstheme="minorHAnsi"/>
          <w:color w:val="000000"/>
          <w:lang w:eastAsia="pl-PL"/>
        </w:rPr>
      </w:pPr>
      <w:r w:rsidRPr="0024217E">
        <w:rPr>
          <w:rFonts w:asciiTheme="minorHAnsi" w:eastAsia="Times New Roman" w:hAnsiTheme="minorHAnsi" w:cstheme="minorHAnsi"/>
          <w:color w:val="000000"/>
          <w:lang w:eastAsia="pl-PL"/>
        </w:rPr>
        <w:t>Strefa II – bardzo korzystna,</w:t>
      </w:r>
    </w:p>
    <w:p w14:paraId="5F095A24" w14:textId="77777777" w:rsidR="0024217E" w:rsidRPr="0024217E" w:rsidRDefault="0024217E">
      <w:pPr>
        <w:numPr>
          <w:ilvl w:val="0"/>
          <w:numId w:val="131"/>
        </w:numPr>
        <w:suppressAutoHyphens/>
        <w:spacing w:line="276" w:lineRule="auto"/>
        <w:contextualSpacing/>
        <w:jc w:val="left"/>
        <w:rPr>
          <w:rFonts w:asciiTheme="minorHAnsi" w:eastAsia="Times New Roman" w:hAnsiTheme="minorHAnsi" w:cstheme="minorHAnsi"/>
          <w:color w:val="000000"/>
          <w:lang w:eastAsia="pl-PL"/>
        </w:rPr>
      </w:pPr>
      <w:r w:rsidRPr="0024217E">
        <w:rPr>
          <w:rFonts w:asciiTheme="minorHAnsi" w:eastAsia="Times New Roman" w:hAnsiTheme="minorHAnsi" w:cstheme="minorHAnsi"/>
          <w:color w:val="000000"/>
          <w:lang w:eastAsia="pl-PL"/>
        </w:rPr>
        <w:t>Strefa III – korzystna,</w:t>
      </w:r>
    </w:p>
    <w:p w14:paraId="04D402D4" w14:textId="77777777" w:rsidR="0024217E" w:rsidRPr="0024217E" w:rsidRDefault="0024217E">
      <w:pPr>
        <w:numPr>
          <w:ilvl w:val="0"/>
          <w:numId w:val="131"/>
        </w:numPr>
        <w:suppressAutoHyphens/>
        <w:spacing w:line="276" w:lineRule="auto"/>
        <w:contextualSpacing/>
        <w:jc w:val="left"/>
        <w:rPr>
          <w:rFonts w:asciiTheme="minorHAnsi" w:eastAsia="Times New Roman" w:hAnsiTheme="minorHAnsi" w:cstheme="minorHAnsi"/>
          <w:color w:val="000000"/>
          <w:lang w:eastAsia="pl-PL"/>
        </w:rPr>
      </w:pPr>
      <w:r w:rsidRPr="0024217E">
        <w:rPr>
          <w:rFonts w:asciiTheme="minorHAnsi" w:eastAsia="Times New Roman" w:hAnsiTheme="minorHAnsi" w:cstheme="minorHAnsi"/>
          <w:color w:val="000000"/>
          <w:lang w:eastAsia="pl-PL"/>
        </w:rPr>
        <w:t xml:space="preserve">Strefa IV – mało korzystna, </w:t>
      </w:r>
    </w:p>
    <w:p w14:paraId="547D3A22" w14:textId="77777777" w:rsidR="0024217E" w:rsidRPr="0024217E" w:rsidRDefault="0024217E">
      <w:pPr>
        <w:numPr>
          <w:ilvl w:val="0"/>
          <w:numId w:val="131"/>
        </w:numPr>
        <w:suppressAutoHyphens/>
        <w:spacing w:after="120" w:line="276" w:lineRule="auto"/>
        <w:ind w:left="714" w:hanging="357"/>
        <w:jc w:val="left"/>
        <w:rPr>
          <w:rFonts w:asciiTheme="minorHAnsi" w:eastAsia="Times New Roman" w:hAnsiTheme="minorHAnsi" w:cstheme="minorHAnsi"/>
          <w:color w:val="000000"/>
          <w:lang w:eastAsia="pl-PL"/>
        </w:rPr>
      </w:pPr>
      <w:r w:rsidRPr="0024217E">
        <w:rPr>
          <w:rFonts w:asciiTheme="minorHAnsi" w:eastAsia="Times New Roman" w:hAnsiTheme="minorHAnsi" w:cstheme="minorHAnsi"/>
          <w:color w:val="000000"/>
          <w:lang w:eastAsia="pl-PL"/>
        </w:rPr>
        <w:t>Strefa V – niekorzystna.</w:t>
      </w:r>
    </w:p>
    <w:p w14:paraId="78A391A1" w14:textId="43D1725C" w:rsidR="00077B82" w:rsidRDefault="0024217E" w:rsidP="0045566C">
      <w:pPr>
        <w:spacing w:line="276" w:lineRule="auto"/>
        <w:rPr>
          <w:rFonts w:asciiTheme="minorHAnsi" w:hAnsiTheme="minorHAnsi"/>
        </w:rPr>
      </w:pPr>
      <w:r w:rsidRPr="0024217E">
        <w:rPr>
          <w:rFonts w:asciiTheme="minorHAnsi" w:hAnsiTheme="minorHAnsi"/>
          <w:lang w:eastAsia="pl-PL"/>
        </w:rPr>
        <w:t xml:space="preserve">Zgodnie z podziałem wprowadzonym przez Ośrodek Meteorologii IMGW, </w:t>
      </w:r>
      <w:r w:rsidR="00FA3BA0">
        <w:rPr>
          <w:rFonts w:asciiTheme="minorHAnsi" w:hAnsiTheme="minorHAnsi"/>
          <w:lang w:eastAsia="pl-PL"/>
        </w:rPr>
        <w:t xml:space="preserve">omawiany </w:t>
      </w:r>
      <w:r w:rsidRPr="0024217E">
        <w:rPr>
          <w:rFonts w:asciiTheme="minorHAnsi" w:hAnsiTheme="minorHAnsi"/>
          <w:lang w:eastAsia="pl-PL"/>
        </w:rPr>
        <w:t>teren leży</w:t>
      </w:r>
      <w:r w:rsidRPr="0024217E">
        <w:rPr>
          <w:rFonts w:asciiTheme="minorHAnsi" w:hAnsiTheme="minorHAnsi"/>
          <w:lang w:eastAsia="pl-PL"/>
        </w:rPr>
        <w:br/>
        <w:t>w strefie I</w:t>
      </w:r>
      <w:r w:rsidR="00FA3BA0">
        <w:rPr>
          <w:rFonts w:asciiTheme="minorHAnsi" w:hAnsiTheme="minorHAnsi"/>
          <w:lang w:eastAsia="pl-PL"/>
        </w:rPr>
        <w:t>V</w:t>
      </w:r>
      <w:r w:rsidRPr="0024217E">
        <w:rPr>
          <w:rFonts w:asciiTheme="minorHAnsi" w:hAnsiTheme="minorHAnsi"/>
          <w:lang w:eastAsia="pl-PL"/>
        </w:rPr>
        <w:t xml:space="preserve"> (</w:t>
      </w:r>
      <w:r w:rsidR="00FA3BA0">
        <w:rPr>
          <w:rFonts w:asciiTheme="minorHAnsi" w:hAnsiTheme="minorHAnsi"/>
          <w:lang w:eastAsia="pl-PL"/>
        </w:rPr>
        <w:t xml:space="preserve">mało </w:t>
      </w:r>
      <w:r w:rsidRPr="0024217E">
        <w:rPr>
          <w:rFonts w:asciiTheme="minorHAnsi" w:hAnsiTheme="minorHAnsi"/>
          <w:lang w:eastAsia="pl-PL"/>
        </w:rPr>
        <w:t>korzystnej). Potencjał techniczny energetyki wiatrowej na obszarze powiatu oszacowany został na 2000 kWh/m</w:t>
      </w:r>
      <w:r w:rsidRPr="0024217E">
        <w:rPr>
          <w:rFonts w:asciiTheme="minorHAnsi" w:hAnsiTheme="minorHAnsi"/>
          <w:vertAlign w:val="superscript"/>
          <w:lang w:eastAsia="pl-PL"/>
        </w:rPr>
        <w:t>2</w:t>
      </w:r>
      <w:r w:rsidRPr="0024217E">
        <w:rPr>
          <w:rFonts w:asciiTheme="minorHAnsi" w:hAnsiTheme="minorHAnsi"/>
          <w:lang w:eastAsia="pl-PL"/>
        </w:rPr>
        <w:t>/rok. Poniższy r</w:t>
      </w:r>
      <w:r w:rsidRPr="0024217E">
        <w:rPr>
          <w:rFonts w:asciiTheme="minorHAnsi" w:hAnsiTheme="minorHAnsi"/>
        </w:rPr>
        <w:t>ysunek przedstawia podział terytorium Polski na strefy energetyczne wiatru</w:t>
      </w:r>
      <w:r w:rsidRPr="0024217E">
        <w:rPr>
          <w:rFonts w:asciiTheme="minorHAnsi" w:hAnsiTheme="minorHAnsi"/>
          <w:lang w:eastAsia="pl-PL"/>
        </w:rPr>
        <w:t>.</w:t>
      </w:r>
      <w:bookmarkStart w:id="138" w:name="_Toc509227494"/>
      <w:bookmarkStart w:id="139" w:name="_Toc507487394"/>
      <w:bookmarkStart w:id="140" w:name="_Toc112395666"/>
      <w:r w:rsidRPr="0024217E">
        <w:rPr>
          <w:rFonts w:asciiTheme="minorHAnsi" w:hAnsiTheme="minorHAnsi"/>
        </w:rPr>
        <w:t xml:space="preserve"> </w:t>
      </w:r>
      <w:r w:rsidR="00077B82">
        <w:rPr>
          <w:rFonts w:asciiTheme="minorHAnsi" w:hAnsiTheme="minorHAnsi"/>
        </w:rPr>
        <w:br w:type="page"/>
      </w:r>
    </w:p>
    <w:p w14:paraId="4BB7EC39" w14:textId="3C62513B" w:rsidR="00077B82" w:rsidRPr="0024217E" w:rsidRDefault="00077B82" w:rsidP="0045566C">
      <w:pPr>
        <w:pStyle w:val="podpisnad"/>
      </w:pPr>
      <w:bookmarkStart w:id="141" w:name="_Toc115346215"/>
      <w:bookmarkStart w:id="142" w:name="_Toc120179804"/>
      <w:r w:rsidRPr="0024217E">
        <w:t xml:space="preserve">Rysunek </w:t>
      </w:r>
      <w:r w:rsidRPr="0024217E">
        <w:fldChar w:fldCharType="begin"/>
      </w:r>
      <w:r w:rsidRPr="0024217E">
        <w:instrText>SEQ Rysunek \* ARABIC</w:instrText>
      </w:r>
      <w:r w:rsidRPr="0024217E">
        <w:fldChar w:fldCharType="separate"/>
      </w:r>
      <w:r w:rsidR="00A12684">
        <w:rPr>
          <w:noProof/>
        </w:rPr>
        <w:t>14</w:t>
      </w:r>
      <w:r w:rsidRPr="0024217E">
        <w:fldChar w:fldCharType="end"/>
      </w:r>
      <w:r w:rsidRPr="0024217E">
        <w:t>. Strefy energetyczne warunków wiatrowych</w:t>
      </w:r>
      <w:bookmarkEnd w:id="141"/>
      <w:bookmarkEnd w:id="142"/>
    </w:p>
    <w:bookmarkEnd w:id="138"/>
    <w:bookmarkEnd w:id="139"/>
    <w:bookmarkEnd w:id="140"/>
    <w:p w14:paraId="2C7868A7" w14:textId="7C54A1BB" w:rsidR="0024217E" w:rsidRPr="0024217E" w:rsidRDefault="0024217E" w:rsidP="00FA3BA0">
      <w:pPr>
        <w:suppressAutoHyphens/>
        <w:spacing w:line="276" w:lineRule="auto"/>
        <w:jc w:val="center"/>
        <w:rPr>
          <w:rFonts w:asciiTheme="minorHAnsi" w:eastAsia="Calibri" w:hAnsiTheme="minorHAnsi" w:cstheme="minorHAnsi"/>
          <w:color w:val="000000"/>
          <w:lang w:eastAsia="pl-PL"/>
        </w:rPr>
      </w:pPr>
      <w:r w:rsidRPr="0024217E">
        <w:rPr>
          <w:rFonts w:asciiTheme="minorHAnsi" w:eastAsia="Calibri" w:hAnsiTheme="minorHAnsi" w:cstheme="minorHAnsi"/>
          <w:noProof/>
          <w:color w:val="FF0000"/>
          <w:lang w:eastAsia="pl-PL"/>
        </w:rPr>
        <w:drawing>
          <wp:inline distT="0" distB="0" distL="0" distR="0" wp14:anchorId="4E6C4014" wp14:editId="6D040317">
            <wp:extent cx="2880000" cy="2619000"/>
            <wp:effectExtent l="0" t="0" r="0" b="0"/>
            <wp:docPr id="44" name="Obraz 44" descr="C:\Users\T3500\Desktop\PROJEKTY\POŚ\MAPKI\wia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3500\Desktop\PROJEKTY\POŚ\MAPKI\wiatry.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000" cy="2619000"/>
                    </a:xfrm>
                    <a:prstGeom prst="rect">
                      <a:avLst/>
                    </a:prstGeom>
                    <a:noFill/>
                    <a:ln>
                      <a:noFill/>
                    </a:ln>
                  </pic:spPr>
                </pic:pic>
              </a:graphicData>
            </a:graphic>
          </wp:inline>
        </w:drawing>
      </w:r>
    </w:p>
    <w:p w14:paraId="400919E6" w14:textId="4ABFF2E4" w:rsidR="0024217E" w:rsidRPr="0024217E" w:rsidRDefault="0024217E" w:rsidP="0045566C">
      <w:pPr>
        <w:pStyle w:val="podpis-rdo"/>
        <w:rPr>
          <w:rFonts w:eastAsia="Calibri" w:cstheme="minorHAnsi"/>
          <w:iCs/>
          <w:szCs w:val="18"/>
          <w:lang w:eastAsia="pl-PL" w:bidi="en-US"/>
        </w:rPr>
      </w:pPr>
      <w:bookmarkStart w:id="143" w:name="_Toc368488120"/>
      <w:r w:rsidRPr="0024217E">
        <w:rPr>
          <w:lang w:eastAsia="pl-PL"/>
        </w:rPr>
        <w:t>Źródło: imgw.pl</w:t>
      </w:r>
      <w:bookmarkStart w:id="144" w:name="_Toc501627536"/>
      <w:bookmarkStart w:id="145" w:name="_Toc501627359"/>
      <w:bookmarkStart w:id="146" w:name="_Toc434322049"/>
      <w:bookmarkStart w:id="147" w:name="_Toc405554686"/>
      <w:bookmarkStart w:id="148" w:name="_Toc370996540"/>
      <w:bookmarkEnd w:id="143"/>
    </w:p>
    <w:p w14:paraId="4892149E" w14:textId="77777777" w:rsidR="00601F27" w:rsidRDefault="0024217E" w:rsidP="00601F27">
      <w:pPr>
        <w:spacing w:before="120" w:after="120" w:line="276" w:lineRule="auto"/>
        <w:rPr>
          <w:rFonts w:asciiTheme="minorHAnsi" w:eastAsia="Calibri" w:hAnsiTheme="minorHAnsi" w:cstheme="minorHAnsi"/>
          <w:bCs/>
        </w:rPr>
      </w:pPr>
      <w:r w:rsidRPr="00FC34EE">
        <w:rPr>
          <w:rFonts w:asciiTheme="minorHAnsi" w:eastAsia="Calibri" w:hAnsiTheme="minorHAnsi" w:cstheme="minorHAnsi"/>
          <w:bCs/>
        </w:rPr>
        <w:t xml:space="preserve">Z powyższego rysunku wynika, że </w:t>
      </w:r>
      <w:r w:rsidR="00FC34EE" w:rsidRPr="00FC34EE">
        <w:rPr>
          <w:rFonts w:asciiTheme="minorHAnsi" w:eastAsia="Calibri" w:hAnsiTheme="minorHAnsi" w:cstheme="minorHAnsi"/>
          <w:bCs/>
        </w:rPr>
        <w:t>omawiany teren</w:t>
      </w:r>
      <w:r w:rsidRPr="00FC34EE">
        <w:rPr>
          <w:rFonts w:asciiTheme="minorHAnsi" w:eastAsia="Calibri" w:hAnsiTheme="minorHAnsi" w:cstheme="minorHAnsi"/>
          <w:bCs/>
        </w:rPr>
        <w:t xml:space="preserve"> leży na obszarze o mało korzystnych warunkach dla budowy siłowni wiatrowej. Potencjał ten określono w zakresie między 150 a 650 kWh/m</w:t>
      </w:r>
      <w:r w:rsidRPr="00FC34EE">
        <w:rPr>
          <w:rFonts w:asciiTheme="minorHAnsi" w:eastAsia="Calibri" w:hAnsiTheme="minorHAnsi" w:cstheme="minorHAnsi"/>
          <w:bCs/>
          <w:vertAlign w:val="superscript"/>
        </w:rPr>
        <w:t>2</w:t>
      </w:r>
      <w:r w:rsidRPr="00FC34EE">
        <w:rPr>
          <w:rFonts w:asciiTheme="minorHAnsi" w:eastAsia="Calibri" w:hAnsiTheme="minorHAnsi" w:cstheme="minorHAnsi"/>
          <w:bCs/>
        </w:rPr>
        <w:t>/rok.</w:t>
      </w:r>
    </w:p>
    <w:p w14:paraId="7225775A" w14:textId="272DCFE3" w:rsidR="00601F27" w:rsidRPr="009C1992" w:rsidRDefault="00601F27" w:rsidP="00601F27">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 xml:space="preserve">Z uwagi na mało korzystne warunki wiatrowe nie planuje się budowy mikroinstalacji wiatrowych / farm wiatrowych na omawianym terenie. </w:t>
      </w:r>
    </w:p>
    <w:p w14:paraId="06301126" w14:textId="77777777" w:rsidR="0024217E" w:rsidRPr="0024217E" w:rsidRDefault="0024217E" w:rsidP="00FA3BA0">
      <w:pPr>
        <w:suppressAutoHyphens/>
        <w:spacing w:before="120" w:line="276" w:lineRule="auto"/>
        <w:rPr>
          <w:rFonts w:asciiTheme="minorHAnsi" w:eastAsia="Calibri" w:hAnsiTheme="minorHAnsi" w:cstheme="minorHAnsi"/>
          <w:b/>
          <w:color w:val="000000"/>
        </w:rPr>
      </w:pPr>
      <w:r w:rsidRPr="0024217E">
        <w:rPr>
          <w:rFonts w:asciiTheme="minorHAnsi" w:eastAsia="Calibri" w:hAnsiTheme="minorHAnsi" w:cstheme="minorHAnsi"/>
          <w:b/>
          <w:color w:val="000000"/>
        </w:rPr>
        <w:t>Energia geotermalna</w:t>
      </w:r>
      <w:bookmarkEnd w:id="144"/>
      <w:bookmarkEnd w:id="145"/>
      <w:bookmarkEnd w:id="146"/>
      <w:bookmarkEnd w:id="147"/>
      <w:bookmarkEnd w:id="148"/>
    </w:p>
    <w:p w14:paraId="7D0E7FEB" w14:textId="77777777" w:rsidR="0024217E" w:rsidRPr="0024217E" w:rsidRDefault="0024217E" w:rsidP="00077B82">
      <w:pPr>
        <w:suppressAutoHyphens/>
        <w:spacing w:after="120" w:line="276" w:lineRule="auto"/>
        <w:rPr>
          <w:rFonts w:asciiTheme="minorHAnsi" w:eastAsia="Calibri" w:hAnsiTheme="minorHAnsi" w:cstheme="minorHAnsi"/>
          <w:lang w:eastAsia="pl-PL"/>
        </w:rPr>
      </w:pPr>
      <w:r w:rsidRPr="0024217E">
        <w:rPr>
          <w:rFonts w:asciiTheme="minorHAnsi" w:eastAsia="Calibri" w:hAnsiTheme="minorHAnsi" w:cstheme="minorHAnsi"/>
          <w:lang w:eastAsia="pl-PL"/>
        </w:rPr>
        <w:t>Energia geotermalna jest to energia cieplna pozyskiwana z głębi ziemi i stosowana głównie</w:t>
      </w:r>
      <w:r w:rsidRPr="0024217E">
        <w:rPr>
          <w:rFonts w:asciiTheme="minorHAnsi" w:eastAsia="Calibri" w:hAnsiTheme="minorHAnsi" w:cstheme="minorHAnsi"/>
          <w:lang w:eastAsia="pl-PL"/>
        </w:rPr>
        <w:br/>
        <w:t>w celach grzewczych. Z racji na szerokie rozpowszechnienie o pełną odnawialność energia tego typu stanowi olbrzymi potencjał. Ciepłe wody o wyższej temperaturze zdatne są do produkcji energii elektrycznej, pozostałe z powodzeniem stosowane się w ciepłownictwie, rolnictwie czy do celów rekreacyjnych. Oszacowanie potencjału energii geotermalnej wiąże się z koniecznością kosztownych odwiertów próbnych. Warunkiem opłacalności jest odpowiednia temperatura podziemnych wód (minimum 65ºC na głębokości 2 km), ich wydajność oraz niskie zasolenie. Opłacalność wzrasta</w:t>
      </w:r>
      <w:r w:rsidRPr="0024217E">
        <w:rPr>
          <w:rFonts w:asciiTheme="minorHAnsi" w:eastAsia="Calibri" w:hAnsiTheme="minorHAnsi" w:cstheme="minorHAnsi"/>
          <w:lang w:eastAsia="pl-PL"/>
        </w:rPr>
        <w:br/>
        <w:t xml:space="preserve">w sytuacjach, gdy ciepłe wody są umieszczone płycej (mniejsze koszty wiercenia i instalacji) oraz gdy ich temperatura jest wyższa. </w:t>
      </w:r>
    </w:p>
    <w:p w14:paraId="3F9437A6" w14:textId="3C368BDF" w:rsidR="00077B82" w:rsidRPr="0024217E" w:rsidRDefault="00077B82" w:rsidP="0045566C">
      <w:pPr>
        <w:pStyle w:val="podpisnad"/>
      </w:pPr>
      <w:bookmarkStart w:id="149" w:name="_Toc509227495"/>
      <w:bookmarkStart w:id="150" w:name="_Toc507487395"/>
      <w:bookmarkStart w:id="151" w:name="_Toc112395667"/>
      <w:bookmarkStart w:id="152" w:name="_Toc115346217"/>
      <w:bookmarkStart w:id="153" w:name="_Toc120179805"/>
      <w:r w:rsidRPr="0024217E">
        <w:t xml:space="preserve">Rysunek </w:t>
      </w:r>
      <w:r w:rsidRPr="0024217E">
        <w:fldChar w:fldCharType="begin"/>
      </w:r>
      <w:r w:rsidRPr="0024217E">
        <w:instrText>SEQ Rysunek \* ARABIC</w:instrText>
      </w:r>
      <w:r w:rsidRPr="0024217E">
        <w:fldChar w:fldCharType="separate"/>
      </w:r>
      <w:r w:rsidR="00A12684">
        <w:rPr>
          <w:noProof/>
        </w:rPr>
        <w:t>15</w:t>
      </w:r>
      <w:r w:rsidRPr="0024217E">
        <w:fldChar w:fldCharType="end"/>
      </w:r>
      <w:r w:rsidRPr="0024217E">
        <w:t>. Mapa temperatury na głębokości 2000 metrów pod powierzchnią terenu</w:t>
      </w:r>
      <w:bookmarkEnd w:id="149"/>
      <w:bookmarkEnd w:id="150"/>
      <w:bookmarkEnd w:id="151"/>
      <w:bookmarkEnd w:id="152"/>
      <w:bookmarkEnd w:id="153"/>
    </w:p>
    <w:p w14:paraId="304E6584" w14:textId="6D1915C0" w:rsidR="0024217E" w:rsidRPr="0024217E" w:rsidRDefault="0024217E" w:rsidP="00FA3BA0">
      <w:pPr>
        <w:suppressAutoHyphens/>
        <w:spacing w:line="276" w:lineRule="auto"/>
        <w:jc w:val="center"/>
        <w:rPr>
          <w:rFonts w:asciiTheme="minorHAnsi" w:eastAsia="Calibri" w:hAnsiTheme="minorHAnsi" w:cstheme="minorHAnsi"/>
          <w:color w:val="000000"/>
          <w:highlight w:val="yellow"/>
          <w:lang w:eastAsia="pl-PL"/>
        </w:rPr>
      </w:pPr>
      <w:r w:rsidRPr="0024217E">
        <w:rPr>
          <w:rFonts w:asciiTheme="minorHAnsi" w:eastAsia="Calibri" w:hAnsiTheme="minorHAnsi" w:cstheme="minorHAnsi"/>
          <w:noProof/>
          <w:color w:val="000000"/>
          <w:lang w:eastAsia="pl-PL"/>
        </w:rPr>
        <w:drawing>
          <wp:inline distT="0" distB="0" distL="0" distR="0" wp14:anchorId="64A85E24" wp14:editId="707E6EDD">
            <wp:extent cx="2880000" cy="2827133"/>
            <wp:effectExtent l="0" t="0" r="0" b="0"/>
            <wp:docPr id="46" name="Obraz 2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21" descr="Obraz zawierający mapa&#10;&#10;Opis wygenerowany automatycznie"/>
                    <pic:cNvPicPr>
                      <a:picLocks noChangeAspect="1" noChangeArrowheads="1"/>
                    </pic:cNvPicPr>
                  </pic:nvPicPr>
                  <pic:blipFill>
                    <a:blip r:embed="rId38" cstate="print"/>
                    <a:stretch>
                      <a:fillRect/>
                    </a:stretch>
                  </pic:blipFill>
                  <pic:spPr bwMode="auto">
                    <a:xfrm>
                      <a:off x="0" y="0"/>
                      <a:ext cx="2880000" cy="2827133"/>
                    </a:xfrm>
                    <a:prstGeom prst="rect">
                      <a:avLst/>
                    </a:prstGeom>
                  </pic:spPr>
                </pic:pic>
              </a:graphicData>
            </a:graphic>
          </wp:inline>
        </w:drawing>
      </w:r>
    </w:p>
    <w:p w14:paraId="73107532" w14:textId="77777777" w:rsidR="0024217E" w:rsidRPr="0024217E" w:rsidRDefault="0024217E" w:rsidP="0045566C">
      <w:pPr>
        <w:pStyle w:val="podpis-rdo"/>
        <w:rPr>
          <w:lang w:eastAsia="pl-PL"/>
        </w:rPr>
      </w:pPr>
      <w:bookmarkStart w:id="154" w:name="_Toc368488121"/>
      <w:r w:rsidRPr="0024217E">
        <w:rPr>
          <w:lang w:eastAsia="pl-PL"/>
        </w:rPr>
        <w:t xml:space="preserve">źródło: Szewczyk 2010, </w:t>
      </w:r>
      <w:bookmarkEnd w:id="154"/>
      <w:r w:rsidRPr="0024217E">
        <w:rPr>
          <w:lang w:eastAsia="pl-PL"/>
        </w:rPr>
        <w:t>Państwowy Instytut Geologiczny</w:t>
      </w:r>
    </w:p>
    <w:p w14:paraId="45A489DC" w14:textId="77777777" w:rsidR="0024217E" w:rsidRPr="0024217E" w:rsidRDefault="0024217E" w:rsidP="00FA3BA0">
      <w:pPr>
        <w:suppressAutoHyphens/>
        <w:spacing w:before="120" w:after="120" w:line="276" w:lineRule="auto"/>
        <w:rPr>
          <w:rFonts w:asciiTheme="minorHAnsi" w:eastAsia="Calibri" w:hAnsiTheme="minorHAnsi" w:cstheme="minorHAnsi"/>
          <w:lang w:eastAsia="pl-PL"/>
        </w:rPr>
      </w:pPr>
      <w:r w:rsidRPr="0024217E">
        <w:rPr>
          <w:rFonts w:asciiTheme="minorHAnsi" w:eastAsia="Calibri" w:hAnsiTheme="minorHAnsi" w:cstheme="minorHAnsi"/>
          <w:lang w:eastAsia="pl-PL"/>
        </w:rPr>
        <w:t>Warunki geotermalne na analizowanym obszarze wykazują stosunkowo dużą równomierność i brak jest rejonów szczególnie korzystnych do budowy instalacji geotermalnych. Biorąc pod uwagę bardzo wysokie koszty instalacji geotermalnych oraz konieczność przeprowadzenia równie kosztownych badań w celu weryfikacji potencjału w danej lokalizacji, analizowany obszar nie kwalifikuje się</w:t>
      </w:r>
      <w:r w:rsidRPr="0024217E">
        <w:rPr>
          <w:rFonts w:asciiTheme="minorHAnsi" w:eastAsia="Calibri" w:hAnsiTheme="minorHAnsi" w:cstheme="minorHAnsi"/>
          <w:lang w:eastAsia="pl-PL"/>
        </w:rPr>
        <w:br/>
        <w:t xml:space="preserve">do uznania za szczególnie korzystny dla geotermii. </w:t>
      </w:r>
    </w:p>
    <w:p w14:paraId="5449A2AC" w14:textId="77777777" w:rsidR="0024217E" w:rsidRPr="0024217E" w:rsidRDefault="0024217E" w:rsidP="00FA3BA0">
      <w:pPr>
        <w:suppressAutoHyphens/>
        <w:spacing w:before="120" w:after="120" w:line="276" w:lineRule="auto"/>
        <w:rPr>
          <w:rFonts w:asciiTheme="minorHAnsi" w:eastAsia="Calibri" w:hAnsiTheme="minorHAnsi" w:cstheme="minorHAnsi"/>
          <w:lang w:eastAsia="pl-PL"/>
        </w:rPr>
      </w:pPr>
      <w:r w:rsidRPr="0024217E">
        <w:rPr>
          <w:rFonts w:asciiTheme="minorHAnsi" w:eastAsia="Calibri" w:hAnsiTheme="minorHAnsi" w:cstheme="minorHAnsi"/>
          <w:lang w:eastAsia="pl-PL"/>
        </w:rPr>
        <w:t>Warto jednak zaznaczyć, iż możliwe jest też wykorzystanie energii wód podskórnych i ciepła ziemi przy zastosowaniu indywidualnych pomp ciepła. Rozwiązania tego typu mogą znaleźć zastosowanie</w:t>
      </w:r>
      <w:r w:rsidRPr="0024217E">
        <w:rPr>
          <w:rFonts w:asciiTheme="minorHAnsi" w:eastAsia="Calibri" w:hAnsiTheme="minorHAnsi" w:cstheme="minorHAnsi"/>
          <w:lang w:eastAsia="pl-PL"/>
        </w:rPr>
        <w:br/>
        <w:t>w domach jednorodzinnych oraz budynkach użyteczności publicznej w terenach o rozproszonej zabudowie.</w:t>
      </w:r>
    </w:p>
    <w:p w14:paraId="27F293F3" w14:textId="77777777" w:rsidR="0024217E" w:rsidRPr="0024217E" w:rsidRDefault="0024217E" w:rsidP="00FA3BA0">
      <w:pPr>
        <w:suppressAutoHyphens/>
        <w:spacing w:line="276" w:lineRule="auto"/>
        <w:rPr>
          <w:rFonts w:asciiTheme="minorHAnsi" w:eastAsia="Calibri" w:hAnsiTheme="minorHAnsi" w:cstheme="minorHAnsi"/>
          <w:b/>
          <w:color w:val="000000"/>
        </w:rPr>
      </w:pPr>
      <w:bookmarkStart w:id="155" w:name="_Toc501627537"/>
      <w:bookmarkStart w:id="156" w:name="_Toc501627360"/>
      <w:bookmarkStart w:id="157" w:name="_Toc434322050"/>
      <w:bookmarkStart w:id="158" w:name="_Toc405554687"/>
      <w:bookmarkStart w:id="159" w:name="_Toc370996541"/>
      <w:r w:rsidRPr="0024217E">
        <w:rPr>
          <w:rFonts w:asciiTheme="minorHAnsi" w:eastAsia="Calibri" w:hAnsiTheme="minorHAnsi" w:cstheme="minorHAnsi"/>
          <w:b/>
          <w:color w:val="000000"/>
        </w:rPr>
        <w:t>Energia słońca</w:t>
      </w:r>
      <w:bookmarkEnd w:id="155"/>
      <w:bookmarkEnd w:id="156"/>
      <w:bookmarkEnd w:id="157"/>
      <w:bookmarkEnd w:id="158"/>
      <w:bookmarkEnd w:id="159"/>
    </w:p>
    <w:p w14:paraId="2022A799" w14:textId="77777777" w:rsidR="0024217E" w:rsidRPr="0024217E" w:rsidRDefault="0024217E" w:rsidP="00FA3BA0">
      <w:pPr>
        <w:suppressAutoHyphens/>
        <w:spacing w:after="120" w:line="276" w:lineRule="auto"/>
        <w:rPr>
          <w:rFonts w:asciiTheme="minorHAnsi" w:eastAsia="Calibri" w:hAnsiTheme="minorHAnsi" w:cstheme="minorHAnsi"/>
          <w:color w:val="000000"/>
          <w:lang w:eastAsia="pl-PL"/>
        </w:rPr>
      </w:pPr>
      <w:r w:rsidRPr="0024217E">
        <w:rPr>
          <w:rFonts w:asciiTheme="minorHAnsi" w:eastAsia="Calibri" w:hAnsiTheme="minorHAnsi" w:cstheme="minorHAnsi"/>
          <w:color w:val="000000"/>
          <w:lang w:eastAsia="pl-PL"/>
        </w:rPr>
        <w:t>Energia promieniowania słonecznego wykorzystywana jest w dwojaki sposób: do produkcji energii elektrycznej bądź ciepła. Ciepło może być pozyskiwane w sposób bierny poprzez nagrzewanie pomieszczeń bezpośrednim promieniowaniem bądź poprzez systemy cieczowych lub powietrznych kolektorów słonecznych służących ogrzewaniu mieszkań, podgrzewaniu wody użytkowej itp. Konwersja promieniowania na prąd elektryczny odbywa się natomiast poprzez zastosowanie ogniw fotowoltaicznych bądź elektrowni termicznych. Zastosowanie kolektorów słonecznych oraz ogniw fotowoltaicznych może okazać się zasadne już nawet w przypadku użytkowania przez pojedyncze gospodarstwa domowe, w zależności od stopnia zapotrzebowania na ciepłą wodę użytkową oraz energię elektryczną. Poniższe rysunki przedstawiają dwa najważniejsze czynniki wpływające na opłacalność inwestycji związanych z wykorzystaniem energii słonecznej.</w:t>
      </w:r>
    </w:p>
    <w:p w14:paraId="384B3783" w14:textId="74C0EF0A" w:rsidR="00077B82" w:rsidRPr="0024217E" w:rsidRDefault="00077B82" w:rsidP="0045566C">
      <w:pPr>
        <w:pStyle w:val="podpisnad"/>
      </w:pPr>
      <w:bookmarkStart w:id="160" w:name="_Toc509227496"/>
      <w:bookmarkStart w:id="161" w:name="_Toc507487396"/>
      <w:bookmarkStart w:id="162" w:name="_Toc501627665"/>
      <w:bookmarkStart w:id="163" w:name="_Toc434322144"/>
      <w:bookmarkStart w:id="164" w:name="_Toc405553854"/>
      <w:bookmarkStart w:id="165" w:name="_Toc112395668"/>
      <w:bookmarkStart w:id="166" w:name="_Toc115346218"/>
      <w:bookmarkStart w:id="167" w:name="_Toc120179806"/>
      <w:r w:rsidRPr="0024217E">
        <w:t xml:space="preserve">Rysunek </w:t>
      </w:r>
      <w:r w:rsidRPr="0024217E">
        <w:fldChar w:fldCharType="begin"/>
      </w:r>
      <w:r w:rsidRPr="0024217E">
        <w:instrText>SEQ Rysunek \* ARABIC</w:instrText>
      </w:r>
      <w:r w:rsidRPr="0024217E">
        <w:fldChar w:fldCharType="separate"/>
      </w:r>
      <w:r w:rsidR="00A12684">
        <w:rPr>
          <w:noProof/>
        </w:rPr>
        <w:t>16</w:t>
      </w:r>
      <w:r w:rsidRPr="0024217E">
        <w:fldChar w:fldCharType="end"/>
      </w:r>
      <w:r w:rsidRPr="0024217E">
        <w:t>. Średni czas nasłonecznienia w ciągu roku na terenie Polski</w:t>
      </w:r>
      <w:bookmarkEnd w:id="160"/>
      <w:bookmarkEnd w:id="161"/>
      <w:bookmarkEnd w:id="162"/>
      <w:bookmarkEnd w:id="163"/>
      <w:bookmarkEnd w:id="164"/>
      <w:bookmarkEnd w:id="165"/>
      <w:bookmarkEnd w:id="166"/>
      <w:bookmarkEnd w:id="167"/>
    </w:p>
    <w:p w14:paraId="6C8455A5" w14:textId="1CF764BE" w:rsidR="0024217E" w:rsidRPr="0024217E" w:rsidRDefault="0024217E" w:rsidP="00FA3BA0">
      <w:pPr>
        <w:suppressAutoHyphens/>
        <w:spacing w:line="276" w:lineRule="auto"/>
        <w:jc w:val="center"/>
        <w:rPr>
          <w:rFonts w:asciiTheme="minorHAnsi" w:eastAsia="Calibri" w:hAnsiTheme="minorHAnsi" w:cstheme="minorHAnsi"/>
          <w:color w:val="000000"/>
          <w:lang w:eastAsia="pl-PL"/>
        </w:rPr>
      </w:pPr>
      <w:r w:rsidRPr="0024217E">
        <w:rPr>
          <w:rFonts w:asciiTheme="minorHAnsi" w:eastAsia="Calibri" w:hAnsiTheme="minorHAnsi" w:cstheme="minorHAnsi"/>
          <w:noProof/>
          <w:color w:val="000000"/>
          <w:lang w:eastAsia="pl-PL"/>
        </w:rPr>
        <w:drawing>
          <wp:inline distT="0" distB="0" distL="0" distR="0" wp14:anchorId="1F120C3C" wp14:editId="126C0E2D">
            <wp:extent cx="3164304" cy="3188174"/>
            <wp:effectExtent l="19050" t="19050" r="17145" b="12700"/>
            <wp:docPr id="47" name="Obraz 2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23" descr="Obraz zawierający mapa&#10;&#10;Opis wygenerowany automatycznie"/>
                    <pic:cNvPicPr>
                      <a:picLocks noChangeAspect="1" noChangeArrowheads="1"/>
                    </pic:cNvPicPr>
                  </pic:nvPicPr>
                  <pic:blipFill>
                    <a:blip r:embed="rId39" cstate="print"/>
                    <a:stretch>
                      <a:fillRect/>
                    </a:stretch>
                  </pic:blipFill>
                  <pic:spPr bwMode="auto">
                    <a:xfrm>
                      <a:off x="0" y="0"/>
                      <a:ext cx="3176489" cy="3200451"/>
                    </a:xfrm>
                    <a:prstGeom prst="rect">
                      <a:avLst/>
                    </a:prstGeom>
                    <a:ln w="9525">
                      <a:solidFill>
                        <a:srgbClr val="000000"/>
                      </a:solidFill>
                    </a:ln>
                  </pic:spPr>
                </pic:pic>
              </a:graphicData>
            </a:graphic>
          </wp:inline>
        </w:drawing>
      </w:r>
    </w:p>
    <w:p w14:paraId="634149CE" w14:textId="77777777" w:rsidR="0024217E" w:rsidRPr="0024217E" w:rsidRDefault="0024217E" w:rsidP="0045566C">
      <w:pPr>
        <w:pStyle w:val="podpis-rdo"/>
        <w:rPr>
          <w:lang w:eastAsia="pl-PL"/>
        </w:rPr>
      </w:pPr>
      <w:bookmarkStart w:id="168" w:name="_Toc368488122"/>
      <w:r w:rsidRPr="0024217E">
        <w:rPr>
          <w:lang w:eastAsia="pl-PL"/>
        </w:rPr>
        <w:t>Źródło: imgw.pl</w:t>
      </w:r>
      <w:bookmarkEnd w:id="168"/>
    </w:p>
    <w:p w14:paraId="6DD9A04B" w14:textId="79103E2D" w:rsidR="00077B82" w:rsidRPr="0024217E" w:rsidRDefault="00077B82" w:rsidP="0045566C">
      <w:pPr>
        <w:pStyle w:val="podpisnad"/>
      </w:pPr>
      <w:bookmarkStart w:id="169" w:name="_Toc509227497"/>
      <w:bookmarkStart w:id="170" w:name="_Toc507487397"/>
      <w:bookmarkStart w:id="171" w:name="_Toc112395669"/>
      <w:bookmarkStart w:id="172" w:name="_Toc115346219"/>
      <w:bookmarkStart w:id="173" w:name="_Toc120179807"/>
      <w:r w:rsidRPr="0024217E">
        <w:t xml:space="preserve">Rysunek </w:t>
      </w:r>
      <w:r w:rsidRPr="0024217E">
        <w:fldChar w:fldCharType="begin"/>
      </w:r>
      <w:r w:rsidRPr="0024217E">
        <w:instrText>SEQ Rysunek \* ARABIC</w:instrText>
      </w:r>
      <w:r w:rsidRPr="0024217E">
        <w:fldChar w:fldCharType="separate"/>
      </w:r>
      <w:r w:rsidR="00A12684">
        <w:rPr>
          <w:noProof/>
        </w:rPr>
        <w:t>17</w:t>
      </w:r>
      <w:r w:rsidRPr="0024217E">
        <w:fldChar w:fldCharType="end"/>
      </w:r>
      <w:r w:rsidRPr="0024217E">
        <w:t>. Mapa nasłonecznienia Polski</w:t>
      </w:r>
      <w:bookmarkEnd w:id="169"/>
      <w:bookmarkEnd w:id="170"/>
      <w:bookmarkEnd w:id="171"/>
      <w:bookmarkEnd w:id="172"/>
      <w:bookmarkEnd w:id="173"/>
    </w:p>
    <w:p w14:paraId="5AB94996" w14:textId="2EF2B9CA" w:rsidR="0024217E" w:rsidRPr="0024217E" w:rsidRDefault="0024217E" w:rsidP="00FA3BA0">
      <w:pPr>
        <w:suppressAutoHyphens/>
        <w:spacing w:line="276" w:lineRule="auto"/>
        <w:jc w:val="center"/>
        <w:rPr>
          <w:rFonts w:asciiTheme="minorHAnsi" w:eastAsia="Calibri" w:hAnsiTheme="minorHAnsi" w:cstheme="minorHAnsi"/>
          <w:color w:val="000000"/>
          <w:lang w:eastAsia="pl-PL"/>
        </w:rPr>
      </w:pPr>
      <w:r w:rsidRPr="0024217E">
        <w:rPr>
          <w:rFonts w:asciiTheme="minorHAnsi" w:eastAsia="Calibri" w:hAnsiTheme="minorHAnsi" w:cstheme="minorHAnsi"/>
          <w:noProof/>
          <w:color w:val="000000"/>
          <w:lang w:eastAsia="pl-PL"/>
        </w:rPr>
        <w:drawing>
          <wp:inline distT="0" distB="0" distL="0" distR="0" wp14:anchorId="5668868C" wp14:editId="0B280026">
            <wp:extent cx="2880000" cy="2740675"/>
            <wp:effectExtent l="0" t="0" r="0" b="2540"/>
            <wp:docPr id="48" name="Obraz 55" descr="C:\Users\T3500\Desktop\PROJEKTY\POŚ\MAPKI\nasłoneczni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55" descr="C:\Users\T3500\Desktop\PROJEKTY\POŚ\MAPKI\nasłonecznienie.png"/>
                    <pic:cNvPicPr>
                      <a:picLocks noChangeAspect="1" noChangeArrowheads="1"/>
                    </pic:cNvPicPr>
                  </pic:nvPicPr>
                  <pic:blipFill>
                    <a:blip r:embed="rId40" cstate="print"/>
                    <a:stretch>
                      <a:fillRect/>
                    </a:stretch>
                  </pic:blipFill>
                  <pic:spPr bwMode="auto">
                    <a:xfrm>
                      <a:off x="0" y="0"/>
                      <a:ext cx="2880000" cy="2740675"/>
                    </a:xfrm>
                    <a:prstGeom prst="rect">
                      <a:avLst/>
                    </a:prstGeom>
                  </pic:spPr>
                </pic:pic>
              </a:graphicData>
            </a:graphic>
          </wp:inline>
        </w:drawing>
      </w:r>
    </w:p>
    <w:p w14:paraId="369D7752" w14:textId="77777777" w:rsidR="0024217E" w:rsidRPr="0024217E" w:rsidRDefault="0024217E" w:rsidP="0045566C">
      <w:pPr>
        <w:pStyle w:val="podpis-rdo"/>
        <w:rPr>
          <w:lang w:eastAsia="pl-PL"/>
        </w:rPr>
      </w:pPr>
      <w:bookmarkStart w:id="174" w:name="_Toc368488123"/>
      <w:r w:rsidRPr="0024217E">
        <w:rPr>
          <w:lang w:eastAsia="pl-PL"/>
        </w:rPr>
        <w:t>źródło: cire.pl</w:t>
      </w:r>
      <w:bookmarkEnd w:id="174"/>
    </w:p>
    <w:p w14:paraId="51F76838" w14:textId="39EF338D" w:rsidR="0024217E" w:rsidRPr="00077B82" w:rsidRDefault="00FC34EE" w:rsidP="00FA3BA0">
      <w:pPr>
        <w:suppressAutoHyphens/>
        <w:spacing w:before="240" w:after="120" w:line="276" w:lineRule="auto"/>
        <w:rPr>
          <w:rFonts w:asciiTheme="minorHAnsi" w:eastAsia="Calibri" w:hAnsiTheme="minorHAnsi" w:cstheme="minorHAnsi"/>
        </w:rPr>
      </w:pPr>
      <w:r w:rsidRPr="00077B82">
        <w:rPr>
          <w:rFonts w:asciiTheme="minorHAnsi" w:eastAsia="Calibri" w:hAnsiTheme="minorHAnsi" w:cstheme="minorHAnsi"/>
        </w:rPr>
        <w:t>Omawiany teren</w:t>
      </w:r>
      <w:r w:rsidR="0024217E" w:rsidRPr="00077B82">
        <w:rPr>
          <w:rFonts w:asciiTheme="minorHAnsi" w:eastAsia="Calibri" w:hAnsiTheme="minorHAnsi" w:cstheme="minorHAnsi"/>
        </w:rPr>
        <w:t xml:space="preserve"> zlokalizowane jest w strefie, gdzie średnioroczna suma promieniowania słonecznego wynosi 1</w:t>
      </w:r>
      <w:r w:rsidR="00077B82" w:rsidRPr="00077B82">
        <w:rPr>
          <w:rFonts w:asciiTheme="minorHAnsi" w:eastAsia="Calibri" w:hAnsiTheme="minorHAnsi" w:cstheme="minorHAnsi"/>
        </w:rPr>
        <w:t>1</w:t>
      </w:r>
      <w:r w:rsidR="0024217E" w:rsidRPr="00077B82">
        <w:rPr>
          <w:rFonts w:asciiTheme="minorHAnsi" w:eastAsia="Calibri" w:hAnsiTheme="minorHAnsi" w:cstheme="minorHAnsi"/>
        </w:rPr>
        <w:t>00 kWh/m</w:t>
      </w:r>
      <w:r w:rsidR="0024217E" w:rsidRPr="00077B82">
        <w:rPr>
          <w:rFonts w:asciiTheme="minorHAnsi" w:eastAsia="Calibri" w:hAnsiTheme="minorHAnsi" w:cstheme="minorHAnsi"/>
          <w:vertAlign w:val="superscript"/>
        </w:rPr>
        <w:t>2</w:t>
      </w:r>
      <w:r w:rsidR="0024217E" w:rsidRPr="00077B82">
        <w:rPr>
          <w:rFonts w:asciiTheme="minorHAnsi" w:eastAsia="Calibri" w:hAnsiTheme="minorHAnsi" w:cstheme="minorHAnsi"/>
        </w:rPr>
        <w:t>. Nasłonecznienie na terenie szacowane jest na 1600 h/rok. Opisane powyżej warunki określane są jako mało korzystne w porównaniu do warunków panujących w innych rejonach Polski.</w:t>
      </w:r>
    </w:p>
    <w:p w14:paraId="1B66079C" w14:textId="77777777" w:rsidR="0024217E" w:rsidRPr="0024217E" w:rsidRDefault="0024217E" w:rsidP="00FA3BA0">
      <w:pPr>
        <w:suppressAutoHyphens/>
        <w:spacing w:before="120" w:after="120" w:line="276" w:lineRule="auto"/>
        <w:rPr>
          <w:rFonts w:asciiTheme="minorHAnsi" w:eastAsia="Calibri" w:hAnsiTheme="minorHAnsi" w:cstheme="minorHAnsi"/>
        </w:rPr>
      </w:pPr>
      <w:r w:rsidRPr="0024217E">
        <w:rPr>
          <w:rFonts w:asciiTheme="minorHAnsi" w:eastAsia="Calibri" w:hAnsiTheme="minorHAnsi" w:cstheme="minorHAnsi"/>
        </w:rPr>
        <w:t xml:space="preserve">Obecnie energia słoneczna wykorzystywana jest głównie jako źródło ciepła poprzez instalacje fotowoltaiczne oraz kolektorów słonecznych ogrzewających powietrze lub wodę. </w:t>
      </w:r>
    </w:p>
    <w:p w14:paraId="62CAF6B2" w14:textId="77777777" w:rsidR="0024217E" w:rsidRPr="0024217E" w:rsidRDefault="0024217E" w:rsidP="00FA3BA0">
      <w:pPr>
        <w:suppressAutoHyphens/>
        <w:spacing w:line="276" w:lineRule="auto"/>
        <w:rPr>
          <w:rFonts w:asciiTheme="minorHAnsi" w:eastAsia="Calibri" w:hAnsiTheme="minorHAnsi" w:cstheme="minorHAnsi"/>
          <w:b/>
          <w:color w:val="000000"/>
        </w:rPr>
      </w:pPr>
      <w:r w:rsidRPr="0024217E">
        <w:rPr>
          <w:rFonts w:asciiTheme="minorHAnsi" w:eastAsia="Calibri" w:hAnsiTheme="minorHAnsi" w:cstheme="minorHAnsi"/>
          <w:b/>
          <w:color w:val="000000"/>
        </w:rPr>
        <w:t>Energia cieków wód powierzchniowych</w:t>
      </w:r>
    </w:p>
    <w:p w14:paraId="1F67065F" w14:textId="77777777" w:rsidR="0024217E" w:rsidRPr="0024217E" w:rsidRDefault="0024217E" w:rsidP="00FA3BA0">
      <w:pPr>
        <w:suppressAutoHyphens/>
        <w:spacing w:line="276" w:lineRule="auto"/>
        <w:rPr>
          <w:rFonts w:asciiTheme="minorHAnsi" w:eastAsia="Calibri" w:hAnsiTheme="minorHAnsi" w:cstheme="minorHAnsi"/>
          <w:color w:val="000000"/>
        </w:rPr>
      </w:pPr>
      <w:r w:rsidRPr="0024217E">
        <w:rPr>
          <w:rFonts w:asciiTheme="minorHAnsi" w:eastAsia="Calibri" w:hAnsiTheme="minorHAnsi" w:cstheme="minorHAnsi"/>
          <w:color w:val="000000"/>
        </w:rPr>
        <w:t>Potencjalna i kinetyczna energia cieków wód powierzchniowych wykorzystywana jest do wytwarzania energii w elektrowniach wodnych. Potencjał energii wodnej zależny jest od spadu i przepływu. Przepływy ze względu na dużą zmienność w czasie muszą być przyjęte na podstawie wieloletnich obserwacji dla przeciętnego roku przy średnich warunkach hydrologicznych. Spad określany jest jako iloczyn spadku i długości na danym odcinku rzeki. Rzeczywiste możliwości wykorzystania zasobów wodnych są znacznie mniejsze. Do energii odnawialnej zalicza się tylko i wyłącznie produkcję energii elektrycznej w elektrowniach na dopływie naturalnym (przepływowych). Planując tego typu inwestycję należy wziąć pod uwagę uwarunkowania przyrodnicze (ocena zasobów przez IMGW, warunków geomorfologicznych i geologicznych), techniczne (tryb pracy elektrowni, specyfikacja techniczna turbin, wydajność, środowiskowe (przede wszystkim formy ochrony przyrody: obszary Natura 2000, prawne (pozwolenie wodnoprawne zgodność z planem zagospodarowania przestrzennego), ekonomiczne oraz społeczne (np. turystyka).</w:t>
      </w:r>
      <w:bookmarkStart w:id="175" w:name="_Hlk89435192"/>
    </w:p>
    <w:p w14:paraId="53857C58" w14:textId="74F1EA46" w:rsidR="00875F5F" w:rsidRPr="00A45A53" w:rsidRDefault="009C10E6">
      <w:pPr>
        <w:pStyle w:val="Nagwek3"/>
        <w:numPr>
          <w:ilvl w:val="2"/>
          <w:numId w:val="85"/>
        </w:numPr>
      </w:pPr>
      <w:bookmarkStart w:id="176" w:name="_Toc115872892"/>
      <w:bookmarkEnd w:id="175"/>
      <w:r w:rsidRPr="00A45A53">
        <w:t>Wody</w:t>
      </w:r>
      <w:bookmarkEnd w:id="131"/>
      <w:bookmarkEnd w:id="132"/>
      <w:bookmarkEnd w:id="176"/>
    </w:p>
    <w:p w14:paraId="7AA43325" w14:textId="459A2800" w:rsidR="00C60162" w:rsidRPr="00A45A53" w:rsidRDefault="00C60162" w:rsidP="00494F62">
      <w:pPr>
        <w:rPr>
          <w:rFonts w:asciiTheme="minorHAnsi" w:hAnsiTheme="minorHAnsi" w:cstheme="minorHAnsi"/>
        </w:rPr>
      </w:pPr>
      <w:r w:rsidRPr="00A45A53">
        <w:rPr>
          <w:rFonts w:asciiTheme="minorHAnsi" w:hAnsiTheme="minorHAnsi" w:cstheme="minorHAnsi"/>
        </w:rPr>
        <w:t>Omawiany teren w leży w dwóch regionach wodnych: Górnej Wisły (przeważająca część) oraz Środkowej Wisły. Do głównych rzek na obszarze należy Nida oraz Pilica.</w:t>
      </w:r>
    </w:p>
    <w:p w14:paraId="519BF4AA" w14:textId="53F6A147" w:rsidR="00FC79E5" w:rsidRPr="00A45A53" w:rsidRDefault="00FC79E5" w:rsidP="0045566C">
      <w:pPr>
        <w:pStyle w:val="podpisnad"/>
        <w:rPr>
          <w:rFonts w:eastAsia="Calibri"/>
        </w:rPr>
      </w:pPr>
      <w:bookmarkStart w:id="177" w:name="_Toc120179808"/>
      <w:r w:rsidRPr="00A45A53">
        <w:t xml:space="preserve">Rysunek </w:t>
      </w:r>
      <w:fldSimple w:instr=" SEQ Rysunek \* ARABIC ">
        <w:r w:rsidR="00A12684">
          <w:rPr>
            <w:noProof/>
          </w:rPr>
          <w:t>18</w:t>
        </w:r>
      </w:fldSimple>
      <w:r w:rsidRPr="00A45A53">
        <w:t xml:space="preserve">. </w:t>
      </w:r>
      <w:r w:rsidRPr="00A45A53">
        <w:rPr>
          <w:rFonts w:eastAsia="Calibri"/>
        </w:rPr>
        <w:t>Gminy na tle głównych rzek</w:t>
      </w:r>
      <w:bookmarkEnd w:id="177"/>
    </w:p>
    <w:p w14:paraId="5339071C" w14:textId="29D9668F" w:rsidR="00494F62" w:rsidRPr="00A45A53" w:rsidRDefault="00145771" w:rsidP="002B6EDA">
      <w:pPr>
        <w:spacing w:line="240" w:lineRule="auto"/>
        <w:jc w:val="center"/>
        <w:rPr>
          <w:rFonts w:asciiTheme="minorHAnsi" w:eastAsia="Calibri" w:hAnsiTheme="minorHAnsi" w:cstheme="minorHAnsi"/>
        </w:rPr>
      </w:pPr>
      <w:r w:rsidRPr="00A45A53">
        <w:rPr>
          <w:rFonts w:asciiTheme="minorHAnsi" w:eastAsia="Calibri" w:hAnsiTheme="minorHAnsi" w:cstheme="minorHAnsi"/>
          <w:noProof/>
          <w:lang w:eastAsia="pl-PL"/>
        </w:rPr>
        <w:drawing>
          <wp:inline distT="0" distB="0" distL="0" distR="0" wp14:anchorId="40FDED50" wp14:editId="2B5B4BC9">
            <wp:extent cx="3996000" cy="3122868"/>
            <wp:effectExtent l="0" t="0" r="508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rotWithShape="1">
                    <a:blip r:embed="rId41"/>
                    <a:srcRect l="6803" r="2711"/>
                    <a:stretch/>
                  </pic:blipFill>
                  <pic:spPr bwMode="auto">
                    <a:xfrm>
                      <a:off x="0" y="0"/>
                      <a:ext cx="3996000" cy="3122868"/>
                    </a:xfrm>
                    <a:prstGeom prst="rect">
                      <a:avLst/>
                    </a:prstGeom>
                    <a:ln>
                      <a:noFill/>
                    </a:ln>
                    <a:extLst>
                      <a:ext uri="{53640926-AAD7-44D8-BBD7-CCE9431645EC}">
                        <a14:shadowObscured xmlns:a14="http://schemas.microsoft.com/office/drawing/2010/main"/>
                      </a:ext>
                    </a:extLst>
                  </pic:spPr>
                </pic:pic>
              </a:graphicData>
            </a:graphic>
          </wp:inline>
        </w:drawing>
      </w:r>
    </w:p>
    <w:p w14:paraId="0E1E77BA" w14:textId="294EC7AB" w:rsidR="00720068" w:rsidRPr="00A45A53" w:rsidRDefault="00730D1E" w:rsidP="0045566C">
      <w:pPr>
        <w:pStyle w:val="podpis-rdo"/>
      </w:pPr>
      <w:r w:rsidRPr="00A45A53">
        <w:t>źródło:</w:t>
      </w:r>
      <w:r w:rsidR="00720068" w:rsidRPr="00A45A53">
        <w:t xml:space="preserve"> opracowanie własne na podstawie danych PGW WP</w:t>
      </w:r>
    </w:p>
    <w:p w14:paraId="7A5DF610" w14:textId="5FC0097D" w:rsidR="00494F62" w:rsidRPr="00A45A53" w:rsidRDefault="004E7EFB" w:rsidP="00FC79E5">
      <w:pPr>
        <w:spacing w:before="240" w:after="160" w:line="276" w:lineRule="auto"/>
        <w:rPr>
          <w:rFonts w:asciiTheme="minorHAnsi" w:eastAsia="Calibri" w:hAnsiTheme="minorHAnsi" w:cstheme="minorHAnsi"/>
        </w:rPr>
      </w:pPr>
      <w:r w:rsidRPr="00A45A53">
        <w:rPr>
          <w:rFonts w:asciiTheme="minorHAnsi" w:eastAsia="Calibri" w:hAnsiTheme="minorHAnsi" w:cstheme="minorHAnsi"/>
        </w:rPr>
        <w:t xml:space="preserve">Teren </w:t>
      </w:r>
      <w:r w:rsidR="00127854" w:rsidRPr="00A45A53">
        <w:rPr>
          <w:rFonts w:asciiTheme="minorHAnsi" w:eastAsia="Calibri" w:hAnsiTheme="minorHAnsi" w:cstheme="minorHAnsi"/>
        </w:rPr>
        <w:t xml:space="preserve">Gmin </w:t>
      </w:r>
      <w:r w:rsidR="000135FD" w:rsidRPr="00A45A53">
        <w:rPr>
          <w:rFonts w:asciiTheme="minorHAnsi" w:eastAsia="Calibri" w:hAnsiTheme="minorHAnsi" w:cstheme="minorHAnsi"/>
        </w:rPr>
        <w:t xml:space="preserve">leży na obszarze </w:t>
      </w:r>
      <w:r w:rsidR="00127854" w:rsidRPr="00A45A53">
        <w:rPr>
          <w:rFonts w:asciiTheme="minorHAnsi" w:eastAsia="Calibri" w:hAnsiTheme="minorHAnsi" w:cstheme="minorHAnsi"/>
        </w:rPr>
        <w:t>24</w:t>
      </w:r>
      <w:r w:rsidR="000135FD" w:rsidRPr="00A45A53">
        <w:rPr>
          <w:rFonts w:asciiTheme="minorHAnsi" w:eastAsia="Calibri" w:hAnsiTheme="minorHAnsi" w:cstheme="minorHAnsi"/>
        </w:rPr>
        <w:t xml:space="preserve"> jednolitych części wód powierzchniowych i </w:t>
      </w:r>
      <w:r w:rsidR="00BE5B8C" w:rsidRPr="00A45A53">
        <w:rPr>
          <w:rFonts w:asciiTheme="minorHAnsi" w:eastAsia="Calibri" w:hAnsiTheme="minorHAnsi" w:cstheme="minorHAnsi"/>
        </w:rPr>
        <w:t>3</w:t>
      </w:r>
      <w:r w:rsidR="000135FD" w:rsidRPr="00A45A53">
        <w:rPr>
          <w:rFonts w:asciiTheme="minorHAnsi" w:eastAsia="Calibri" w:hAnsiTheme="minorHAnsi" w:cstheme="minorHAnsi"/>
        </w:rPr>
        <w:t xml:space="preserve"> jednolit</w:t>
      </w:r>
      <w:r w:rsidR="00BE5B8C" w:rsidRPr="00A45A53">
        <w:rPr>
          <w:rFonts w:asciiTheme="minorHAnsi" w:eastAsia="Calibri" w:hAnsiTheme="minorHAnsi" w:cstheme="minorHAnsi"/>
        </w:rPr>
        <w:t>ych</w:t>
      </w:r>
      <w:r w:rsidR="000135FD" w:rsidRPr="00A45A53">
        <w:rPr>
          <w:rFonts w:asciiTheme="minorHAnsi" w:eastAsia="Calibri" w:hAnsiTheme="minorHAnsi" w:cstheme="minorHAnsi"/>
        </w:rPr>
        <w:t xml:space="preserve"> części</w:t>
      </w:r>
      <w:r w:rsidR="00BE5B8C" w:rsidRPr="00A45A53">
        <w:rPr>
          <w:rFonts w:asciiTheme="minorHAnsi" w:eastAsia="Calibri" w:hAnsiTheme="minorHAnsi" w:cstheme="minorHAnsi"/>
        </w:rPr>
        <w:t>ach</w:t>
      </w:r>
      <w:r w:rsidR="000135FD" w:rsidRPr="00A45A53">
        <w:rPr>
          <w:rFonts w:asciiTheme="minorHAnsi" w:eastAsia="Calibri" w:hAnsiTheme="minorHAnsi" w:cstheme="minorHAnsi"/>
        </w:rPr>
        <w:t xml:space="preserve"> wód podziemnych. Poniższa tabela przedstawia wykaz JCWP leżących w obrębie </w:t>
      </w:r>
      <w:r w:rsidR="00BE5B8C" w:rsidRPr="00A45A53">
        <w:rPr>
          <w:rFonts w:asciiTheme="minorHAnsi" w:eastAsia="Calibri" w:hAnsiTheme="minorHAnsi" w:cstheme="minorHAnsi"/>
        </w:rPr>
        <w:t>gmin</w:t>
      </w:r>
      <w:r w:rsidR="000135FD" w:rsidRPr="00A45A53">
        <w:rPr>
          <w:rFonts w:asciiTheme="minorHAnsi" w:eastAsia="Calibri" w:hAnsiTheme="minorHAnsi" w:cstheme="minorHAnsi"/>
        </w:rPr>
        <w:t>.</w:t>
      </w:r>
    </w:p>
    <w:p w14:paraId="5B646468" w14:textId="474D069A" w:rsidR="00FF35A7" w:rsidRPr="00A45A53" w:rsidRDefault="00FF35A7" w:rsidP="0045566C">
      <w:pPr>
        <w:pStyle w:val="podpisnad"/>
        <w:rPr>
          <w:rFonts w:eastAsia="Calibri"/>
        </w:rPr>
      </w:pPr>
      <w:bookmarkStart w:id="178" w:name="_Toc89773140"/>
      <w:bookmarkStart w:id="179" w:name="_Toc104551783"/>
      <w:bookmarkStart w:id="180" w:name="_Toc120179779"/>
      <w:r w:rsidRPr="00A45A53">
        <w:t xml:space="preserve">Tabela </w:t>
      </w:r>
      <w:r w:rsidRPr="00A45A53">
        <w:fldChar w:fldCharType="begin"/>
      </w:r>
      <w:r w:rsidRPr="00A45A53">
        <w:instrText>SEQ Tabela \* ARABIC</w:instrText>
      </w:r>
      <w:r w:rsidRPr="00A45A53">
        <w:fldChar w:fldCharType="separate"/>
      </w:r>
      <w:r w:rsidR="00A12684">
        <w:rPr>
          <w:noProof/>
        </w:rPr>
        <w:t>9</w:t>
      </w:r>
      <w:r w:rsidRPr="00A45A53">
        <w:fldChar w:fldCharType="end"/>
      </w:r>
      <w:r w:rsidRPr="00A45A53">
        <w:t xml:space="preserve">. Jednolite Części Wód Powierzchniowych w zasięgu których leży </w:t>
      </w:r>
      <w:bookmarkEnd w:id="178"/>
      <w:bookmarkEnd w:id="179"/>
      <w:r w:rsidR="002C7E42" w:rsidRPr="00A45A53">
        <w:t>omawiany obszar</w:t>
      </w:r>
      <w:bookmarkEnd w:id="18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984"/>
        <w:gridCol w:w="5528"/>
      </w:tblGrid>
      <w:tr w:rsidR="00C357C6" w:rsidRPr="00A45A53" w14:paraId="4270153E" w14:textId="77777777" w:rsidTr="00E33241">
        <w:trPr>
          <w:trHeight w:val="283"/>
          <w:tblHeader/>
        </w:trPr>
        <w:tc>
          <w:tcPr>
            <w:tcW w:w="1555" w:type="dxa"/>
            <w:shd w:val="clear" w:color="auto" w:fill="FFF2CC"/>
            <w:vAlign w:val="center"/>
          </w:tcPr>
          <w:p w14:paraId="18CFEC81" w14:textId="76B4C566" w:rsidR="00C357C6" w:rsidRPr="00A45A53" w:rsidRDefault="002C7E42" w:rsidP="002C7E42">
            <w:pPr>
              <w:spacing w:line="240" w:lineRule="auto"/>
              <w:jc w:val="center"/>
              <w:rPr>
                <w:rFonts w:asciiTheme="minorHAnsi" w:eastAsia="Times New Roman" w:hAnsiTheme="minorHAnsi" w:cstheme="minorHAnsi"/>
                <w:b/>
                <w:bCs/>
                <w:color w:val="000000"/>
                <w:sz w:val="20"/>
                <w:szCs w:val="20"/>
                <w:lang w:eastAsia="pl-PL"/>
              </w:rPr>
            </w:pPr>
            <w:r w:rsidRPr="00A45A53">
              <w:rPr>
                <w:rFonts w:asciiTheme="minorHAnsi" w:eastAsia="Times New Roman" w:hAnsiTheme="minorHAnsi" w:cstheme="minorHAnsi"/>
                <w:b/>
                <w:bCs/>
                <w:color w:val="000000"/>
                <w:sz w:val="20"/>
                <w:szCs w:val="20"/>
                <w:lang w:eastAsia="pl-PL"/>
              </w:rPr>
              <w:t>Gmina</w:t>
            </w:r>
          </w:p>
        </w:tc>
        <w:tc>
          <w:tcPr>
            <w:tcW w:w="1984" w:type="dxa"/>
            <w:shd w:val="clear" w:color="auto" w:fill="FFF2CC"/>
            <w:vAlign w:val="center"/>
            <w:hideMark/>
          </w:tcPr>
          <w:p w14:paraId="7045BB4E" w14:textId="7F4518A8" w:rsidR="00C357C6" w:rsidRPr="00A45A53" w:rsidRDefault="00C357C6" w:rsidP="002C7E42">
            <w:pPr>
              <w:spacing w:line="240" w:lineRule="auto"/>
              <w:jc w:val="center"/>
              <w:rPr>
                <w:rFonts w:asciiTheme="minorHAnsi" w:eastAsia="Times New Roman" w:hAnsiTheme="minorHAnsi" w:cstheme="minorHAnsi"/>
                <w:b/>
                <w:bCs/>
                <w:color w:val="000000"/>
                <w:sz w:val="20"/>
                <w:szCs w:val="20"/>
                <w:lang w:eastAsia="pl-PL"/>
              </w:rPr>
            </w:pPr>
            <w:r w:rsidRPr="00A45A53">
              <w:rPr>
                <w:rFonts w:asciiTheme="minorHAnsi" w:eastAsia="Times New Roman" w:hAnsiTheme="minorHAnsi" w:cstheme="minorHAnsi"/>
                <w:b/>
                <w:bCs/>
                <w:color w:val="000000"/>
                <w:sz w:val="20"/>
                <w:szCs w:val="20"/>
                <w:lang w:eastAsia="pl-PL"/>
              </w:rPr>
              <w:t>KOD JCWP</w:t>
            </w:r>
          </w:p>
        </w:tc>
        <w:tc>
          <w:tcPr>
            <w:tcW w:w="5528" w:type="dxa"/>
            <w:shd w:val="clear" w:color="auto" w:fill="FFF2CC"/>
            <w:vAlign w:val="center"/>
            <w:hideMark/>
          </w:tcPr>
          <w:p w14:paraId="3E2F94E6" w14:textId="77777777" w:rsidR="00C357C6" w:rsidRPr="00A45A53" w:rsidRDefault="00C357C6" w:rsidP="002C7E42">
            <w:pPr>
              <w:spacing w:line="240" w:lineRule="auto"/>
              <w:jc w:val="center"/>
              <w:rPr>
                <w:rFonts w:asciiTheme="minorHAnsi" w:eastAsia="Times New Roman" w:hAnsiTheme="minorHAnsi" w:cstheme="minorHAnsi"/>
                <w:b/>
                <w:bCs/>
                <w:color w:val="000000"/>
                <w:sz w:val="20"/>
                <w:szCs w:val="20"/>
                <w:lang w:eastAsia="pl-PL"/>
              </w:rPr>
            </w:pPr>
            <w:r w:rsidRPr="00A45A53">
              <w:rPr>
                <w:rFonts w:asciiTheme="minorHAnsi" w:eastAsia="Times New Roman" w:hAnsiTheme="minorHAnsi" w:cstheme="minorHAnsi"/>
                <w:b/>
                <w:bCs/>
                <w:color w:val="000000"/>
                <w:sz w:val="20"/>
                <w:szCs w:val="20"/>
                <w:lang w:eastAsia="pl-PL"/>
              </w:rPr>
              <w:t>Nazwa JCWP</w:t>
            </w:r>
          </w:p>
        </w:tc>
      </w:tr>
      <w:tr w:rsidR="00C357C6" w:rsidRPr="00A45A53" w14:paraId="0ABAEE2C" w14:textId="77777777" w:rsidTr="0016285E">
        <w:trPr>
          <w:trHeight w:val="283"/>
        </w:trPr>
        <w:tc>
          <w:tcPr>
            <w:tcW w:w="1555" w:type="dxa"/>
            <w:vMerge w:val="restart"/>
            <w:vAlign w:val="center"/>
          </w:tcPr>
          <w:p w14:paraId="49BEF461" w14:textId="1005DB76"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eastAsia="Times New Roman" w:hAnsiTheme="minorHAnsi" w:cstheme="minorHAnsi"/>
                <w:color w:val="000000"/>
                <w:sz w:val="20"/>
                <w:szCs w:val="20"/>
                <w:lang w:eastAsia="pl-PL"/>
              </w:rPr>
              <w:t>Moskorzew</w:t>
            </w:r>
          </w:p>
        </w:tc>
        <w:tc>
          <w:tcPr>
            <w:tcW w:w="1984" w:type="dxa"/>
            <w:shd w:val="clear" w:color="auto" w:fill="auto"/>
            <w:vAlign w:val="center"/>
          </w:tcPr>
          <w:p w14:paraId="60EBD59F" w14:textId="414A725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RW20006216116</w:t>
            </w:r>
          </w:p>
        </w:tc>
        <w:tc>
          <w:tcPr>
            <w:tcW w:w="5528" w:type="dxa"/>
            <w:shd w:val="clear" w:color="auto" w:fill="auto"/>
            <w:vAlign w:val="center"/>
          </w:tcPr>
          <w:p w14:paraId="526F1664" w14:textId="60115D8D"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do Strugi Dąbie</w:t>
            </w:r>
          </w:p>
        </w:tc>
      </w:tr>
      <w:tr w:rsidR="00C357C6" w:rsidRPr="00A45A53" w14:paraId="5D76AECC" w14:textId="77777777" w:rsidTr="0016285E">
        <w:trPr>
          <w:trHeight w:val="283"/>
        </w:trPr>
        <w:tc>
          <w:tcPr>
            <w:tcW w:w="1555" w:type="dxa"/>
            <w:vMerge/>
            <w:vAlign w:val="center"/>
          </w:tcPr>
          <w:p w14:paraId="6FC0F337"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04FBA6B" w14:textId="153EE449"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RW2000621612</w:t>
            </w:r>
          </w:p>
        </w:tc>
        <w:tc>
          <w:tcPr>
            <w:tcW w:w="5528" w:type="dxa"/>
            <w:shd w:val="clear" w:color="auto" w:fill="auto"/>
            <w:vAlign w:val="center"/>
          </w:tcPr>
          <w:p w14:paraId="4DAF69B2" w14:textId="28C873E0"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Kwilinka</w:t>
            </w:r>
          </w:p>
        </w:tc>
      </w:tr>
      <w:tr w:rsidR="00C357C6" w:rsidRPr="00A45A53" w14:paraId="57EC260A" w14:textId="77777777" w:rsidTr="0016285E">
        <w:trPr>
          <w:trHeight w:val="283"/>
        </w:trPr>
        <w:tc>
          <w:tcPr>
            <w:tcW w:w="1555" w:type="dxa"/>
            <w:vMerge/>
            <w:vAlign w:val="center"/>
          </w:tcPr>
          <w:p w14:paraId="14029A92"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D1CBFD9" w14:textId="2D122A6C"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RW20006216616</w:t>
            </w:r>
          </w:p>
        </w:tc>
        <w:tc>
          <w:tcPr>
            <w:tcW w:w="5528" w:type="dxa"/>
            <w:shd w:val="clear" w:color="auto" w:fill="auto"/>
            <w:vAlign w:val="center"/>
          </w:tcPr>
          <w:p w14:paraId="42F8A559" w14:textId="2CF2471B"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Mierzawa do Cieku od Gniewięcina</w:t>
            </w:r>
          </w:p>
        </w:tc>
      </w:tr>
      <w:tr w:rsidR="00C357C6" w:rsidRPr="00A45A53" w14:paraId="45589EA4" w14:textId="77777777" w:rsidTr="0016285E">
        <w:trPr>
          <w:trHeight w:val="283"/>
        </w:trPr>
        <w:tc>
          <w:tcPr>
            <w:tcW w:w="1555" w:type="dxa"/>
            <w:vMerge/>
            <w:vAlign w:val="center"/>
          </w:tcPr>
          <w:p w14:paraId="22569141"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197C3E41" w14:textId="659E906D"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RW20006254152</w:t>
            </w:r>
          </w:p>
        </w:tc>
        <w:tc>
          <w:tcPr>
            <w:tcW w:w="5528" w:type="dxa"/>
            <w:shd w:val="clear" w:color="auto" w:fill="auto"/>
            <w:vAlign w:val="center"/>
          </w:tcPr>
          <w:p w14:paraId="4E6CF750" w14:textId="0F17999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Goleniów</w:t>
            </w:r>
          </w:p>
        </w:tc>
      </w:tr>
      <w:tr w:rsidR="00C357C6" w:rsidRPr="00A45A53" w14:paraId="28F6CFA9" w14:textId="77777777" w:rsidTr="0016285E">
        <w:trPr>
          <w:trHeight w:val="283"/>
        </w:trPr>
        <w:tc>
          <w:tcPr>
            <w:tcW w:w="1555" w:type="dxa"/>
            <w:vMerge/>
            <w:vAlign w:val="center"/>
          </w:tcPr>
          <w:p w14:paraId="57552F41"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73CAC69A" w14:textId="176BF03A"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RW20006254156</w:t>
            </w:r>
          </w:p>
        </w:tc>
        <w:tc>
          <w:tcPr>
            <w:tcW w:w="5528" w:type="dxa"/>
            <w:shd w:val="clear" w:color="auto" w:fill="auto"/>
            <w:vAlign w:val="center"/>
          </w:tcPr>
          <w:p w14:paraId="4531F7A8" w14:textId="22EBA7A8"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Drużykowy</w:t>
            </w:r>
          </w:p>
        </w:tc>
      </w:tr>
      <w:tr w:rsidR="00C357C6" w:rsidRPr="00A45A53" w14:paraId="081BE245" w14:textId="77777777" w:rsidTr="0016285E">
        <w:trPr>
          <w:trHeight w:val="283"/>
        </w:trPr>
        <w:tc>
          <w:tcPr>
            <w:tcW w:w="1555" w:type="dxa"/>
            <w:vMerge/>
            <w:vAlign w:val="center"/>
          </w:tcPr>
          <w:p w14:paraId="57A783E4"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1F8941E4" w14:textId="458B8F8E"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RW20007216618</w:t>
            </w:r>
          </w:p>
        </w:tc>
        <w:tc>
          <w:tcPr>
            <w:tcW w:w="5528" w:type="dxa"/>
            <w:shd w:val="clear" w:color="auto" w:fill="auto"/>
            <w:vAlign w:val="center"/>
          </w:tcPr>
          <w:p w14:paraId="6FB183D8" w14:textId="160F04EB"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Rożnicy</w:t>
            </w:r>
          </w:p>
        </w:tc>
      </w:tr>
      <w:tr w:rsidR="00C357C6" w:rsidRPr="00A45A53" w14:paraId="0D364372" w14:textId="77777777" w:rsidTr="0016285E">
        <w:trPr>
          <w:trHeight w:val="283"/>
        </w:trPr>
        <w:tc>
          <w:tcPr>
            <w:tcW w:w="1555" w:type="dxa"/>
            <w:vMerge/>
            <w:vAlign w:val="center"/>
          </w:tcPr>
          <w:p w14:paraId="34121E22"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30C41AA7" w14:textId="593C660A"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RW20007254138</w:t>
            </w:r>
          </w:p>
        </w:tc>
        <w:tc>
          <w:tcPr>
            <w:tcW w:w="5528" w:type="dxa"/>
            <w:shd w:val="clear" w:color="auto" w:fill="auto"/>
            <w:vAlign w:val="center"/>
          </w:tcPr>
          <w:p w14:paraId="6E3F4B3D" w14:textId="7D237016"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Wywły</w:t>
            </w:r>
          </w:p>
        </w:tc>
      </w:tr>
      <w:tr w:rsidR="00C357C6" w:rsidRPr="00A45A53" w14:paraId="27B1768E" w14:textId="77777777" w:rsidTr="0016285E">
        <w:trPr>
          <w:trHeight w:val="283"/>
        </w:trPr>
        <w:tc>
          <w:tcPr>
            <w:tcW w:w="1555" w:type="dxa"/>
            <w:vMerge w:val="restart"/>
            <w:vAlign w:val="center"/>
          </w:tcPr>
          <w:p w14:paraId="4009D448" w14:textId="4BC0E5A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eastAsia="Times New Roman" w:hAnsiTheme="minorHAnsi" w:cstheme="minorHAnsi"/>
                <w:color w:val="000000"/>
                <w:sz w:val="20"/>
                <w:szCs w:val="20"/>
                <w:lang w:eastAsia="pl-PL"/>
              </w:rPr>
              <w:t>Nagłowice</w:t>
            </w:r>
          </w:p>
        </w:tc>
        <w:tc>
          <w:tcPr>
            <w:tcW w:w="1984" w:type="dxa"/>
            <w:shd w:val="clear" w:color="auto" w:fill="auto"/>
            <w:vAlign w:val="center"/>
          </w:tcPr>
          <w:p w14:paraId="17F53BF3" w14:textId="60BFFCA2"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RW2000621612</w:t>
            </w:r>
          </w:p>
        </w:tc>
        <w:tc>
          <w:tcPr>
            <w:tcW w:w="5528" w:type="dxa"/>
            <w:shd w:val="clear" w:color="auto" w:fill="auto"/>
            <w:vAlign w:val="center"/>
          </w:tcPr>
          <w:p w14:paraId="36098EA1" w14:textId="404BBEF9"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Kwilinka</w:t>
            </w:r>
          </w:p>
        </w:tc>
      </w:tr>
      <w:tr w:rsidR="00C357C6" w:rsidRPr="00A45A53" w14:paraId="4C16E77D" w14:textId="77777777" w:rsidTr="0016285E">
        <w:trPr>
          <w:trHeight w:val="283"/>
        </w:trPr>
        <w:tc>
          <w:tcPr>
            <w:tcW w:w="1555" w:type="dxa"/>
            <w:vMerge/>
            <w:vAlign w:val="center"/>
          </w:tcPr>
          <w:p w14:paraId="2A64B13E"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5E1DE4AD" w14:textId="34EA346B"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RW20006216149</w:t>
            </w:r>
          </w:p>
        </w:tc>
        <w:tc>
          <w:tcPr>
            <w:tcW w:w="5528" w:type="dxa"/>
            <w:shd w:val="clear" w:color="auto" w:fill="auto"/>
            <w:vAlign w:val="center"/>
          </w:tcPr>
          <w:p w14:paraId="3BDA9870" w14:textId="17E9BE2C"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Brynica</w:t>
            </w:r>
          </w:p>
        </w:tc>
      </w:tr>
      <w:tr w:rsidR="00C357C6" w:rsidRPr="00A45A53" w14:paraId="74C4EA26" w14:textId="77777777" w:rsidTr="0016285E">
        <w:trPr>
          <w:trHeight w:val="283"/>
        </w:trPr>
        <w:tc>
          <w:tcPr>
            <w:tcW w:w="1555" w:type="dxa"/>
            <w:vMerge/>
            <w:vAlign w:val="center"/>
          </w:tcPr>
          <w:p w14:paraId="6606BED3"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7FA92C0" w14:textId="7D31548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RW20006216154</w:t>
            </w:r>
          </w:p>
        </w:tc>
        <w:tc>
          <w:tcPr>
            <w:tcW w:w="5528" w:type="dxa"/>
            <w:shd w:val="clear" w:color="auto" w:fill="auto"/>
            <w:vAlign w:val="center"/>
          </w:tcPr>
          <w:p w14:paraId="52DC9ECC" w14:textId="6884C83C"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z Cacowa</w:t>
            </w:r>
          </w:p>
        </w:tc>
      </w:tr>
      <w:tr w:rsidR="00C357C6" w:rsidRPr="00A45A53" w14:paraId="652F7DC3" w14:textId="77777777" w:rsidTr="0016285E">
        <w:trPr>
          <w:trHeight w:val="283"/>
        </w:trPr>
        <w:tc>
          <w:tcPr>
            <w:tcW w:w="1555" w:type="dxa"/>
            <w:vMerge/>
            <w:vAlign w:val="center"/>
          </w:tcPr>
          <w:p w14:paraId="62394919"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AB63BAB" w14:textId="4902961D"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RW2000621664</w:t>
            </w:r>
          </w:p>
        </w:tc>
        <w:tc>
          <w:tcPr>
            <w:tcW w:w="5528" w:type="dxa"/>
            <w:shd w:val="clear" w:color="auto" w:fill="auto"/>
            <w:vAlign w:val="center"/>
          </w:tcPr>
          <w:p w14:paraId="4C1BE510" w14:textId="0345BB18"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Ciek od Potoku Wielkiego</w:t>
            </w:r>
          </w:p>
        </w:tc>
      </w:tr>
      <w:tr w:rsidR="00C357C6" w:rsidRPr="00A45A53" w14:paraId="301B79DA" w14:textId="77777777" w:rsidTr="0016285E">
        <w:trPr>
          <w:trHeight w:val="283"/>
        </w:trPr>
        <w:tc>
          <w:tcPr>
            <w:tcW w:w="1555" w:type="dxa"/>
            <w:vMerge/>
            <w:vAlign w:val="center"/>
          </w:tcPr>
          <w:p w14:paraId="6AB5B1AF"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576E801B" w14:textId="2527320E"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RW2000721662</w:t>
            </w:r>
          </w:p>
        </w:tc>
        <w:tc>
          <w:tcPr>
            <w:tcW w:w="5528" w:type="dxa"/>
            <w:shd w:val="clear" w:color="auto" w:fill="auto"/>
            <w:vAlign w:val="center"/>
          </w:tcPr>
          <w:p w14:paraId="45357D7A" w14:textId="6BB80E9D"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Łowinka</w:t>
            </w:r>
          </w:p>
        </w:tc>
      </w:tr>
      <w:tr w:rsidR="00C357C6" w:rsidRPr="00A45A53" w14:paraId="367F3588" w14:textId="77777777" w:rsidTr="0016285E">
        <w:trPr>
          <w:trHeight w:val="283"/>
        </w:trPr>
        <w:tc>
          <w:tcPr>
            <w:tcW w:w="1555" w:type="dxa"/>
            <w:vMerge/>
            <w:vAlign w:val="center"/>
          </w:tcPr>
          <w:p w14:paraId="524C13EF"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BA58693" w14:textId="0F15917A"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RW2000921631</w:t>
            </w:r>
          </w:p>
        </w:tc>
        <w:tc>
          <w:tcPr>
            <w:tcW w:w="5528" w:type="dxa"/>
            <w:shd w:val="clear" w:color="auto" w:fill="auto"/>
            <w:vAlign w:val="center"/>
          </w:tcPr>
          <w:p w14:paraId="28288B92" w14:textId="497AB349"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od Strugi Dąbie do Hutki</w:t>
            </w:r>
          </w:p>
        </w:tc>
      </w:tr>
      <w:tr w:rsidR="00C357C6" w:rsidRPr="00A45A53" w14:paraId="0D2F2E54" w14:textId="77777777" w:rsidTr="0016285E">
        <w:trPr>
          <w:trHeight w:val="283"/>
        </w:trPr>
        <w:tc>
          <w:tcPr>
            <w:tcW w:w="1555" w:type="dxa"/>
            <w:vMerge/>
            <w:vAlign w:val="center"/>
          </w:tcPr>
          <w:p w14:paraId="12AB4AFE"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50689DBB" w14:textId="033CD9AE"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RW2000921669</w:t>
            </w:r>
          </w:p>
        </w:tc>
        <w:tc>
          <w:tcPr>
            <w:tcW w:w="5528" w:type="dxa"/>
            <w:shd w:val="clear" w:color="auto" w:fill="auto"/>
            <w:vAlign w:val="center"/>
          </w:tcPr>
          <w:p w14:paraId="5877F642" w14:textId="507799BD"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Mierzawa od Cieku od Gniewięcina do ujścia</w:t>
            </w:r>
          </w:p>
        </w:tc>
      </w:tr>
      <w:tr w:rsidR="00C357C6" w:rsidRPr="00A45A53" w14:paraId="4602CC8F" w14:textId="77777777" w:rsidTr="0016285E">
        <w:trPr>
          <w:trHeight w:val="283"/>
        </w:trPr>
        <w:tc>
          <w:tcPr>
            <w:tcW w:w="1555" w:type="dxa"/>
            <w:vMerge w:val="restart"/>
            <w:vAlign w:val="center"/>
          </w:tcPr>
          <w:p w14:paraId="37CAE778" w14:textId="423722D1"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eastAsia="Times New Roman" w:hAnsiTheme="minorHAnsi" w:cstheme="minorHAnsi"/>
                <w:color w:val="000000"/>
                <w:sz w:val="20"/>
                <w:szCs w:val="20"/>
                <w:lang w:eastAsia="pl-PL"/>
              </w:rPr>
              <w:t>Oksa</w:t>
            </w:r>
          </w:p>
        </w:tc>
        <w:tc>
          <w:tcPr>
            <w:tcW w:w="1984" w:type="dxa"/>
            <w:shd w:val="clear" w:color="auto" w:fill="auto"/>
            <w:vAlign w:val="center"/>
          </w:tcPr>
          <w:p w14:paraId="7E1EBF61" w14:textId="6D364624"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RW20006216116</w:t>
            </w:r>
          </w:p>
        </w:tc>
        <w:tc>
          <w:tcPr>
            <w:tcW w:w="5528" w:type="dxa"/>
            <w:shd w:val="clear" w:color="auto" w:fill="auto"/>
            <w:vAlign w:val="center"/>
          </w:tcPr>
          <w:p w14:paraId="7CA0F5CE" w14:textId="562DC245"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do Strugi Dąbie</w:t>
            </w:r>
          </w:p>
        </w:tc>
      </w:tr>
      <w:tr w:rsidR="00C357C6" w:rsidRPr="00A45A53" w14:paraId="66BA731C" w14:textId="77777777" w:rsidTr="0016285E">
        <w:trPr>
          <w:trHeight w:val="283"/>
        </w:trPr>
        <w:tc>
          <w:tcPr>
            <w:tcW w:w="1555" w:type="dxa"/>
            <w:vMerge/>
            <w:vAlign w:val="center"/>
          </w:tcPr>
          <w:p w14:paraId="2F0890DE"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76AA6DBC" w14:textId="3482C030"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RW20006216118</w:t>
            </w:r>
          </w:p>
        </w:tc>
        <w:tc>
          <w:tcPr>
            <w:tcW w:w="5528" w:type="dxa"/>
            <w:shd w:val="clear" w:color="auto" w:fill="auto"/>
            <w:vAlign w:val="center"/>
          </w:tcPr>
          <w:p w14:paraId="0340C461" w14:textId="1713B33A"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Struga Rzeszówek</w:t>
            </w:r>
          </w:p>
        </w:tc>
      </w:tr>
      <w:tr w:rsidR="00C357C6" w:rsidRPr="00A45A53" w14:paraId="2F1BBF3C" w14:textId="77777777" w:rsidTr="0016285E">
        <w:trPr>
          <w:trHeight w:val="283"/>
        </w:trPr>
        <w:tc>
          <w:tcPr>
            <w:tcW w:w="1555" w:type="dxa"/>
            <w:vMerge/>
            <w:vAlign w:val="center"/>
          </w:tcPr>
          <w:p w14:paraId="2ECFDD58"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776B3DAD" w14:textId="69CF7DFA"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RW2000621612</w:t>
            </w:r>
          </w:p>
        </w:tc>
        <w:tc>
          <w:tcPr>
            <w:tcW w:w="5528" w:type="dxa"/>
            <w:shd w:val="clear" w:color="auto" w:fill="auto"/>
            <w:vAlign w:val="center"/>
          </w:tcPr>
          <w:p w14:paraId="682A0557" w14:textId="5820CBB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Kwilinka</w:t>
            </w:r>
          </w:p>
        </w:tc>
      </w:tr>
      <w:tr w:rsidR="00C357C6" w:rsidRPr="00A45A53" w14:paraId="77BC2D6C" w14:textId="77777777" w:rsidTr="0016285E">
        <w:trPr>
          <w:trHeight w:val="283"/>
        </w:trPr>
        <w:tc>
          <w:tcPr>
            <w:tcW w:w="1555" w:type="dxa"/>
            <w:vMerge/>
            <w:vAlign w:val="center"/>
          </w:tcPr>
          <w:p w14:paraId="6D45A2E7"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3875D13" w14:textId="7D341AE5"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RW20006216149</w:t>
            </w:r>
          </w:p>
        </w:tc>
        <w:tc>
          <w:tcPr>
            <w:tcW w:w="5528" w:type="dxa"/>
            <w:shd w:val="clear" w:color="auto" w:fill="auto"/>
            <w:vAlign w:val="center"/>
          </w:tcPr>
          <w:p w14:paraId="1B0A5DC6" w14:textId="52F8C73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Brynica</w:t>
            </w:r>
          </w:p>
        </w:tc>
      </w:tr>
      <w:tr w:rsidR="00C357C6" w:rsidRPr="00A45A53" w14:paraId="06581AB2" w14:textId="77777777" w:rsidTr="0016285E">
        <w:trPr>
          <w:trHeight w:val="283"/>
        </w:trPr>
        <w:tc>
          <w:tcPr>
            <w:tcW w:w="1555" w:type="dxa"/>
            <w:vMerge/>
            <w:vAlign w:val="center"/>
          </w:tcPr>
          <w:p w14:paraId="4091EB38"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38F99039" w14:textId="2CFF64EB"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RW20006216154</w:t>
            </w:r>
          </w:p>
        </w:tc>
        <w:tc>
          <w:tcPr>
            <w:tcW w:w="5528" w:type="dxa"/>
            <w:shd w:val="clear" w:color="auto" w:fill="auto"/>
            <w:vAlign w:val="center"/>
          </w:tcPr>
          <w:p w14:paraId="591E9C1E" w14:textId="5CCF605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z Cacowa</w:t>
            </w:r>
          </w:p>
        </w:tc>
      </w:tr>
      <w:tr w:rsidR="00C357C6" w:rsidRPr="00A45A53" w14:paraId="22545CFD" w14:textId="77777777" w:rsidTr="0016285E">
        <w:trPr>
          <w:trHeight w:val="283"/>
        </w:trPr>
        <w:tc>
          <w:tcPr>
            <w:tcW w:w="1555" w:type="dxa"/>
            <w:vMerge/>
            <w:vAlign w:val="center"/>
          </w:tcPr>
          <w:p w14:paraId="7C5476DA"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F608B58" w14:textId="1AAFC2B3"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RW20006216189</w:t>
            </w:r>
          </w:p>
        </w:tc>
        <w:tc>
          <w:tcPr>
            <w:tcW w:w="5528" w:type="dxa"/>
            <w:shd w:val="clear" w:color="auto" w:fill="auto"/>
            <w:vAlign w:val="center"/>
          </w:tcPr>
          <w:p w14:paraId="45CE9C70" w14:textId="63CCFF61"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Lipnica</w:t>
            </w:r>
          </w:p>
        </w:tc>
      </w:tr>
      <w:tr w:rsidR="00C357C6" w:rsidRPr="00A45A53" w14:paraId="2867A5A4" w14:textId="77777777" w:rsidTr="0016285E">
        <w:trPr>
          <w:trHeight w:val="283"/>
        </w:trPr>
        <w:tc>
          <w:tcPr>
            <w:tcW w:w="1555" w:type="dxa"/>
            <w:vMerge/>
            <w:vAlign w:val="center"/>
          </w:tcPr>
          <w:p w14:paraId="4E631A21" w14:textId="77777777"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AEE3CEE" w14:textId="4A6E087A"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RW2000921631</w:t>
            </w:r>
          </w:p>
        </w:tc>
        <w:tc>
          <w:tcPr>
            <w:tcW w:w="5528" w:type="dxa"/>
            <w:shd w:val="clear" w:color="auto" w:fill="auto"/>
            <w:vAlign w:val="center"/>
          </w:tcPr>
          <w:p w14:paraId="30A4413E" w14:textId="7A47FACC" w:rsidR="00C357C6" w:rsidRPr="00A45A53" w:rsidRDefault="00C357C6"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od Strugi Dąbie do Hutki</w:t>
            </w:r>
          </w:p>
        </w:tc>
      </w:tr>
      <w:tr w:rsidR="002C7E42" w:rsidRPr="00A45A53" w14:paraId="45F6CF7D" w14:textId="77777777" w:rsidTr="0016285E">
        <w:trPr>
          <w:trHeight w:val="283"/>
        </w:trPr>
        <w:tc>
          <w:tcPr>
            <w:tcW w:w="1555" w:type="dxa"/>
            <w:vMerge w:val="restart"/>
            <w:vAlign w:val="center"/>
          </w:tcPr>
          <w:p w14:paraId="597E5018" w14:textId="1685D2B1"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eastAsia="Times New Roman" w:hAnsiTheme="minorHAnsi" w:cstheme="minorHAnsi"/>
                <w:color w:val="000000"/>
                <w:sz w:val="20"/>
                <w:szCs w:val="20"/>
                <w:lang w:eastAsia="pl-PL"/>
              </w:rPr>
              <w:t>Radków</w:t>
            </w:r>
          </w:p>
        </w:tc>
        <w:tc>
          <w:tcPr>
            <w:tcW w:w="1984" w:type="dxa"/>
            <w:shd w:val="clear" w:color="auto" w:fill="auto"/>
            <w:vAlign w:val="center"/>
          </w:tcPr>
          <w:p w14:paraId="5DD390B8" w14:textId="475D2520"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RW20006216116</w:t>
            </w:r>
          </w:p>
        </w:tc>
        <w:tc>
          <w:tcPr>
            <w:tcW w:w="5528" w:type="dxa"/>
            <w:shd w:val="clear" w:color="auto" w:fill="auto"/>
            <w:vAlign w:val="center"/>
          </w:tcPr>
          <w:p w14:paraId="1863C12E" w14:textId="5B66175D"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do Strugi Dąbie</w:t>
            </w:r>
          </w:p>
        </w:tc>
      </w:tr>
      <w:tr w:rsidR="002C7E42" w:rsidRPr="00A45A53" w14:paraId="6B94F25A" w14:textId="77777777" w:rsidTr="0016285E">
        <w:trPr>
          <w:trHeight w:val="283"/>
        </w:trPr>
        <w:tc>
          <w:tcPr>
            <w:tcW w:w="1555" w:type="dxa"/>
            <w:vMerge/>
            <w:vAlign w:val="center"/>
          </w:tcPr>
          <w:p w14:paraId="562BD567"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6AA6AE9A" w14:textId="769B2359"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RW20006216118</w:t>
            </w:r>
          </w:p>
        </w:tc>
        <w:tc>
          <w:tcPr>
            <w:tcW w:w="5528" w:type="dxa"/>
            <w:shd w:val="clear" w:color="auto" w:fill="auto"/>
            <w:vAlign w:val="center"/>
          </w:tcPr>
          <w:p w14:paraId="17853026" w14:textId="38A801FF"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Struga Rzeszówek</w:t>
            </w:r>
          </w:p>
        </w:tc>
      </w:tr>
      <w:tr w:rsidR="002C7E42" w:rsidRPr="00A45A53" w14:paraId="1B85804B" w14:textId="77777777" w:rsidTr="0016285E">
        <w:trPr>
          <w:trHeight w:val="283"/>
        </w:trPr>
        <w:tc>
          <w:tcPr>
            <w:tcW w:w="1555" w:type="dxa"/>
            <w:vMerge/>
            <w:vAlign w:val="center"/>
          </w:tcPr>
          <w:p w14:paraId="4BF9A56E"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34C50C4" w14:textId="2061666F"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RW2000621612</w:t>
            </w:r>
          </w:p>
        </w:tc>
        <w:tc>
          <w:tcPr>
            <w:tcW w:w="5528" w:type="dxa"/>
            <w:shd w:val="clear" w:color="auto" w:fill="auto"/>
            <w:vAlign w:val="center"/>
          </w:tcPr>
          <w:p w14:paraId="61C346F1" w14:textId="53A37F26"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Kwilinka</w:t>
            </w:r>
          </w:p>
        </w:tc>
      </w:tr>
      <w:tr w:rsidR="002C7E42" w:rsidRPr="00A45A53" w14:paraId="1BB3ADC9" w14:textId="77777777" w:rsidTr="0016285E">
        <w:trPr>
          <w:trHeight w:val="283"/>
        </w:trPr>
        <w:tc>
          <w:tcPr>
            <w:tcW w:w="1555" w:type="dxa"/>
            <w:vMerge/>
            <w:vAlign w:val="center"/>
          </w:tcPr>
          <w:p w14:paraId="4E1556CF"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3B01626" w14:textId="4251B1F1"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RW2000921631</w:t>
            </w:r>
          </w:p>
        </w:tc>
        <w:tc>
          <w:tcPr>
            <w:tcW w:w="5528" w:type="dxa"/>
            <w:shd w:val="clear" w:color="auto" w:fill="auto"/>
            <w:vAlign w:val="center"/>
          </w:tcPr>
          <w:p w14:paraId="354E6634" w14:textId="53243BEC"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od Strugi Dąbie do Hutki</w:t>
            </w:r>
          </w:p>
        </w:tc>
      </w:tr>
      <w:tr w:rsidR="002C7E42" w:rsidRPr="00A45A53" w14:paraId="789160B5" w14:textId="77777777" w:rsidTr="0016285E">
        <w:trPr>
          <w:trHeight w:val="283"/>
        </w:trPr>
        <w:tc>
          <w:tcPr>
            <w:tcW w:w="1555" w:type="dxa"/>
            <w:vMerge w:val="restart"/>
            <w:vAlign w:val="center"/>
          </w:tcPr>
          <w:p w14:paraId="125AF004" w14:textId="26F081FB"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eastAsia="Times New Roman" w:hAnsiTheme="minorHAnsi" w:cstheme="minorHAnsi"/>
                <w:color w:val="000000"/>
                <w:sz w:val="20"/>
                <w:szCs w:val="20"/>
                <w:lang w:eastAsia="pl-PL"/>
              </w:rPr>
              <w:t>Secemin</w:t>
            </w:r>
          </w:p>
        </w:tc>
        <w:tc>
          <w:tcPr>
            <w:tcW w:w="1984" w:type="dxa"/>
            <w:shd w:val="clear" w:color="auto" w:fill="auto"/>
            <w:vAlign w:val="center"/>
          </w:tcPr>
          <w:p w14:paraId="45B68060" w14:textId="24C56C4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RW20006216116</w:t>
            </w:r>
          </w:p>
        </w:tc>
        <w:tc>
          <w:tcPr>
            <w:tcW w:w="5528" w:type="dxa"/>
            <w:shd w:val="clear" w:color="auto" w:fill="auto"/>
            <w:vAlign w:val="center"/>
          </w:tcPr>
          <w:p w14:paraId="0567C230" w14:textId="44D7B0DE"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do Strugi Dąbie</w:t>
            </w:r>
          </w:p>
        </w:tc>
      </w:tr>
      <w:tr w:rsidR="002C7E42" w:rsidRPr="00A45A53" w14:paraId="2A0CBFF0" w14:textId="77777777" w:rsidTr="0016285E">
        <w:trPr>
          <w:trHeight w:val="283"/>
        </w:trPr>
        <w:tc>
          <w:tcPr>
            <w:tcW w:w="1555" w:type="dxa"/>
            <w:vMerge/>
            <w:vAlign w:val="center"/>
          </w:tcPr>
          <w:p w14:paraId="4A16D63F"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6925FBB0" w14:textId="21A8FCA8"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RW20006254156</w:t>
            </w:r>
          </w:p>
        </w:tc>
        <w:tc>
          <w:tcPr>
            <w:tcW w:w="5528" w:type="dxa"/>
            <w:shd w:val="clear" w:color="auto" w:fill="auto"/>
            <w:vAlign w:val="center"/>
          </w:tcPr>
          <w:p w14:paraId="71356FBE" w14:textId="6AF181DC"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Drużykowy</w:t>
            </w:r>
          </w:p>
        </w:tc>
      </w:tr>
      <w:tr w:rsidR="002C7E42" w:rsidRPr="00A45A53" w14:paraId="0C0FACCE" w14:textId="77777777" w:rsidTr="0016285E">
        <w:trPr>
          <w:trHeight w:val="283"/>
        </w:trPr>
        <w:tc>
          <w:tcPr>
            <w:tcW w:w="1555" w:type="dxa"/>
            <w:vMerge/>
            <w:vAlign w:val="center"/>
          </w:tcPr>
          <w:p w14:paraId="7374B7BC"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5FB99969" w14:textId="4E0FC40A"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RW200062541712</w:t>
            </w:r>
          </w:p>
        </w:tc>
        <w:tc>
          <w:tcPr>
            <w:tcW w:w="5528" w:type="dxa"/>
            <w:shd w:val="clear" w:color="auto" w:fill="auto"/>
            <w:vAlign w:val="center"/>
          </w:tcPr>
          <w:p w14:paraId="6E3F438F" w14:textId="4DE09BDC"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Struga z Michałowa</w:t>
            </w:r>
          </w:p>
        </w:tc>
      </w:tr>
      <w:tr w:rsidR="002C7E42" w:rsidRPr="00A45A53" w14:paraId="32D55AE8" w14:textId="77777777" w:rsidTr="0016285E">
        <w:trPr>
          <w:trHeight w:val="283"/>
        </w:trPr>
        <w:tc>
          <w:tcPr>
            <w:tcW w:w="1555" w:type="dxa"/>
            <w:vMerge/>
            <w:vAlign w:val="center"/>
          </w:tcPr>
          <w:p w14:paraId="4E4E2A05"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7AEDC42" w14:textId="3CC813CC"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RW20006254189</w:t>
            </w:r>
          </w:p>
        </w:tc>
        <w:tc>
          <w:tcPr>
            <w:tcW w:w="5528" w:type="dxa"/>
            <w:shd w:val="clear" w:color="auto" w:fill="auto"/>
            <w:vAlign w:val="center"/>
          </w:tcPr>
          <w:p w14:paraId="7A448CAA" w14:textId="62AC60E2"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Zwlecza</w:t>
            </w:r>
          </w:p>
        </w:tc>
      </w:tr>
      <w:tr w:rsidR="002C7E42" w:rsidRPr="00A45A53" w14:paraId="1119598A" w14:textId="77777777" w:rsidTr="0016285E">
        <w:trPr>
          <w:trHeight w:val="283"/>
        </w:trPr>
        <w:tc>
          <w:tcPr>
            <w:tcW w:w="1555" w:type="dxa"/>
            <w:vMerge/>
            <w:vAlign w:val="center"/>
          </w:tcPr>
          <w:p w14:paraId="78994D16"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C2F48F1" w14:textId="0A0DADE6"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RW200092541711</w:t>
            </w:r>
          </w:p>
        </w:tc>
        <w:tc>
          <w:tcPr>
            <w:tcW w:w="5528" w:type="dxa"/>
            <w:shd w:val="clear" w:color="auto" w:fill="auto"/>
            <w:vAlign w:val="center"/>
          </w:tcPr>
          <w:p w14:paraId="2D0E1A72" w14:textId="49D50454"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Pilica od Dopływu spod Nakła do Kanału Koniecpol-Radoszewnica</w:t>
            </w:r>
          </w:p>
        </w:tc>
      </w:tr>
      <w:tr w:rsidR="002C7E42" w:rsidRPr="00A45A53" w14:paraId="6F860ADD" w14:textId="77777777" w:rsidTr="0016285E">
        <w:trPr>
          <w:trHeight w:val="283"/>
        </w:trPr>
        <w:tc>
          <w:tcPr>
            <w:tcW w:w="1555" w:type="dxa"/>
            <w:vMerge w:val="restart"/>
            <w:vAlign w:val="center"/>
          </w:tcPr>
          <w:p w14:paraId="021734D6" w14:textId="73B73E11"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eastAsia="Times New Roman" w:hAnsiTheme="minorHAnsi" w:cstheme="minorHAnsi"/>
                <w:color w:val="000000"/>
                <w:sz w:val="20"/>
                <w:szCs w:val="20"/>
                <w:lang w:eastAsia="pl-PL"/>
              </w:rPr>
              <w:t>Słupia</w:t>
            </w:r>
          </w:p>
        </w:tc>
        <w:tc>
          <w:tcPr>
            <w:tcW w:w="1984" w:type="dxa"/>
            <w:shd w:val="clear" w:color="auto" w:fill="auto"/>
            <w:vAlign w:val="center"/>
          </w:tcPr>
          <w:p w14:paraId="4F52AEB0" w14:textId="6F197089"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RW200023254136</w:t>
            </w:r>
          </w:p>
        </w:tc>
        <w:tc>
          <w:tcPr>
            <w:tcW w:w="5528" w:type="dxa"/>
            <w:shd w:val="clear" w:color="auto" w:fill="auto"/>
            <w:vAlign w:val="center"/>
          </w:tcPr>
          <w:p w14:paraId="32047194" w14:textId="3DFF302E"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Raszkowa</w:t>
            </w:r>
          </w:p>
        </w:tc>
      </w:tr>
      <w:tr w:rsidR="002C7E42" w:rsidRPr="00A45A53" w14:paraId="62D5E31E" w14:textId="77777777" w:rsidTr="0016285E">
        <w:trPr>
          <w:trHeight w:val="283"/>
        </w:trPr>
        <w:tc>
          <w:tcPr>
            <w:tcW w:w="1555" w:type="dxa"/>
            <w:vMerge/>
            <w:vAlign w:val="center"/>
          </w:tcPr>
          <w:p w14:paraId="2A482046"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C0AE2AA" w14:textId="01E82AA8"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RW2000232541392</w:t>
            </w:r>
          </w:p>
        </w:tc>
        <w:tc>
          <w:tcPr>
            <w:tcW w:w="5528" w:type="dxa"/>
            <w:shd w:val="clear" w:color="auto" w:fill="auto"/>
            <w:vAlign w:val="center"/>
          </w:tcPr>
          <w:p w14:paraId="38A6674E" w14:textId="42B92F9F"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w Szczekocinach</w:t>
            </w:r>
          </w:p>
        </w:tc>
      </w:tr>
      <w:tr w:rsidR="002C7E42" w:rsidRPr="00A45A53" w14:paraId="1F9D9EBE" w14:textId="77777777" w:rsidTr="0016285E">
        <w:trPr>
          <w:trHeight w:val="283"/>
        </w:trPr>
        <w:tc>
          <w:tcPr>
            <w:tcW w:w="1555" w:type="dxa"/>
            <w:vMerge/>
            <w:vAlign w:val="center"/>
          </w:tcPr>
          <w:p w14:paraId="1D5BD383"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66CDFF36" w14:textId="5564B045"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RW20006216116</w:t>
            </w:r>
          </w:p>
        </w:tc>
        <w:tc>
          <w:tcPr>
            <w:tcW w:w="5528" w:type="dxa"/>
            <w:shd w:val="clear" w:color="auto" w:fill="auto"/>
            <w:vAlign w:val="center"/>
          </w:tcPr>
          <w:p w14:paraId="07C4AFEC" w14:textId="12CB18D1"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Nida do Strugi Dąbie</w:t>
            </w:r>
          </w:p>
        </w:tc>
      </w:tr>
      <w:tr w:rsidR="002C7E42" w:rsidRPr="00A45A53" w14:paraId="71130072" w14:textId="77777777" w:rsidTr="0016285E">
        <w:trPr>
          <w:trHeight w:val="283"/>
        </w:trPr>
        <w:tc>
          <w:tcPr>
            <w:tcW w:w="1555" w:type="dxa"/>
            <w:vMerge/>
            <w:vAlign w:val="center"/>
          </w:tcPr>
          <w:p w14:paraId="2AFBAED9"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146F8ED4" w14:textId="1483C3EC"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RW2000621612</w:t>
            </w:r>
          </w:p>
        </w:tc>
        <w:tc>
          <w:tcPr>
            <w:tcW w:w="5528" w:type="dxa"/>
            <w:shd w:val="clear" w:color="auto" w:fill="auto"/>
            <w:vAlign w:val="center"/>
          </w:tcPr>
          <w:p w14:paraId="16C7263F" w14:textId="1DFFFED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Kwilinka</w:t>
            </w:r>
          </w:p>
        </w:tc>
      </w:tr>
      <w:tr w:rsidR="002C7E42" w:rsidRPr="00A45A53" w14:paraId="35B7144A" w14:textId="77777777" w:rsidTr="0016285E">
        <w:trPr>
          <w:trHeight w:val="283"/>
        </w:trPr>
        <w:tc>
          <w:tcPr>
            <w:tcW w:w="1555" w:type="dxa"/>
            <w:vMerge/>
            <w:vAlign w:val="center"/>
          </w:tcPr>
          <w:p w14:paraId="7D1AA03D"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01823023" w14:textId="00E04A3D"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RW20006216149</w:t>
            </w:r>
          </w:p>
        </w:tc>
        <w:tc>
          <w:tcPr>
            <w:tcW w:w="5528" w:type="dxa"/>
            <w:shd w:val="clear" w:color="auto" w:fill="auto"/>
            <w:vAlign w:val="center"/>
          </w:tcPr>
          <w:p w14:paraId="7A7D5872" w14:textId="378CA841"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Brynica</w:t>
            </w:r>
          </w:p>
        </w:tc>
      </w:tr>
      <w:tr w:rsidR="002C7E42" w:rsidRPr="00A45A53" w14:paraId="02893B9C" w14:textId="77777777" w:rsidTr="0016285E">
        <w:trPr>
          <w:trHeight w:val="283"/>
        </w:trPr>
        <w:tc>
          <w:tcPr>
            <w:tcW w:w="1555" w:type="dxa"/>
            <w:vMerge/>
            <w:vAlign w:val="center"/>
          </w:tcPr>
          <w:p w14:paraId="3DD41DC2"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0D8669C8" w14:textId="2A1F91E5"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RW20006216616</w:t>
            </w:r>
          </w:p>
        </w:tc>
        <w:tc>
          <w:tcPr>
            <w:tcW w:w="5528" w:type="dxa"/>
            <w:shd w:val="clear" w:color="auto" w:fill="auto"/>
            <w:vAlign w:val="center"/>
          </w:tcPr>
          <w:p w14:paraId="7894E103" w14:textId="182CB9B0"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Mierzawa do Cieku od Gniewięcina</w:t>
            </w:r>
          </w:p>
        </w:tc>
      </w:tr>
      <w:tr w:rsidR="002C7E42" w:rsidRPr="00A45A53" w14:paraId="3CE30E8A" w14:textId="77777777" w:rsidTr="0016285E">
        <w:trPr>
          <w:trHeight w:val="283"/>
        </w:trPr>
        <w:tc>
          <w:tcPr>
            <w:tcW w:w="1555" w:type="dxa"/>
            <w:vMerge/>
            <w:vAlign w:val="center"/>
          </w:tcPr>
          <w:p w14:paraId="0E8D0A5A"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53D2E07B" w14:textId="06DC50F5"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RW20006254133</w:t>
            </w:r>
          </w:p>
        </w:tc>
        <w:tc>
          <w:tcPr>
            <w:tcW w:w="5528" w:type="dxa"/>
            <w:shd w:val="clear" w:color="auto" w:fill="auto"/>
            <w:vAlign w:val="center"/>
          </w:tcPr>
          <w:p w14:paraId="5BFABAF4" w14:textId="4D1A8D70"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Pilica od źródeł do Dopływu z Węgrzynowa bez Dopływu z Węgrzynowa</w:t>
            </w:r>
          </w:p>
        </w:tc>
      </w:tr>
      <w:tr w:rsidR="002C7E42" w:rsidRPr="00A45A53" w14:paraId="0BFC51B4" w14:textId="77777777" w:rsidTr="0016285E">
        <w:trPr>
          <w:trHeight w:val="283"/>
        </w:trPr>
        <w:tc>
          <w:tcPr>
            <w:tcW w:w="1555" w:type="dxa"/>
            <w:vMerge/>
            <w:vAlign w:val="center"/>
          </w:tcPr>
          <w:p w14:paraId="3B8A6BC9"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855D71C" w14:textId="0EB0D1A4"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RW200062541469</w:t>
            </w:r>
          </w:p>
        </w:tc>
        <w:tc>
          <w:tcPr>
            <w:tcW w:w="5528" w:type="dxa"/>
            <w:shd w:val="clear" w:color="auto" w:fill="auto"/>
            <w:vAlign w:val="center"/>
          </w:tcPr>
          <w:p w14:paraId="202A25E4" w14:textId="30672CC9"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Żebrówka</w:t>
            </w:r>
          </w:p>
        </w:tc>
      </w:tr>
      <w:tr w:rsidR="002C7E42" w:rsidRPr="00A45A53" w14:paraId="39115E59" w14:textId="77777777" w:rsidTr="0016285E">
        <w:trPr>
          <w:trHeight w:val="283"/>
        </w:trPr>
        <w:tc>
          <w:tcPr>
            <w:tcW w:w="1555" w:type="dxa"/>
            <w:vMerge/>
            <w:vAlign w:val="center"/>
          </w:tcPr>
          <w:p w14:paraId="22145B30"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01FB053A" w14:textId="012DFB4E"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RW20006254152</w:t>
            </w:r>
          </w:p>
        </w:tc>
        <w:tc>
          <w:tcPr>
            <w:tcW w:w="5528" w:type="dxa"/>
            <w:shd w:val="clear" w:color="auto" w:fill="auto"/>
            <w:vAlign w:val="center"/>
          </w:tcPr>
          <w:p w14:paraId="16042BCF" w14:textId="5C0EA278"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Goleniów</w:t>
            </w:r>
          </w:p>
        </w:tc>
      </w:tr>
      <w:tr w:rsidR="002C7E42" w:rsidRPr="00A45A53" w14:paraId="20460EEA" w14:textId="77777777" w:rsidTr="0016285E">
        <w:trPr>
          <w:trHeight w:val="283"/>
        </w:trPr>
        <w:tc>
          <w:tcPr>
            <w:tcW w:w="1555" w:type="dxa"/>
            <w:vMerge/>
            <w:vAlign w:val="center"/>
          </w:tcPr>
          <w:p w14:paraId="78528C06"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11D2B51F" w14:textId="387BCC35"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RW20007216618</w:t>
            </w:r>
          </w:p>
        </w:tc>
        <w:tc>
          <w:tcPr>
            <w:tcW w:w="5528" w:type="dxa"/>
            <w:shd w:val="clear" w:color="auto" w:fill="auto"/>
            <w:vAlign w:val="center"/>
          </w:tcPr>
          <w:p w14:paraId="5B7B3250" w14:textId="0055E0CE"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Rożnicy</w:t>
            </w:r>
          </w:p>
        </w:tc>
      </w:tr>
      <w:tr w:rsidR="002C7E42" w:rsidRPr="00A45A53" w14:paraId="60E8D9F9" w14:textId="77777777" w:rsidTr="0016285E">
        <w:trPr>
          <w:trHeight w:val="283"/>
        </w:trPr>
        <w:tc>
          <w:tcPr>
            <w:tcW w:w="1555" w:type="dxa"/>
            <w:vMerge/>
            <w:vAlign w:val="center"/>
          </w:tcPr>
          <w:p w14:paraId="33B54E4A"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4D894E5D" w14:textId="799DE040"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RW2000721662</w:t>
            </w:r>
          </w:p>
        </w:tc>
        <w:tc>
          <w:tcPr>
            <w:tcW w:w="5528" w:type="dxa"/>
            <w:shd w:val="clear" w:color="auto" w:fill="auto"/>
            <w:vAlign w:val="center"/>
          </w:tcPr>
          <w:p w14:paraId="27902BB0" w14:textId="38B0F7E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Łowinka</w:t>
            </w:r>
          </w:p>
        </w:tc>
      </w:tr>
      <w:tr w:rsidR="002C7E42" w:rsidRPr="00A45A53" w14:paraId="1B6FED52" w14:textId="77777777" w:rsidTr="0016285E">
        <w:trPr>
          <w:trHeight w:val="283"/>
        </w:trPr>
        <w:tc>
          <w:tcPr>
            <w:tcW w:w="1555" w:type="dxa"/>
            <w:vMerge/>
            <w:vAlign w:val="center"/>
          </w:tcPr>
          <w:p w14:paraId="7C12D010"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78C4F7BC" w14:textId="78233C7F"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RW20007254134</w:t>
            </w:r>
          </w:p>
        </w:tc>
        <w:tc>
          <w:tcPr>
            <w:tcW w:w="5528" w:type="dxa"/>
            <w:shd w:val="clear" w:color="auto" w:fill="auto"/>
            <w:vAlign w:val="center"/>
          </w:tcPr>
          <w:p w14:paraId="3760E64D" w14:textId="7AD4BD55"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z Węgrzynowa</w:t>
            </w:r>
          </w:p>
        </w:tc>
      </w:tr>
      <w:tr w:rsidR="002C7E42" w:rsidRPr="00A45A53" w14:paraId="4611AC15" w14:textId="77777777" w:rsidTr="0016285E">
        <w:trPr>
          <w:trHeight w:val="283"/>
        </w:trPr>
        <w:tc>
          <w:tcPr>
            <w:tcW w:w="1555" w:type="dxa"/>
            <w:vMerge/>
            <w:vAlign w:val="center"/>
          </w:tcPr>
          <w:p w14:paraId="2550EF5F"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CFBE42F" w14:textId="4E7066FB"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RW20007254138</w:t>
            </w:r>
          </w:p>
        </w:tc>
        <w:tc>
          <w:tcPr>
            <w:tcW w:w="5528" w:type="dxa"/>
            <w:shd w:val="clear" w:color="auto" w:fill="auto"/>
            <w:vAlign w:val="center"/>
          </w:tcPr>
          <w:p w14:paraId="566D9C4A" w14:textId="492B83D3"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Dopływ spod Wywły</w:t>
            </w:r>
          </w:p>
        </w:tc>
      </w:tr>
      <w:tr w:rsidR="002C7E42" w:rsidRPr="00A45A53" w14:paraId="21CC98D2" w14:textId="77777777" w:rsidTr="0016285E">
        <w:trPr>
          <w:trHeight w:val="283"/>
        </w:trPr>
        <w:tc>
          <w:tcPr>
            <w:tcW w:w="1555" w:type="dxa"/>
            <w:vMerge/>
            <w:vAlign w:val="center"/>
          </w:tcPr>
          <w:p w14:paraId="05302762" w14:textId="77777777"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p>
        </w:tc>
        <w:tc>
          <w:tcPr>
            <w:tcW w:w="1984" w:type="dxa"/>
            <w:shd w:val="clear" w:color="auto" w:fill="auto"/>
            <w:vAlign w:val="center"/>
          </w:tcPr>
          <w:p w14:paraId="23637C19" w14:textId="256D0AEC"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RW20009254157</w:t>
            </w:r>
          </w:p>
        </w:tc>
        <w:tc>
          <w:tcPr>
            <w:tcW w:w="5528" w:type="dxa"/>
            <w:shd w:val="clear" w:color="auto" w:fill="auto"/>
            <w:vAlign w:val="center"/>
          </w:tcPr>
          <w:p w14:paraId="3A9C85FA" w14:textId="6348CE55" w:rsidR="002C7E42" w:rsidRPr="00A45A53" w:rsidRDefault="002C7E42" w:rsidP="002C7E42">
            <w:pPr>
              <w:spacing w:line="240" w:lineRule="auto"/>
              <w:jc w:val="center"/>
              <w:rPr>
                <w:rFonts w:asciiTheme="minorHAnsi" w:eastAsia="Times New Roman" w:hAnsiTheme="minorHAnsi" w:cstheme="minorHAnsi"/>
                <w:color w:val="000000"/>
                <w:sz w:val="20"/>
                <w:szCs w:val="20"/>
                <w:lang w:eastAsia="pl-PL"/>
              </w:rPr>
            </w:pPr>
            <w:r w:rsidRPr="00A45A53">
              <w:rPr>
                <w:rFonts w:asciiTheme="minorHAnsi" w:hAnsiTheme="minorHAnsi" w:cstheme="minorHAnsi"/>
                <w:color w:val="000000"/>
                <w:sz w:val="20"/>
                <w:szCs w:val="20"/>
              </w:rPr>
              <w:t>Pilica od Dopływu z Węgrzynowa do Dopływu spod Nakła</w:t>
            </w:r>
          </w:p>
        </w:tc>
      </w:tr>
    </w:tbl>
    <w:p w14:paraId="771A92F4" w14:textId="3AD651DB" w:rsidR="00FF35A7" w:rsidRPr="00A45A53" w:rsidRDefault="00730D1E" w:rsidP="0045566C">
      <w:pPr>
        <w:pStyle w:val="podpis-rdo"/>
      </w:pPr>
      <w:r w:rsidRPr="00A45A53">
        <w:t>źródło:</w:t>
      </w:r>
      <w:r w:rsidR="00FF35A7" w:rsidRPr="00A45A53">
        <w:t xml:space="preserve"> Państwowe Gospodarstwo Wodne Wody Polskie</w:t>
      </w:r>
    </w:p>
    <w:p w14:paraId="0E9B26C9" w14:textId="1402DE1D" w:rsidR="00FC79E5" w:rsidRPr="00A45A53" w:rsidRDefault="00FC79E5" w:rsidP="0045566C">
      <w:pPr>
        <w:pStyle w:val="podpisnad"/>
      </w:pPr>
      <w:bookmarkStart w:id="181" w:name="_Toc120179809"/>
      <w:r w:rsidRPr="00A45A53">
        <w:t xml:space="preserve">Rysunek </w:t>
      </w:r>
      <w:fldSimple w:instr=" SEQ Rysunek \* ARABIC ">
        <w:r w:rsidR="00A12684">
          <w:rPr>
            <w:noProof/>
          </w:rPr>
          <w:t>19</w:t>
        </w:r>
      </w:fldSimple>
      <w:r w:rsidRPr="00A45A53">
        <w:t>. JCWP na tle omawianych Gmin</w:t>
      </w:r>
      <w:bookmarkEnd w:id="181"/>
    </w:p>
    <w:p w14:paraId="5BA220B6" w14:textId="24B71E11" w:rsidR="002B6EDA" w:rsidRPr="00A45A53" w:rsidRDefault="002B6EDA" w:rsidP="00077B82">
      <w:pPr>
        <w:spacing w:line="240" w:lineRule="auto"/>
        <w:jc w:val="center"/>
        <w:rPr>
          <w:rFonts w:asciiTheme="minorHAnsi" w:eastAsia="Calibri" w:hAnsiTheme="minorHAnsi" w:cstheme="minorHAnsi"/>
        </w:rPr>
      </w:pPr>
      <w:r w:rsidRPr="00A45A53">
        <w:rPr>
          <w:rFonts w:asciiTheme="minorHAnsi" w:eastAsia="Calibri" w:hAnsiTheme="minorHAnsi" w:cstheme="minorHAnsi"/>
          <w:noProof/>
          <w:lang w:eastAsia="pl-PL"/>
        </w:rPr>
        <w:drawing>
          <wp:inline distT="0" distB="0" distL="0" distR="0" wp14:anchorId="3798E8D5" wp14:editId="548911ED">
            <wp:extent cx="4257675" cy="5422400"/>
            <wp:effectExtent l="0" t="0" r="0" b="6985"/>
            <wp:docPr id="39" name="Obraz 3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Obraz zawierający mapa&#10;&#10;Opis wygenerowany automatycznie"/>
                    <pic:cNvPicPr/>
                  </pic:nvPicPr>
                  <pic:blipFill rotWithShape="1">
                    <a:blip r:embed="rId42"/>
                    <a:srcRect t="9937"/>
                    <a:stretch/>
                  </pic:blipFill>
                  <pic:spPr bwMode="auto">
                    <a:xfrm>
                      <a:off x="0" y="0"/>
                      <a:ext cx="4263538" cy="5429867"/>
                    </a:xfrm>
                    <a:prstGeom prst="rect">
                      <a:avLst/>
                    </a:prstGeom>
                    <a:ln>
                      <a:noFill/>
                    </a:ln>
                    <a:extLst>
                      <a:ext uri="{53640926-AAD7-44D8-BBD7-CCE9431645EC}">
                        <a14:shadowObscured xmlns:a14="http://schemas.microsoft.com/office/drawing/2010/main"/>
                      </a:ext>
                    </a:extLst>
                  </pic:spPr>
                </pic:pic>
              </a:graphicData>
            </a:graphic>
          </wp:inline>
        </w:drawing>
      </w:r>
    </w:p>
    <w:p w14:paraId="3969BB60" w14:textId="1C6FDB02" w:rsidR="002B6EDA" w:rsidRPr="00A45A53" w:rsidRDefault="00730D1E" w:rsidP="0045566C">
      <w:pPr>
        <w:pStyle w:val="podpis-rdo"/>
      </w:pPr>
      <w:r w:rsidRPr="00A45A53">
        <w:t>źródło:</w:t>
      </w:r>
      <w:r w:rsidR="002B6EDA" w:rsidRPr="00A45A53">
        <w:t xml:space="preserve"> opracowanie własne na podstawie danych PGW WP</w:t>
      </w:r>
    </w:p>
    <w:p w14:paraId="360AF52B" w14:textId="6C88EABC" w:rsidR="00494F62" w:rsidRPr="00A45A53" w:rsidRDefault="00E16996" w:rsidP="00D910FC">
      <w:pPr>
        <w:spacing w:before="240" w:after="120" w:line="276" w:lineRule="auto"/>
        <w:jc w:val="left"/>
        <w:rPr>
          <w:rFonts w:asciiTheme="minorHAnsi" w:eastAsia="Calibri" w:hAnsiTheme="minorHAnsi" w:cstheme="minorHAnsi"/>
        </w:rPr>
      </w:pPr>
      <w:r w:rsidRPr="00A45A53">
        <w:rPr>
          <w:rFonts w:asciiTheme="minorHAnsi" w:eastAsia="Calibri" w:hAnsiTheme="minorHAnsi" w:cstheme="minorHAnsi"/>
        </w:rPr>
        <w:t xml:space="preserve">Poniżej przedstawiano JCWPd w obrębie </w:t>
      </w:r>
      <w:r w:rsidR="009D536A" w:rsidRPr="00A45A53">
        <w:rPr>
          <w:rFonts w:asciiTheme="minorHAnsi" w:eastAsia="Calibri" w:hAnsiTheme="minorHAnsi" w:cstheme="minorHAnsi"/>
        </w:rPr>
        <w:t>których</w:t>
      </w:r>
      <w:r w:rsidRPr="00A45A53">
        <w:rPr>
          <w:rFonts w:asciiTheme="minorHAnsi" w:eastAsia="Calibri" w:hAnsiTheme="minorHAnsi" w:cstheme="minorHAnsi"/>
        </w:rPr>
        <w:t xml:space="preserve"> znajduj</w:t>
      </w:r>
      <w:r w:rsidR="009D536A" w:rsidRPr="00A45A53">
        <w:rPr>
          <w:rFonts w:asciiTheme="minorHAnsi" w:eastAsia="Calibri" w:hAnsiTheme="minorHAnsi" w:cstheme="minorHAnsi"/>
        </w:rPr>
        <w:t xml:space="preserve">ą </w:t>
      </w:r>
      <w:r w:rsidRPr="00A45A53">
        <w:rPr>
          <w:rFonts w:asciiTheme="minorHAnsi" w:eastAsia="Calibri" w:hAnsiTheme="minorHAnsi" w:cstheme="minorHAnsi"/>
        </w:rPr>
        <w:t>się</w:t>
      </w:r>
      <w:r w:rsidR="009D536A" w:rsidRPr="00A45A53">
        <w:rPr>
          <w:rFonts w:asciiTheme="minorHAnsi" w:eastAsia="Calibri" w:hAnsiTheme="minorHAnsi" w:cstheme="minorHAnsi"/>
        </w:rPr>
        <w:t xml:space="preserve"> gminy objęte porozumieniem.</w:t>
      </w:r>
    </w:p>
    <w:p w14:paraId="41BAFE97" w14:textId="7DE6B1E0" w:rsidR="00D910FC" w:rsidRPr="00A45A53" w:rsidRDefault="00D910FC" w:rsidP="0045566C">
      <w:pPr>
        <w:pStyle w:val="podpisnad"/>
      </w:pPr>
      <w:bookmarkStart w:id="182" w:name="_Toc89773144"/>
      <w:bookmarkStart w:id="183" w:name="_Toc105744025"/>
      <w:bookmarkStart w:id="184" w:name="_Toc120179780"/>
      <w:r w:rsidRPr="00A45A53">
        <w:t xml:space="preserve">Tabela </w:t>
      </w:r>
      <w:r w:rsidRPr="00A45A53">
        <w:fldChar w:fldCharType="begin"/>
      </w:r>
      <w:r w:rsidRPr="00A45A53">
        <w:instrText>SEQ Tabela \* ARABIC</w:instrText>
      </w:r>
      <w:r w:rsidRPr="00A45A53">
        <w:fldChar w:fldCharType="separate"/>
      </w:r>
      <w:r w:rsidR="00A12684">
        <w:rPr>
          <w:noProof/>
        </w:rPr>
        <w:t>10</w:t>
      </w:r>
      <w:r w:rsidRPr="00A45A53">
        <w:fldChar w:fldCharType="end"/>
      </w:r>
      <w:r w:rsidRPr="00A45A53">
        <w:t xml:space="preserve">. Charakterystyka JCWPd na terenie </w:t>
      </w:r>
      <w:bookmarkEnd w:id="182"/>
      <w:bookmarkEnd w:id="183"/>
      <w:r w:rsidR="0036171F" w:rsidRPr="00A45A53">
        <w:t>objętym porozumieniem</w:t>
      </w:r>
      <w:bookmarkEnd w:id="184"/>
    </w:p>
    <w:tbl>
      <w:tblPr>
        <w:tblStyle w:val="Jasnecieniowanie11"/>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88"/>
        <w:gridCol w:w="1889"/>
        <w:gridCol w:w="1889"/>
      </w:tblGrid>
      <w:tr w:rsidR="009D536A" w:rsidRPr="00A45A53" w14:paraId="0FFF2330" w14:textId="503727D1" w:rsidTr="00E33241">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DC5C9E9" w14:textId="77777777" w:rsidR="009D536A" w:rsidRPr="00A45A53" w:rsidRDefault="009D536A"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Numer JCWPd</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67DFCE6D" w14:textId="66482388" w:rsidR="009D536A" w:rsidRPr="00A45A53" w:rsidRDefault="0036171F" w:rsidP="00BF3D8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84</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1CF1151D" w14:textId="50330A5F" w:rsidR="009D536A" w:rsidRPr="00A45A53" w:rsidRDefault="0036171F" w:rsidP="00BF3D8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100</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6EFF4EBF" w14:textId="02943316" w:rsidR="009D536A" w:rsidRPr="00A45A53" w:rsidRDefault="0036171F" w:rsidP="00BF3D8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113</w:t>
            </w:r>
          </w:p>
        </w:tc>
      </w:tr>
      <w:tr w:rsidR="009D536A" w:rsidRPr="00A45A53" w14:paraId="3B103749" w14:textId="537CDCB6"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49F59804" w14:textId="77777777" w:rsidR="009D536A" w:rsidRPr="00A45A53" w:rsidRDefault="009D536A"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Identyfikator UE</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6DD5B867" w14:textId="672A5B59" w:rsidR="009D536A" w:rsidRPr="00A45A53" w:rsidRDefault="0036171F"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PLGW200084</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5A272E5F" w14:textId="2DC59FFF" w:rsidR="009D536A" w:rsidRPr="00A45A53" w:rsidRDefault="007A5E5C"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PLGW2000100</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782C1E89" w14:textId="06FA5137" w:rsidR="009D536A"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PLGW2000113</w:t>
            </w:r>
          </w:p>
        </w:tc>
      </w:tr>
      <w:tr w:rsidR="009D536A" w:rsidRPr="00A45A53" w14:paraId="50C9F764" w14:textId="4F9C679A" w:rsidTr="00E33241">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7825CCB3" w14:textId="77777777" w:rsidR="009D536A" w:rsidRPr="00A45A53" w:rsidRDefault="009D536A"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Powierzchnia [km</w:t>
            </w:r>
            <w:r w:rsidRPr="00A45A53">
              <w:rPr>
                <w:rFonts w:asciiTheme="minorHAnsi" w:hAnsiTheme="minorHAnsi" w:cstheme="minorHAnsi"/>
                <w:sz w:val="18"/>
                <w:szCs w:val="18"/>
                <w:vertAlign w:val="superscript"/>
              </w:rPr>
              <w:t>2</w:t>
            </w:r>
            <w:r w:rsidRPr="00A45A53">
              <w:rPr>
                <w:rFonts w:asciiTheme="minorHAnsi" w:hAnsiTheme="minorHAnsi" w:cstheme="minorHAnsi"/>
                <w:sz w:val="18"/>
                <w:szCs w:val="18"/>
              </w:rPr>
              <w:t>]</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5D2ADF6B" w14:textId="0A42C978" w:rsidR="009D536A" w:rsidRPr="00A45A53" w:rsidRDefault="0036171F"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4233,3</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021C3CCB" w14:textId="28E37A28" w:rsidR="009D536A" w:rsidRPr="00A45A53" w:rsidRDefault="007A5E5C"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2221.5</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3E3F6646" w14:textId="57CD1960" w:rsidR="009D536A"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390.0</w:t>
            </w:r>
          </w:p>
        </w:tc>
      </w:tr>
      <w:tr w:rsidR="009D536A" w:rsidRPr="00A45A53" w14:paraId="0CF0D816" w14:textId="2143516A"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6F24AA44" w14:textId="77777777" w:rsidR="009D536A" w:rsidRPr="00A45A53" w:rsidRDefault="009D536A"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Województwo</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6CA4E4F7" w14:textId="66BBBF58" w:rsidR="009D536A" w:rsidRPr="00A45A53" w:rsidRDefault="0036171F"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łódzkie, małopolskie, śląskie, świętokrzyskie</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23246EA7" w14:textId="240A4CEE" w:rsidR="009D536A" w:rsidRPr="00A45A53" w:rsidRDefault="007A5E5C"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małopolskie, śląskie, świętokrzyskie</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2E971C03" w14:textId="26E18DCB" w:rsidR="009D536A"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śląskie, świętokrzyskie</w:t>
            </w:r>
          </w:p>
        </w:tc>
      </w:tr>
      <w:tr w:rsidR="004B4619" w:rsidRPr="00A45A53" w14:paraId="7798CF87" w14:textId="77777777" w:rsidTr="00E33241">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3D3E8097" w14:textId="4F044EAE" w:rsidR="004B4619" w:rsidRPr="00A45A53" w:rsidRDefault="004B4619"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Gmina</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21D80869" w14:textId="441C7F32" w:rsidR="004B4619" w:rsidRPr="00A45A53" w:rsidRDefault="007D1274"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Moskorzew, Secemin, Sędziszów, Słupia</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77C76421" w14:textId="2F3451F2" w:rsidR="004B4619" w:rsidRPr="00A45A53" w:rsidRDefault="004B4619"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Nagłowice, Oksa, Słupia, Moskorzew, Radków, Secemin</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37594AD6" w14:textId="0FD61DE1" w:rsidR="004B4619" w:rsidRPr="00A45A53" w:rsidRDefault="004B4619"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Słupia</w:t>
            </w:r>
          </w:p>
        </w:tc>
      </w:tr>
      <w:tr w:rsidR="00BF3D86" w:rsidRPr="00A45A53" w14:paraId="62703590" w14:textId="761A6405"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0E9E7D51"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Dorzecze</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713A3E2D" w14:textId="6C75B6C0"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Wisły</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239D25CD" w14:textId="1384B3FF"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Wisły</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6D7C1836" w14:textId="72FD8D75"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A45A53">
              <w:rPr>
                <w:rFonts w:asciiTheme="minorHAnsi" w:hAnsiTheme="minorHAnsi" w:cstheme="minorHAnsi"/>
                <w:bCs/>
                <w:sz w:val="18"/>
                <w:szCs w:val="18"/>
              </w:rPr>
              <w:t>Wisły</w:t>
            </w:r>
          </w:p>
        </w:tc>
      </w:tr>
      <w:tr w:rsidR="00BF3D86" w:rsidRPr="00A45A53" w14:paraId="6ECB7BB0" w14:textId="4CB9CE52" w:rsidTr="00E33241">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5C3C0D7"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Region wodny</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41C99E52" w14:textId="5D132A8F"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Środkowej Wisły</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0374D1F8" w14:textId="47A981AC"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Górnej Wisły</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0F2CFFA0" w14:textId="0428C036"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Środkowej Wisły</w:t>
            </w:r>
          </w:p>
        </w:tc>
      </w:tr>
      <w:tr w:rsidR="00BF3D86" w:rsidRPr="00A45A53" w14:paraId="19ED6E08" w14:textId="4C575CD0"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23681EE" w14:textId="77777777" w:rsidR="00BF3D86" w:rsidRPr="00A45A53" w:rsidRDefault="00BF3D86" w:rsidP="00BF3D86">
            <w:pPr>
              <w:spacing w:line="240" w:lineRule="auto"/>
              <w:jc w:val="center"/>
              <w:rPr>
                <w:rFonts w:asciiTheme="minorHAnsi" w:hAnsiTheme="minorHAnsi" w:cstheme="minorHAnsi"/>
                <w:b w:val="0"/>
                <w:bCs w:val="0"/>
                <w:sz w:val="18"/>
                <w:szCs w:val="18"/>
              </w:rPr>
            </w:pPr>
            <w:r w:rsidRPr="00A45A53">
              <w:rPr>
                <w:rFonts w:asciiTheme="minorHAnsi" w:hAnsiTheme="minorHAnsi" w:cstheme="minorHAnsi"/>
                <w:sz w:val="18"/>
                <w:szCs w:val="18"/>
              </w:rPr>
              <w:t>Główna zlewnia w obrębie JCWPd</w:t>
            </w:r>
          </w:p>
          <w:p w14:paraId="0F550F38" w14:textId="65E58BF1"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(rząd zlewni)</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4D35899F" w14:textId="58BFB8ED"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Pilica (II), Wolbórka, Luciąża, Czarna (Włoszczowska) (III)</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4580A6D1" w14:textId="70948DDE"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Nida (II)</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4E908089" w14:textId="041E721E"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Krztynia (III)</w:t>
            </w:r>
          </w:p>
        </w:tc>
      </w:tr>
      <w:tr w:rsidR="00BF3D86" w:rsidRPr="00A45A53" w14:paraId="3D17AC3D" w14:textId="189FF3F8" w:rsidTr="00E33241">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4A2F782"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Obszar bilansowy</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3AFDFE75" w14:textId="6F59CF04"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Z-07 Pilica</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6F506410" w14:textId="06F6BA49"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K-05 Wisła od Dunajca do Wisłoki</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4B5F2FA9" w14:textId="746D9FBA"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Z-07 Pilica</w:t>
            </w:r>
          </w:p>
        </w:tc>
      </w:tr>
      <w:tr w:rsidR="00BF3D86" w:rsidRPr="00A45A53" w14:paraId="0F308FDE" w14:textId="1DB43393"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03782EA"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Region hydrogeologiczny (Paczyński, 1995)</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7CA63447" w14:textId="470E6A6A"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VII-łódzki; VIII-kutnowski; IX-nidziański; X-środkowomalopolski; XII-śląskokrakowski</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11C51F58" w14:textId="5B02093E"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X – środkowomałopolski, XI- nidziański; XIII- przedkarpacki</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252B4554" w14:textId="0F5B54F8"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 xml:space="preserve">XII-śląsko-krakowski, XI </w:t>
            </w:r>
            <w:r w:rsidR="00161033" w:rsidRPr="00A45A53">
              <w:rPr>
                <w:rFonts w:asciiTheme="minorHAnsi" w:hAnsiTheme="minorHAnsi" w:cstheme="minorHAnsi"/>
                <w:sz w:val="18"/>
                <w:szCs w:val="18"/>
              </w:rPr>
              <w:t>–</w:t>
            </w:r>
            <w:r w:rsidRPr="00A45A53">
              <w:rPr>
                <w:rFonts w:asciiTheme="minorHAnsi" w:hAnsiTheme="minorHAnsi" w:cstheme="minorHAnsi"/>
                <w:sz w:val="18"/>
                <w:szCs w:val="18"/>
              </w:rPr>
              <w:t xml:space="preserve"> nidziański</w:t>
            </w:r>
          </w:p>
        </w:tc>
      </w:tr>
      <w:tr w:rsidR="00BF3D86" w:rsidRPr="00A45A53" w14:paraId="71D900DE" w14:textId="080F6077" w:rsidTr="00E33241">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50BE5BA"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Liczba pięter wodonośnych</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4479059C" w14:textId="42B516C9"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4</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6AED91E8" w14:textId="78296863"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4</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50F46A81" w14:textId="2C958687"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4</w:t>
            </w:r>
          </w:p>
        </w:tc>
      </w:tr>
      <w:tr w:rsidR="00BF3D86" w:rsidRPr="00A45A53" w14:paraId="6D0D505D" w14:textId="4BA6B652"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2D0344A1"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Udział zasilania podziemnego w odpływie całkowitym rzek w obrębie JCWPd</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716C9141" w14:textId="5C200BEC"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49 %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18D2430F" w14:textId="0DC338B9"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51 %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55AD515D" w14:textId="4A7D1262"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46 %</w:t>
            </w:r>
          </w:p>
        </w:tc>
      </w:tr>
      <w:tr w:rsidR="00BF3D86" w:rsidRPr="00A45A53" w14:paraId="197BB5C3" w14:textId="75173400" w:rsidTr="00E33241">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32D0F367"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Ekosystemy lądowe zależne od wód podziemnych</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15167463" w14:textId="2D8306AF"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Mokradła (22% powierzchni obszarów chronionych)</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5C34C4FC" w14:textId="511C5046"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Mokradła (28% powierzchni obszarów chronionych)</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1632CE53" w14:textId="7F0F0F7A" w:rsidR="00BF3D86" w:rsidRPr="00A45A53" w:rsidRDefault="00BF3D86" w:rsidP="00BF3D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Mokradła (0.5% powierzchni obszarów chronionych)</w:t>
            </w:r>
          </w:p>
        </w:tc>
      </w:tr>
      <w:tr w:rsidR="00BF3D86" w:rsidRPr="00A45A53" w14:paraId="2351AD51" w14:textId="36221667" w:rsidTr="00E3324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2CC"/>
            <w:vAlign w:val="center"/>
          </w:tcPr>
          <w:p w14:paraId="39F8AB5E" w14:textId="77777777" w:rsidR="00BF3D86" w:rsidRPr="00A45A53" w:rsidRDefault="00BF3D86" w:rsidP="00BF3D86">
            <w:pPr>
              <w:spacing w:line="240" w:lineRule="auto"/>
              <w:jc w:val="center"/>
              <w:rPr>
                <w:rFonts w:asciiTheme="minorHAnsi" w:hAnsiTheme="minorHAnsi" w:cstheme="minorHAnsi"/>
                <w:sz w:val="18"/>
                <w:szCs w:val="18"/>
              </w:rPr>
            </w:pPr>
            <w:r w:rsidRPr="00A45A53">
              <w:rPr>
                <w:rFonts w:asciiTheme="minorHAnsi" w:hAnsiTheme="minorHAnsi" w:cstheme="minorHAnsi"/>
                <w:sz w:val="18"/>
                <w:szCs w:val="18"/>
              </w:rPr>
              <w:t>Zasoby wód podziemnych dostępne do zagospodarowania [m</w:t>
            </w:r>
            <w:r w:rsidRPr="00A45A53">
              <w:rPr>
                <w:rFonts w:asciiTheme="minorHAnsi" w:hAnsiTheme="minorHAnsi" w:cstheme="minorHAnsi"/>
                <w:sz w:val="18"/>
                <w:szCs w:val="18"/>
                <w:vertAlign w:val="superscript"/>
              </w:rPr>
              <w:t>3</w:t>
            </w:r>
            <w:r w:rsidRPr="00A45A53">
              <w:rPr>
                <w:rFonts w:asciiTheme="minorHAnsi" w:hAnsiTheme="minorHAnsi" w:cstheme="minorHAnsi"/>
                <w:sz w:val="18"/>
                <w:szCs w:val="18"/>
              </w:rPr>
              <w:t>/d]</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13D31177" w14:textId="0DA6C462"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504 497</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18A91537" w14:textId="02028795"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202 847</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tcPr>
          <w:p w14:paraId="54C2357F" w14:textId="7FD1A63D" w:rsidR="00BF3D86" w:rsidRPr="00A45A53" w:rsidRDefault="00BF3D86" w:rsidP="00BF3D8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45A53">
              <w:rPr>
                <w:rFonts w:asciiTheme="minorHAnsi" w:hAnsiTheme="minorHAnsi" w:cstheme="minorHAnsi"/>
                <w:sz w:val="18"/>
                <w:szCs w:val="18"/>
              </w:rPr>
              <w:t>46 473</w:t>
            </w:r>
          </w:p>
        </w:tc>
      </w:tr>
    </w:tbl>
    <w:p w14:paraId="0F72C0EA" w14:textId="5B449C26" w:rsidR="00D910FC" w:rsidRDefault="00730D1E" w:rsidP="0045566C">
      <w:pPr>
        <w:pStyle w:val="podpis-rdo"/>
      </w:pPr>
      <w:r w:rsidRPr="00A45A53">
        <w:t>źródło:</w:t>
      </w:r>
      <w:r w:rsidR="00D910FC" w:rsidRPr="00A45A53">
        <w:t xml:space="preserve"> Państwowa Służba Hydrogeologiczna</w:t>
      </w:r>
    </w:p>
    <w:p w14:paraId="72273C5D" w14:textId="77777777" w:rsidR="00077B82" w:rsidRPr="00A45A53" w:rsidRDefault="00077B82" w:rsidP="00077B82"/>
    <w:p w14:paraId="2859838A" w14:textId="7AF395D7" w:rsidR="00FC79E5" w:rsidRPr="00077B82" w:rsidRDefault="00FC79E5" w:rsidP="0045566C">
      <w:pPr>
        <w:pStyle w:val="podpisnad"/>
      </w:pPr>
      <w:bookmarkStart w:id="185" w:name="_Toc120179810"/>
      <w:r w:rsidRPr="00077B82">
        <w:t xml:space="preserve">Rysunek </w:t>
      </w:r>
      <w:fldSimple w:instr=" SEQ Rysunek \* ARABIC ">
        <w:r w:rsidR="00A12684">
          <w:rPr>
            <w:noProof/>
          </w:rPr>
          <w:t>20</w:t>
        </w:r>
      </w:fldSimple>
      <w:r w:rsidRPr="00077B82">
        <w:t>. JCWPd na tle omawianych Gmin</w:t>
      </w:r>
      <w:bookmarkEnd w:id="185"/>
    </w:p>
    <w:p w14:paraId="18519348" w14:textId="712BADFB" w:rsidR="003C3857" w:rsidRPr="00A45A53" w:rsidRDefault="003C3857" w:rsidP="0045566C">
      <w:pPr>
        <w:spacing w:line="240" w:lineRule="auto"/>
        <w:jc w:val="center"/>
        <w:rPr>
          <w:rFonts w:ascii="Calibri" w:eastAsia="Calibri" w:hAnsi="Calibri" w:cs="Calibri"/>
          <w:b/>
          <w:bCs/>
        </w:rPr>
      </w:pPr>
      <w:r w:rsidRPr="00A45A53">
        <w:rPr>
          <w:rFonts w:ascii="Calibri" w:eastAsia="Calibri" w:hAnsi="Calibri" w:cs="Calibri"/>
          <w:b/>
          <w:bCs/>
          <w:noProof/>
          <w:lang w:eastAsia="pl-PL"/>
        </w:rPr>
        <w:drawing>
          <wp:inline distT="0" distB="0" distL="0" distR="0" wp14:anchorId="5190B47F" wp14:editId="447D9D42">
            <wp:extent cx="5127258" cy="5215982"/>
            <wp:effectExtent l="0" t="0" r="0" b="3810"/>
            <wp:docPr id="34" name="Obraz 3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Obraz zawierający mapa&#10;&#10;Opis wygenerowany automatycznie"/>
                    <pic:cNvPicPr/>
                  </pic:nvPicPr>
                  <pic:blipFill rotWithShape="1">
                    <a:blip r:embed="rId43"/>
                    <a:srcRect t="28059"/>
                    <a:stretch/>
                  </pic:blipFill>
                  <pic:spPr bwMode="auto">
                    <a:xfrm>
                      <a:off x="0" y="0"/>
                      <a:ext cx="5129633" cy="5218398"/>
                    </a:xfrm>
                    <a:prstGeom prst="rect">
                      <a:avLst/>
                    </a:prstGeom>
                    <a:ln>
                      <a:noFill/>
                    </a:ln>
                    <a:extLst>
                      <a:ext uri="{53640926-AAD7-44D8-BBD7-CCE9431645EC}">
                        <a14:shadowObscured xmlns:a14="http://schemas.microsoft.com/office/drawing/2010/main"/>
                      </a:ext>
                    </a:extLst>
                  </pic:spPr>
                </pic:pic>
              </a:graphicData>
            </a:graphic>
          </wp:inline>
        </w:drawing>
      </w:r>
    </w:p>
    <w:p w14:paraId="51CF9C89" w14:textId="5203B96C" w:rsidR="002B6EDA" w:rsidRPr="00A45A53" w:rsidRDefault="00730D1E" w:rsidP="0045566C">
      <w:pPr>
        <w:pStyle w:val="podpis-rdo"/>
      </w:pPr>
      <w:r w:rsidRPr="00A45A53">
        <w:t>źródło:</w:t>
      </w:r>
      <w:r w:rsidR="003C3857" w:rsidRPr="00A45A53">
        <w:t xml:space="preserve"> opracowanie własne na podstawie danych PGW WP</w:t>
      </w:r>
    </w:p>
    <w:p w14:paraId="5F19849C" w14:textId="77777777" w:rsidR="00077B82" w:rsidRDefault="00077B82">
      <w:pPr>
        <w:spacing w:after="160" w:line="259" w:lineRule="auto"/>
        <w:jc w:val="left"/>
        <w:rPr>
          <w:rFonts w:ascii="Calibri" w:eastAsia="Calibri" w:hAnsi="Calibri" w:cs="Calibri"/>
          <w:b/>
          <w:bCs/>
        </w:rPr>
      </w:pPr>
      <w:r>
        <w:rPr>
          <w:rFonts w:ascii="Calibri" w:eastAsia="Calibri" w:hAnsi="Calibri" w:cs="Calibri"/>
          <w:b/>
          <w:bCs/>
        </w:rPr>
        <w:br w:type="page"/>
      </w:r>
    </w:p>
    <w:p w14:paraId="7312BC39" w14:textId="55B014C4" w:rsidR="00C65E86" w:rsidRPr="00A45A53" w:rsidRDefault="00C65E86" w:rsidP="00390297">
      <w:pPr>
        <w:spacing w:before="120" w:line="276" w:lineRule="auto"/>
        <w:rPr>
          <w:rFonts w:ascii="Calibri" w:eastAsia="Calibri" w:hAnsi="Calibri" w:cs="Calibri"/>
          <w:b/>
          <w:bCs/>
        </w:rPr>
      </w:pPr>
      <w:r w:rsidRPr="00A45A53">
        <w:rPr>
          <w:rFonts w:ascii="Calibri" w:eastAsia="Calibri" w:hAnsi="Calibri" w:cs="Calibri"/>
          <w:b/>
          <w:bCs/>
        </w:rPr>
        <w:t>Ryzyko powodziowe</w:t>
      </w:r>
    </w:p>
    <w:p w14:paraId="30CBB8CA" w14:textId="0BBB90A9" w:rsidR="00C65E86" w:rsidRPr="00A45A53" w:rsidRDefault="00C65E86" w:rsidP="00F014EA">
      <w:pPr>
        <w:spacing w:after="120" w:line="276" w:lineRule="auto"/>
        <w:rPr>
          <w:rFonts w:ascii="Calibri" w:eastAsia="Calibri" w:hAnsi="Calibri" w:cs="Calibri"/>
        </w:rPr>
      </w:pPr>
      <w:r w:rsidRPr="00A45A53">
        <w:rPr>
          <w:rFonts w:ascii="Calibri" w:eastAsia="Calibri" w:hAnsi="Calibri" w:cs="Calibri"/>
        </w:rPr>
        <w:t>Analizując dostępne na stronie H</w:t>
      </w:r>
      <w:r w:rsidR="002570BE" w:rsidRPr="00A45A53">
        <w:rPr>
          <w:rFonts w:ascii="Calibri" w:eastAsia="Calibri" w:hAnsi="Calibri" w:cs="Calibri"/>
        </w:rPr>
        <w:t>y</w:t>
      </w:r>
      <w:r w:rsidRPr="00A45A53">
        <w:rPr>
          <w:rFonts w:ascii="Calibri" w:eastAsia="Calibri" w:hAnsi="Calibri" w:cs="Calibri"/>
        </w:rPr>
        <w:t xml:space="preserve">droportalu Państwowego Gospodarstwa Wodnego Wody Polskie mapy przedstawiające obszary szczególnego zagrożenia powodzą tj. obszary, na których prawdopodobieństwo wystąpienia powodzi jest średnie i wynosi 1% oraz na których prawdopodobieństwo wystąpienia powodzi jest wysokie i wynosi 10% stwierdzono, że na terenie Gminy Oksa, Secemin, Radków, Nagłowice, Moskorzew nie występuje ryzyko zagrożenia powodzią. Natomiast na terenie gminy Słupia nie występując obszary szczególnego zagrożenia powodzią. </w:t>
      </w:r>
    </w:p>
    <w:p w14:paraId="127CEE62" w14:textId="41BF70D1" w:rsidR="00C65E86" w:rsidRPr="00A45A53" w:rsidRDefault="00BC0DE4" w:rsidP="0045566C">
      <w:pPr>
        <w:pStyle w:val="podpisnad"/>
      </w:pPr>
      <w:bookmarkStart w:id="186" w:name="_Toc120179811"/>
      <w:r w:rsidRPr="00A45A53">
        <w:t xml:space="preserve">Rysunek </w:t>
      </w:r>
      <w:fldSimple w:instr=" SEQ Rysunek \* ARABIC ">
        <w:r w:rsidR="00A12684">
          <w:rPr>
            <w:noProof/>
          </w:rPr>
          <w:t>21</w:t>
        </w:r>
      </w:fldSimple>
      <w:r w:rsidR="0045566C">
        <w:rPr>
          <w:noProof/>
        </w:rPr>
        <w:t>.</w:t>
      </w:r>
      <w:r w:rsidRPr="00A45A53">
        <w:t xml:space="preserve"> </w:t>
      </w:r>
      <w:r w:rsidR="00C65E86" w:rsidRPr="00A45A53">
        <w:t>Obszary szczególnego zagrożenia powodzią na terenie gminy Słupia</w:t>
      </w:r>
      <w:bookmarkEnd w:id="186"/>
    </w:p>
    <w:p w14:paraId="5DD1E6A3" w14:textId="77777777" w:rsidR="00C65E86" w:rsidRPr="00A45A53" w:rsidRDefault="00C65E86" w:rsidP="00C65E86">
      <w:pPr>
        <w:spacing w:line="276" w:lineRule="auto"/>
        <w:jc w:val="center"/>
        <w:rPr>
          <w:rFonts w:ascii="Calibri" w:eastAsia="Calibri" w:hAnsi="Calibri" w:cs="Calibri"/>
        </w:rPr>
      </w:pPr>
      <w:r w:rsidRPr="00A45A53">
        <w:rPr>
          <w:rFonts w:ascii="Calibri" w:eastAsia="Calibri" w:hAnsi="Calibri" w:cs="Calibri"/>
          <w:noProof/>
          <w:szCs w:val="20"/>
          <w:lang w:eastAsia="pl-PL"/>
        </w:rPr>
        <w:drawing>
          <wp:inline distT="0" distB="0" distL="0" distR="0" wp14:anchorId="4D4ECDB1" wp14:editId="4EF976B3">
            <wp:extent cx="5472000" cy="3371025"/>
            <wp:effectExtent l="0" t="0" r="0" b="1270"/>
            <wp:docPr id="6" name="Obraz 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Obraz zawierający mapa&#10;&#10;Opis wygenerowany automatycznie"/>
                    <pic:cNvPicPr/>
                  </pic:nvPicPr>
                  <pic:blipFill rotWithShape="1">
                    <a:blip r:embed="rId26"/>
                    <a:srcRect l="27529" t="25707" r="23999" b="21208"/>
                    <a:stretch/>
                  </pic:blipFill>
                  <pic:spPr bwMode="auto">
                    <a:xfrm>
                      <a:off x="0" y="0"/>
                      <a:ext cx="5472000" cy="3371025"/>
                    </a:xfrm>
                    <a:prstGeom prst="rect">
                      <a:avLst/>
                    </a:prstGeom>
                    <a:ln>
                      <a:noFill/>
                    </a:ln>
                    <a:extLst>
                      <a:ext uri="{53640926-AAD7-44D8-BBD7-CCE9431645EC}">
                        <a14:shadowObscured xmlns:a14="http://schemas.microsoft.com/office/drawing/2010/main"/>
                      </a:ext>
                    </a:extLst>
                  </pic:spPr>
                </pic:pic>
              </a:graphicData>
            </a:graphic>
          </wp:inline>
        </w:drawing>
      </w:r>
    </w:p>
    <w:p w14:paraId="5889EE87" w14:textId="6FC96CB1" w:rsidR="00C65E86" w:rsidRPr="00A45A53" w:rsidRDefault="00730D1E" w:rsidP="0045566C">
      <w:pPr>
        <w:pStyle w:val="podpis-rdo"/>
      </w:pPr>
      <w:r w:rsidRPr="00A45A53">
        <w:t>źródło:</w:t>
      </w:r>
      <w:r w:rsidR="00C65E86" w:rsidRPr="00A45A53">
        <w:t xml:space="preserve"> </w:t>
      </w:r>
      <w:r w:rsidR="00161033" w:rsidRPr="00A45A53">
        <w:t>https://wody</w:t>
      </w:r>
      <w:r w:rsidR="00C65E86" w:rsidRPr="00A45A53">
        <w:t>.isok.gov.pl/imap_kzgw/?gpmap=gpPDF</w:t>
      </w:r>
    </w:p>
    <w:p w14:paraId="3E909FCA" w14:textId="129BDD30" w:rsidR="00C65E86" w:rsidRPr="00A45A53" w:rsidRDefault="003D2B16" w:rsidP="003C3857">
      <w:pPr>
        <w:spacing w:before="120" w:line="276" w:lineRule="auto"/>
        <w:rPr>
          <w:rFonts w:ascii="Calibri" w:eastAsia="Calibri" w:hAnsi="Calibri" w:cs="Calibri"/>
        </w:rPr>
      </w:pPr>
      <w:r w:rsidRPr="00A45A53">
        <w:rPr>
          <w:noProof/>
          <w:lang w:eastAsia="pl-PL"/>
        </w:rPr>
        <mc:AlternateContent>
          <mc:Choice Requires="wps">
            <w:drawing>
              <wp:anchor distT="0" distB="0" distL="114300" distR="114300" simplePos="0" relativeHeight="251673600" behindDoc="0" locked="0" layoutInCell="1" allowOverlap="1" wp14:anchorId="777F20FF" wp14:editId="467C6741">
                <wp:simplePos x="0" y="0"/>
                <wp:positionH relativeFrom="margin">
                  <wp:posOffset>208280</wp:posOffset>
                </wp:positionH>
                <wp:positionV relativeFrom="paragraph">
                  <wp:posOffset>256540</wp:posOffset>
                </wp:positionV>
                <wp:extent cx="228600" cy="161925"/>
                <wp:effectExtent l="0" t="0" r="19050" b="28575"/>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rgbClr val="4472C4">
                            <a:lumMod val="20000"/>
                            <a:lumOff val="80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74A97A" id="Prostokąt 10" o:spid="_x0000_s1026" style="position:absolute;margin-left:16.4pt;margin-top:20.2pt;width:18pt;height:12.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" fillcolor="#dae3f3" strokecolor="#5b9bd5" strokeweight=".5pt">
                <v:path arrowok="t"/>
                <w10:wrap anchorx="margin"/>
              </v:rect>
            </w:pict>
          </mc:Fallback>
        </mc:AlternateContent>
      </w:r>
      <w:r w:rsidRPr="00A45A53">
        <w:rPr>
          <w:noProof/>
          <w:lang w:eastAsia="pl-PL"/>
        </w:rPr>
        <mc:AlternateContent>
          <mc:Choice Requires="wps">
            <w:drawing>
              <wp:anchor distT="0" distB="0" distL="114300" distR="114300" simplePos="0" relativeHeight="251671552" behindDoc="0" locked="0" layoutInCell="1" allowOverlap="1" wp14:anchorId="6321DC75" wp14:editId="125EC755">
                <wp:simplePos x="0" y="0"/>
                <wp:positionH relativeFrom="column">
                  <wp:posOffset>3327400</wp:posOffset>
                </wp:positionH>
                <wp:positionV relativeFrom="paragraph">
                  <wp:posOffset>95250</wp:posOffset>
                </wp:positionV>
                <wp:extent cx="228600" cy="161925"/>
                <wp:effectExtent l="0" t="0" r="19050" b="2857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rgbClr val="4472C4">
                            <a:lumMod val="40000"/>
                            <a:lumOff val="60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1C203C" id="Prostokąt 3" o:spid="_x0000_s1026" style="position:absolute;margin-left:262pt;margin-top:7.5pt;width:18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" fillcolor="#b4c7e7" strokecolor="#5b9bd5" strokeweight=".5pt">
                <v:path arrowok="t"/>
              </v:rect>
            </w:pict>
          </mc:Fallback>
        </mc:AlternateContent>
      </w:r>
      <w:r w:rsidRPr="00A45A53">
        <w:rPr>
          <w:noProof/>
          <w:lang w:eastAsia="pl-PL"/>
        </w:rPr>
        <mc:AlternateContent>
          <mc:Choice Requires="wps">
            <w:drawing>
              <wp:anchor distT="0" distB="0" distL="114300" distR="114300" simplePos="0" relativeHeight="251669504" behindDoc="0" locked="0" layoutInCell="1" allowOverlap="1" wp14:anchorId="25135E3B" wp14:editId="008128AC">
                <wp:simplePos x="0" y="0"/>
                <wp:positionH relativeFrom="column">
                  <wp:posOffset>586105</wp:posOffset>
                </wp:positionH>
                <wp:positionV relativeFrom="paragraph">
                  <wp:posOffset>53975</wp:posOffset>
                </wp:positionV>
                <wp:extent cx="228600" cy="161925"/>
                <wp:effectExtent l="0" t="0" r="19050" b="2857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a:solidFill>
                          <a:srgbClr val="4472C4">
                            <a:lumMod val="75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680F85" id="Prostokąt 2" o:spid="_x0000_s1026" style="position:absolute;margin-left:46.15pt;margin-top:4.25pt;width:18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" fillcolor="#2f5597" strokecolor="#5b9bd5" strokeweight=".5pt">
                <v:path arrowok="t"/>
              </v:rect>
            </w:pict>
          </mc:Fallback>
        </mc:AlternateContent>
      </w:r>
      <w:r w:rsidR="00C65E86" w:rsidRPr="00A45A53">
        <w:rPr>
          <w:rFonts w:ascii="Calibri" w:eastAsia="Calibri" w:hAnsi="Calibri" w:cs="Calibri"/>
        </w:rPr>
        <w:t xml:space="preserve">Legenda: </w:t>
      </w:r>
      <w:r w:rsidR="00C65E86" w:rsidRPr="00A45A53">
        <w:rPr>
          <w:rFonts w:ascii="Calibri" w:eastAsia="Calibri" w:hAnsi="Calibri" w:cs="Calibri"/>
        </w:rPr>
        <w:tab/>
        <w:t xml:space="preserve">Zasięg MZP od rzek </w:t>
      </w:r>
      <w:r w:rsidR="00161033" w:rsidRPr="00A45A53">
        <w:rPr>
          <w:rFonts w:ascii="Calibri" w:eastAsia="Calibri" w:hAnsi="Calibri" w:cs="Calibri"/>
        </w:rPr>
        <w:t>–</w:t>
      </w:r>
      <w:r w:rsidR="00C65E86" w:rsidRPr="00A45A53">
        <w:rPr>
          <w:rFonts w:ascii="Calibri" w:eastAsia="Calibri" w:hAnsi="Calibri" w:cs="Calibri"/>
        </w:rPr>
        <w:t xml:space="preserve"> 10% (raz na 10 lat) </w:t>
      </w:r>
      <w:r w:rsidR="00C65E86" w:rsidRPr="00A45A53">
        <w:rPr>
          <w:rFonts w:ascii="Calibri" w:eastAsia="Calibri" w:hAnsi="Calibri" w:cs="Calibri"/>
        </w:rPr>
        <w:tab/>
        <w:t xml:space="preserve"> Zasięg MZP od rzek </w:t>
      </w:r>
      <w:r w:rsidR="00161033" w:rsidRPr="00A45A53">
        <w:rPr>
          <w:rFonts w:ascii="Calibri" w:eastAsia="Calibri" w:hAnsi="Calibri" w:cs="Calibri"/>
        </w:rPr>
        <w:t>–</w:t>
      </w:r>
      <w:r w:rsidR="00C65E86" w:rsidRPr="00A45A53">
        <w:rPr>
          <w:rFonts w:ascii="Calibri" w:eastAsia="Calibri" w:hAnsi="Calibri" w:cs="Calibri"/>
        </w:rPr>
        <w:t xml:space="preserve"> 1% (raz na 100 lat)</w:t>
      </w:r>
      <w:r w:rsidR="00C65E86" w:rsidRPr="00A45A53">
        <w:rPr>
          <w:rFonts w:ascii="Calibri" w:eastAsia="Calibri" w:hAnsi="Calibri" w:cs="Calibri"/>
        </w:rPr>
        <w:tab/>
        <w:t xml:space="preserve"> Zasięg MZP od rzek </w:t>
      </w:r>
      <w:r w:rsidR="00161033" w:rsidRPr="00A45A53">
        <w:rPr>
          <w:rFonts w:ascii="Calibri" w:eastAsia="Calibri" w:hAnsi="Calibri" w:cs="Calibri"/>
        </w:rPr>
        <w:t>–</w:t>
      </w:r>
      <w:r w:rsidR="00C65E86" w:rsidRPr="00A45A53">
        <w:rPr>
          <w:rFonts w:ascii="Calibri" w:eastAsia="Calibri" w:hAnsi="Calibri" w:cs="Calibri"/>
        </w:rPr>
        <w:t xml:space="preserve"> 0,2% (raz na 500 lat)</w:t>
      </w:r>
    </w:p>
    <w:p w14:paraId="62C9A216" w14:textId="77777777" w:rsidR="00121CF6" w:rsidRPr="00A45A53" w:rsidRDefault="00121CF6">
      <w:pPr>
        <w:spacing w:after="160" w:line="259" w:lineRule="auto"/>
        <w:jc w:val="left"/>
        <w:rPr>
          <w:rFonts w:ascii="Calibri" w:eastAsia="Calibri" w:hAnsi="Calibri" w:cs="Calibri"/>
        </w:rPr>
      </w:pPr>
      <w:r w:rsidRPr="00A45A53">
        <w:rPr>
          <w:rFonts w:ascii="Calibri" w:eastAsia="Calibri" w:hAnsi="Calibri" w:cs="Calibri"/>
        </w:rPr>
        <w:br w:type="page"/>
      </w:r>
    </w:p>
    <w:p w14:paraId="6397DCEC" w14:textId="31569CC9" w:rsidR="0088361E" w:rsidRPr="00A45A53" w:rsidRDefault="0088361E" w:rsidP="00077B82">
      <w:pPr>
        <w:spacing w:after="120" w:line="276" w:lineRule="auto"/>
        <w:rPr>
          <w:rFonts w:ascii="Calibri" w:eastAsia="Calibri" w:hAnsi="Calibri" w:cs="Calibri"/>
        </w:rPr>
      </w:pPr>
      <w:r w:rsidRPr="00A45A53">
        <w:rPr>
          <w:rFonts w:ascii="Calibri" w:eastAsia="Calibri" w:hAnsi="Calibri" w:cs="Calibri"/>
        </w:rPr>
        <w:t>Na omawianym terenie istnieje również zagrożenie związane z występowaniem suszy. Na poniższym rysunku przedstawiono poszczególne typy zagrożenia suszą.</w:t>
      </w:r>
    </w:p>
    <w:p w14:paraId="2DCFD336" w14:textId="2D4D742E" w:rsidR="00FC79E5" w:rsidRPr="00A45A53" w:rsidRDefault="00FC79E5" w:rsidP="0045566C">
      <w:pPr>
        <w:pStyle w:val="podpisnad"/>
      </w:pPr>
      <w:bookmarkStart w:id="187" w:name="_Toc120179812"/>
      <w:r w:rsidRPr="00A45A53">
        <w:t xml:space="preserve">Rysunek </w:t>
      </w:r>
      <w:fldSimple w:instr=" SEQ Rysunek \* ARABIC ">
        <w:r w:rsidR="00A12684">
          <w:rPr>
            <w:noProof/>
          </w:rPr>
          <w:t>22</w:t>
        </w:r>
      </w:fldSimple>
      <w:r w:rsidRPr="00A45A53">
        <w:t>. Stopień zagrożenia poszczególnymi typami suszy na omawianym obszarze</w:t>
      </w:r>
      <w:bookmarkEnd w:id="187"/>
    </w:p>
    <w:p w14:paraId="79A4AEA8" w14:textId="312A1A76" w:rsidR="00C042F8" w:rsidRPr="00A45A53" w:rsidRDefault="00F014EA" w:rsidP="00FC79E5">
      <w:pPr>
        <w:spacing w:line="276" w:lineRule="auto"/>
        <w:rPr>
          <w:rFonts w:asciiTheme="minorHAnsi" w:eastAsia="Calibri" w:hAnsiTheme="minorHAnsi" w:cstheme="minorHAnsi"/>
        </w:rPr>
      </w:pPr>
      <w:r w:rsidRPr="00A45A53">
        <w:rPr>
          <w:rFonts w:asciiTheme="minorHAnsi" w:eastAsia="Calibri" w:hAnsiTheme="minorHAnsi" w:cstheme="minorHAnsi"/>
          <w:noProof/>
          <w:lang w:eastAsia="pl-PL"/>
        </w:rPr>
        <w:drawing>
          <wp:inline distT="0" distB="0" distL="0" distR="0" wp14:anchorId="6DE8981F" wp14:editId="18CE3C3E">
            <wp:extent cx="5508000" cy="7874382"/>
            <wp:effectExtent l="0" t="0" r="0" b="0"/>
            <wp:docPr id="14" name="Obraz 1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mapa&#10;&#10;Opis wygenerowany automatycznie"/>
                    <pic:cNvPicPr/>
                  </pic:nvPicPr>
                  <pic:blipFill>
                    <a:blip r:embed="rId44"/>
                    <a:stretch>
                      <a:fillRect/>
                    </a:stretch>
                  </pic:blipFill>
                  <pic:spPr>
                    <a:xfrm>
                      <a:off x="0" y="0"/>
                      <a:ext cx="5508000" cy="7874382"/>
                    </a:xfrm>
                    <a:prstGeom prst="rect">
                      <a:avLst/>
                    </a:prstGeom>
                  </pic:spPr>
                </pic:pic>
              </a:graphicData>
            </a:graphic>
          </wp:inline>
        </w:drawing>
      </w:r>
    </w:p>
    <w:p w14:paraId="252DE96D" w14:textId="62E8B021" w:rsidR="000A4F58" w:rsidRPr="00A45A53" w:rsidRDefault="00730D1E" w:rsidP="0045566C">
      <w:pPr>
        <w:pStyle w:val="podpis-rdo"/>
        <w:rPr>
          <w:rFonts w:eastAsia="Calibri"/>
          <w:highlight w:val="yellow"/>
        </w:rPr>
      </w:pPr>
      <w:r w:rsidRPr="00A45A53">
        <w:t>źródło:</w:t>
      </w:r>
      <w:r w:rsidR="00C042F8" w:rsidRPr="00A45A53">
        <w:t xml:space="preserve"> </w:t>
      </w:r>
      <w:r w:rsidR="00161033" w:rsidRPr="00A45A53">
        <w:t>www.wody</w:t>
      </w:r>
      <w:r w:rsidR="00C042F8" w:rsidRPr="00A45A53">
        <w:t>.isok.gov.pl/imap_kzgw/?gpmap=gpPPSS</w:t>
      </w:r>
      <w:r w:rsidR="000A4F58" w:rsidRPr="00A45A53">
        <w:rPr>
          <w:rFonts w:eastAsia="Calibri"/>
          <w:highlight w:val="yellow"/>
        </w:rPr>
        <w:br w:type="page"/>
      </w:r>
    </w:p>
    <w:p w14:paraId="1E7F2320" w14:textId="77777777" w:rsidR="000A4F58" w:rsidRPr="00A45A53" w:rsidRDefault="000A4F58" w:rsidP="000A4F58">
      <w:pPr>
        <w:spacing w:before="240" w:after="160" w:line="276" w:lineRule="auto"/>
        <w:rPr>
          <w:rFonts w:asciiTheme="minorHAnsi" w:eastAsia="Calibri" w:hAnsiTheme="minorHAnsi" w:cstheme="minorHAnsi"/>
          <w:b/>
          <w:bCs/>
        </w:rPr>
      </w:pPr>
      <w:r w:rsidRPr="00A45A53">
        <w:rPr>
          <w:rFonts w:asciiTheme="minorHAnsi" w:eastAsia="Calibri" w:hAnsiTheme="minorHAnsi" w:cstheme="minorHAnsi"/>
          <w:b/>
          <w:bCs/>
        </w:rPr>
        <w:t>JAKOŚĆ WÓD POWIERZCHNIOWYCH</w:t>
      </w:r>
    </w:p>
    <w:p w14:paraId="0E733D4C" w14:textId="4216C922" w:rsidR="000A4F58" w:rsidRPr="00A45A53" w:rsidRDefault="000A4F58" w:rsidP="000A4F58">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Obowiązek badania i oceny jakości wód powierzchniowych w ramach państwowego monitoringu środowiska (PMŚ) wynika z </w:t>
      </w:r>
      <w:r w:rsidR="00161033" w:rsidRPr="00A45A53">
        <w:rPr>
          <w:rFonts w:asciiTheme="minorHAnsi" w:eastAsia="Calibri" w:hAnsiTheme="minorHAnsi" w:cstheme="minorHAnsi"/>
        </w:rPr>
        <w:t>m.in</w:t>
      </w:r>
      <w:r w:rsidRPr="00A45A53">
        <w:rPr>
          <w:rFonts w:asciiTheme="minorHAnsi" w:eastAsia="Calibri" w:hAnsiTheme="minorHAnsi" w:cstheme="minorHAnsi"/>
        </w:rPr>
        <w:t>. 349 ustawy z dnia 20 lipca 2017 r. – Prawo wodne. Zgodnie z ust. 3 tego artykułu, badania jakości wód powierzchniowych w zakresie elementów biologicznych, fizykochemicznych, chemicznych (w tym substancji priorytetowych</w:t>
      </w:r>
      <w:r w:rsidR="00E2102B" w:rsidRPr="00A45A53">
        <w:rPr>
          <w:rFonts w:asciiTheme="minorHAnsi" w:eastAsia="Calibri" w:hAnsiTheme="minorHAnsi" w:cstheme="minorHAnsi"/>
        </w:rPr>
        <w:t xml:space="preserve"> </w:t>
      </w:r>
      <w:r w:rsidRPr="00A45A53">
        <w:rPr>
          <w:rFonts w:asciiTheme="minorHAnsi" w:eastAsia="Calibri" w:hAnsiTheme="minorHAnsi" w:cstheme="minorHAnsi"/>
        </w:rPr>
        <w:t>w matrycy będącej wodą) należą do kompetencji inspekcji ochrony środowiska. W zakresie obowiązków leży również prowadzenie obserwacji elementów hydromorfologicznych na potrzeby oceny stanu ekologicznego. Stan ichtiofauny jako jednego z biologicznych elementów jakości wód jest badany przez wykonawców zewnętrznych, a jego ocena jest przekazywana do GIOŚ. Badania substancji priorytetowych, dla których określono środowiskowe normy jakości we florze i faunie, są zlecane przez Głównego Inspektora Ochrony Środowiska.</w:t>
      </w:r>
    </w:p>
    <w:p w14:paraId="760348B3" w14:textId="0CE4F6BD" w:rsidR="000A4F58" w:rsidRPr="00A45A53" w:rsidRDefault="000A4F58" w:rsidP="000A4F58">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Zgodnie z ustawą Prawo wodne, wyróżnia się jednolite części wód powierzchniowych naturalne, dla których określa się stan ekologiczny i jednolite części wód powierzchniowych silnie zmienione</w:t>
      </w:r>
      <w:r w:rsidR="00BA469B" w:rsidRPr="00A45A53">
        <w:rPr>
          <w:rFonts w:asciiTheme="minorHAnsi" w:eastAsia="Calibri" w:hAnsiTheme="minorHAnsi" w:cstheme="minorHAnsi"/>
        </w:rPr>
        <w:br/>
      </w:r>
      <w:r w:rsidRPr="00A45A53">
        <w:rPr>
          <w:rFonts w:asciiTheme="minorHAnsi" w:eastAsia="Calibri" w:hAnsiTheme="minorHAnsi" w:cstheme="minorHAnsi"/>
        </w:rPr>
        <w:t>i sztuczne, dla których określa się potencjał ekologiczny. Ocena stanu jcwp jest prowadzona na podstawie wyników klasyfikacji stanu/potencjału ekologicznego oraz na podstawie wyników klasyfikacji stanu chemicznego.</w:t>
      </w:r>
    </w:p>
    <w:p w14:paraId="7708EECA" w14:textId="3046519F" w:rsidR="000A4F58" w:rsidRPr="00A45A53" w:rsidRDefault="000A4F58" w:rsidP="000A4F58">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W celu wykonania klasyfikacji stanu ekologicznego lub potencjału ekologicznego dokonuje się interpretacji wyników badań elementów biologicznych, fizykochemicznych, w tym specyficznych zanieczyszczeń syntetycznych i niesyntetycznych oraz elementów hydromorfologicznych,</w:t>
      </w:r>
      <w:r w:rsidR="00E2102B" w:rsidRPr="00A45A53">
        <w:rPr>
          <w:rFonts w:asciiTheme="minorHAnsi" w:eastAsia="Calibri" w:hAnsiTheme="minorHAnsi" w:cstheme="minorHAnsi"/>
        </w:rPr>
        <w:br/>
      </w:r>
      <w:r w:rsidRPr="00A45A53">
        <w:rPr>
          <w:rFonts w:asciiTheme="minorHAnsi" w:eastAsia="Calibri" w:hAnsiTheme="minorHAnsi" w:cstheme="minorHAnsi"/>
        </w:rPr>
        <w:t>w odniesieniu do wartości granicznych klas jakości, określonych</w:t>
      </w:r>
      <w:r w:rsidR="00E2102B" w:rsidRPr="00A45A53">
        <w:rPr>
          <w:rFonts w:asciiTheme="minorHAnsi" w:eastAsia="Calibri" w:hAnsiTheme="minorHAnsi" w:cstheme="minorHAnsi"/>
        </w:rPr>
        <w:t xml:space="preserve"> </w:t>
      </w:r>
      <w:r w:rsidRPr="00A45A53">
        <w:rPr>
          <w:rFonts w:asciiTheme="minorHAnsi" w:eastAsia="Calibri" w:hAnsiTheme="minorHAnsi" w:cstheme="minorHAnsi"/>
        </w:rPr>
        <w:t>w odpowiednich przepisach dla poszczególnych wskaźników jakości wód.</w:t>
      </w:r>
    </w:p>
    <w:p w14:paraId="2CBDADA6" w14:textId="0AB144A2" w:rsidR="000A4F58" w:rsidRPr="00A45A53" w:rsidRDefault="000A4F58" w:rsidP="000A4F58">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Zgodnie z ustawą – Prawo wodne, realizacja monitoringu wód powierzchniowych ma na celu </w:t>
      </w:r>
      <w:r w:rsidR="00161033" w:rsidRPr="00A45A53">
        <w:rPr>
          <w:rFonts w:asciiTheme="minorHAnsi" w:eastAsia="Calibri" w:hAnsiTheme="minorHAnsi" w:cstheme="minorHAnsi"/>
        </w:rPr>
        <w:t>m.in</w:t>
      </w:r>
      <w:r w:rsidRPr="00A45A53">
        <w:rPr>
          <w:rFonts w:asciiTheme="minorHAnsi" w:eastAsia="Calibri" w:hAnsiTheme="minorHAnsi" w:cstheme="minorHAnsi"/>
        </w:rPr>
        <w:t>. pozyskanie informacji o stanie wód powierzchniowych na potrzeby planowania w gospodarowaniu wodami i oceny osiągnięcia celów środowiskowych przypisanych jednolitym częściom wód powierzchniowych, czyli oddzielnym i znaczącym elementom wód powierzchniowych, takim jak: jezioro lub inny naturalny zbiornik wodny; sztuczny zbiornik wodny; struga, strumień, potok, rzeka, kanał lub ich części; morskie wody wewnętrzne, wody przejściowe lub wody przybrzeżne.</w:t>
      </w:r>
    </w:p>
    <w:p w14:paraId="03BB934C" w14:textId="29161865" w:rsidR="000A4F58" w:rsidRPr="00A45A53" w:rsidRDefault="000A4F58" w:rsidP="000A4F58">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Klasyfikacja stanu chemicznego polega na określeniu stężeń substancji priorytetowych</w:t>
      </w:r>
      <w:r w:rsidRPr="00A45A53">
        <w:rPr>
          <w:rFonts w:asciiTheme="minorHAnsi" w:eastAsia="Calibri" w:hAnsiTheme="minorHAnsi" w:cstheme="minorHAnsi"/>
        </w:rPr>
        <w:br/>
        <w:t>i innych substancji zanieczyszczających oznaczanych w wodzie i biocie (rybach i mięczakach)</w:t>
      </w:r>
      <w:r w:rsidR="00E2102B" w:rsidRPr="00A45A53">
        <w:rPr>
          <w:rFonts w:asciiTheme="minorHAnsi" w:eastAsia="Calibri" w:hAnsiTheme="minorHAnsi" w:cstheme="minorHAnsi"/>
        </w:rPr>
        <w:br/>
      </w:r>
      <w:r w:rsidRPr="00A45A53">
        <w:rPr>
          <w:rFonts w:asciiTheme="minorHAnsi" w:eastAsia="Calibri" w:hAnsiTheme="minorHAnsi" w:cstheme="minorHAnsi"/>
        </w:rPr>
        <w:t>i porównaniu tych stężeń ze środowiskowymi normami jakości ustalonymi w odpowiednich przepisach.</w:t>
      </w:r>
    </w:p>
    <w:p w14:paraId="4E0E83DB" w14:textId="21469D04" w:rsidR="000A4F58" w:rsidRPr="00A45A53" w:rsidRDefault="000A4F58" w:rsidP="000A4F58">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Klasyfikacja stanu/potencjału ekologicznego i stanu chemicznego oraz ocena stanu jednolitych części wód powierzchniowych za lata 2019 i 2020 została wykonana na podstawie rozporządzenia Ministra Gospodarki Morskiej i Żeglugi Śródlądowej z dnia 11 października 2019 r. w sprawie klasyfikacji stanu ekologicznego, potencjału ekologicznego i stanu chemicznego oraz sposobu klasyfikacji stanu jednolitych części wód powierzchniowych,</w:t>
      </w:r>
      <w:r w:rsidR="00BA469B" w:rsidRPr="00A45A53">
        <w:rPr>
          <w:rFonts w:asciiTheme="minorHAnsi" w:eastAsia="Calibri" w:hAnsiTheme="minorHAnsi" w:cstheme="minorHAnsi"/>
        </w:rPr>
        <w:t xml:space="preserve"> </w:t>
      </w:r>
      <w:r w:rsidRPr="00A45A53">
        <w:rPr>
          <w:rFonts w:asciiTheme="minorHAnsi" w:eastAsia="Calibri" w:hAnsiTheme="minorHAnsi" w:cstheme="minorHAnsi"/>
        </w:rPr>
        <w:t>a także środowiskowych norm jakości dla substancji priorytetowych (Dz. U. z 2019 r., poz. 2149).</w:t>
      </w:r>
    </w:p>
    <w:p w14:paraId="33786441" w14:textId="6F3129C9" w:rsidR="00C042F8" w:rsidRPr="00A45A53" w:rsidRDefault="000A4F58" w:rsidP="00BA469B">
      <w:pPr>
        <w:spacing w:after="160" w:line="276" w:lineRule="auto"/>
        <w:rPr>
          <w:rFonts w:asciiTheme="minorHAnsi" w:eastAsia="Calibri" w:hAnsiTheme="minorHAnsi" w:cstheme="minorHAnsi"/>
        </w:rPr>
      </w:pPr>
      <w:r w:rsidRPr="00A45A53">
        <w:rPr>
          <w:rFonts w:asciiTheme="minorHAnsi" w:eastAsia="Calibri" w:hAnsiTheme="minorHAnsi" w:cstheme="minorHAnsi"/>
        </w:rPr>
        <w:t xml:space="preserve">W poniższej tabeli przedstawiono ocenę JCWP znajdujących się w obrębie </w:t>
      </w:r>
      <w:r w:rsidR="00BA469B" w:rsidRPr="00A45A53">
        <w:rPr>
          <w:rFonts w:asciiTheme="minorHAnsi" w:eastAsia="Calibri" w:hAnsiTheme="minorHAnsi" w:cstheme="minorHAnsi"/>
        </w:rPr>
        <w:t>gmin Moskorzew, Nagłowice, Oksa, Radków, Secemin oraz Słupia.</w:t>
      </w:r>
    </w:p>
    <w:p w14:paraId="00B46EBB" w14:textId="2CAAD6EC" w:rsidR="002736EE" w:rsidRPr="00A45A53" w:rsidRDefault="002736EE" w:rsidP="00E53A9E">
      <w:pPr>
        <w:spacing w:after="160" w:line="276" w:lineRule="auto"/>
        <w:jc w:val="left"/>
        <w:rPr>
          <w:rFonts w:asciiTheme="minorHAnsi" w:eastAsia="Calibri" w:hAnsiTheme="minorHAnsi" w:cstheme="minorHAnsi"/>
          <w:highlight w:val="yellow"/>
        </w:rPr>
        <w:sectPr w:rsidR="002736EE" w:rsidRPr="00A45A53" w:rsidSect="00143913">
          <w:type w:val="continuous"/>
          <w:pgSz w:w="11907" w:h="16839" w:code="9"/>
          <w:pgMar w:top="1417" w:right="1417" w:bottom="1417" w:left="1417" w:header="708" w:footer="708" w:gutter="0"/>
          <w:cols w:space="708"/>
          <w:docGrid w:linePitch="360"/>
        </w:sectPr>
      </w:pPr>
      <w:r w:rsidRPr="00A45A53">
        <w:rPr>
          <w:rFonts w:asciiTheme="minorHAnsi" w:eastAsia="Calibri" w:hAnsiTheme="minorHAnsi" w:cstheme="minorHAnsi"/>
          <w:highlight w:val="yellow"/>
        </w:rPr>
        <w:br w:type="page"/>
      </w:r>
    </w:p>
    <w:p w14:paraId="369CD73B" w14:textId="1CC4DA5E" w:rsidR="00CA742D" w:rsidRPr="00A45A53" w:rsidRDefault="00CA742D" w:rsidP="0045566C">
      <w:pPr>
        <w:pStyle w:val="podpisnad"/>
      </w:pPr>
      <w:bookmarkStart w:id="188" w:name="_Toc98228323"/>
      <w:bookmarkStart w:id="189" w:name="_Toc120179781"/>
      <w:r w:rsidRPr="00A45A53">
        <w:t xml:space="preserve">Tabela </w:t>
      </w:r>
      <w:fldSimple w:instr=" SEQ Tabela \* ARABIC ">
        <w:r w:rsidR="00A12684">
          <w:rPr>
            <w:noProof/>
          </w:rPr>
          <w:t>11</w:t>
        </w:r>
      </w:fldSimple>
      <w:r w:rsidR="0045566C">
        <w:t>.</w:t>
      </w:r>
      <w:r w:rsidRPr="00A45A53">
        <w:t xml:space="preserve"> </w:t>
      </w:r>
      <w:bookmarkEnd w:id="188"/>
      <w:r w:rsidR="00FB6E24" w:rsidRPr="00A45A53">
        <w:t>Klasyfikacja i ocena stanu wód JCWP zlokalizowanych na omawianym terenie badanych w latach 2014-2019</w:t>
      </w:r>
      <w:bookmarkEnd w:id="189"/>
    </w:p>
    <w:tbl>
      <w:tblPr>
        <w:tblStyle w:val="TableNormal"/>
        <w:tblW w:w="15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
        <w:gridCol w:w="1734"/>
        <w:gridCol w:w="1335"/>
        <w:gridCol w:w="401"/>
        <w:gridCol w:w="535"/>
        <w:gridCol w:w="817"/>
        <w:gridCol w:w="817"/>
        <w:gridCol w:w="818"/>
        <w:gridCol w:w="817"/>
        <w:gridCol w:w="818"/>
        <w:gridCol w:w="817"/>
        <w:gridCol w:w="818"/>
        <w:gridCol w:w="817"/>
        <w:gridCol w:w="818"/>
        <w:gridCol w:w="1559"/>
        <w:gridCol w:w="1417"/>
        <w:gridCol w:w="1139"/>
      </w:tblGrid>
      <w:tr w:rsidR="00774C00" w:rsidRPr="00A45A53" w14:paraId="2CE91EB8" w14:textId="77777777" w:rsidTr="00E33241">
        <w:trPr>
          <w:trHeight w:val="344"/>
          <w:tblHeader/>
          <w:jc w:val="center"/>
        </w:trPr>
        <w:tc>
          <w:tcPr>
            <w:tcW w:w="399" w:type="dxa"/>
            <w:vMerge w:val="restart"/>
            <w:tcBorders>
              <w:right w:val="single" w:sz="4" w:space="0" w:color="auto"/>
            </w:tcBorders>
            <w:shd w:val="clear" w:color="auto" w:fill="FFF2CC"/>
            <w:vAlign w:val="center"/>
          </w:tcPr>
          <w:p w14:paraId="4C11EA98"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Lp.</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FFF2CC"/>
            <w:vAlign w:val="center"/>
          </w:tcPr>
          <w:p w14:paraId="6661B0B1"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Nazwa i kod ocenianej jednolitej części wód (jcwp)</w:t>
            </w:r>
          </w:p>
        </w:tc>
        <w:tc>
          <w:tcPr>
            <w:tcW w:w="1335" w:type="dxa"/>
            <w:vMerge w:val="restart"/>
            <w:tcBorders>
              <w:left w:val="single" w:sz="4" w:space="0" w:color="auto"/>
            </w:tcBorders>
            <w:shd w:val="clear" w:color="auto" w:fill="FFF2CC"/>
            <w:vAlign w:val="center"/>
          </w:tcPr>
          <w:p w14:paraId="4CC47095"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Nazwa i kod reprezentatywnego punktu pomiarowo- kontrolnego</w:t>
            </w:r>
          </w:p>
        </w:tc>
        <w:tc>
          <w:tcPr>
            <w:tcW w:w="401" w:type="dxa"/>
            <w:vMerge w:val="restart"/>
            <w:shd w:val="clear" w:color="auto" w:fill="FFF2CC"/>
            <w:textDirection w:val="btLr"/>
            <w:vAlign w:val="center"/>
          </w:tcPr>
          <w:p w14:paraId="271FEEC1"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Typ abiotyczny</w:t>
            </w:r>
          </w:p>
        </w:tc>
        <w:tc>
          <w:tcPr>
            <w:tcW w:w="535" w:type="dxa"/>
            <w:vMerge w:val="restart"/>
            <w:shd w:val="clear" w:color="auto" w:fill="FFF2CC"/>
            <w:textDirection w:val="btLr"/>
            <w:vAlign w:val="center"/>
          </w:tcPr>
          <w:p w14:paraId="0F1727CD"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Status jcwp</w:t>
            </w:r>
          </w:p>
        </w:tc>
        <w:tc>
          <w:tcPr>
            <w:tcW w:w="7357" w:type="dxa"/>
            <w:gridSpan w:val="9"/>
            <w:shd w:val="clear" w:color="auto" w:fill="FFF2CC"/>
            <w:vAlign w:val="center"/>
          </w:tcPr>
          <w:p w14:paraId="065E941B"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Klasyfikacja elementów jakości wód</w:t>
            </w:r>
          </w:p>
        </w:tc>
        <w:tc>
          <w:tcPr>
            <w:tcW w:w="1559" w:type="dxa"/>
            <w:vMerge w:val="restart"/>
            <w:shd w:val="clear" w:color="auto" w:fill="FFF2CC"/>
            <w:vAlign w:val="center"/>
          </w:tcPr>
          <w:p w14:paraId="75647EDC" w14:textId="6821CAC7" w:rsidR="00774C00" w:rsidRPr="00A45A53" w:rsidRDefault="00774C00"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Klasyfikacja stanu / potencjału ekologicznego</w:t>
            </w:r>
          </w:p>
        </w:tc>
        <w:tc>
          <w:tcPr>
            <w:tcW w:w="1417" w:type="dxa"/>
            <w:vMerge w:val="restart"/>
            <w:shd w:val="clear" w:color="auto" w:fill="FFF2CC"/>
            <w:vAlign w:val="center"/>
          </w:tcPr>
          <w:p w14:paraId="2A6AFF44" w14:textId="0D6D5CA1" w:rsidR="00774C00" w:rsidRPr="00A45A53" w:rsidRDefault="00774C00" w:rsidP="00FB6E24">
            <w:pPr>
              <w:spacing w:line="240" w:lineRule="auto"/>
              <w:jc w:val="center"/>
              <w:rPr>
                <w:rFonts w:ascii="Arial" w:eastAsia="Calibri" w:hAnsi="Arial" w:cs="Arial"/>
                <w:b/>
                <w:bCs/>
                <w:color w:val="000000"/>
                <w:sz w:val="16"/>
                <w:szCs w:val="16"/>
                <w:lang w:val="pl-PL"/>
              </w:rPr>
            </w:pPr>
            <w:r w:rsidRPr="00A45A53">
              <w:rPr>
                <w:rFonts w:ascii="Arial" w:eastAsia="Calibri" w:hAnsi="Arial" w:cs="Arial"/>
                <w:b/>
                <w:bCs/>
                <w:color w:val="000000"/>
                <w:sz w:val="16"/>
                <w:szCs w:val="16"/>
                <w:lang w:val="pl-PL"/>
              </w:rPr>
              <w:t>Klasyfikacja stanu chemicznego</w:t>
            </w:r>
          </w:p>
        </w:tc>
        <w:tc>
          <w:tcPr>
            <w:tcW w:w="1139" w:type="dxa"/>
            <w:vMerge w:val="restart"/>
            <w:shd w:val="clear" w:color="auto" w:fill="FFF2CC"/>
            <w:vAlign w:val="center"/>
          </w:tcPr>
          <w:p w14:paraId="2B63C0D3" w14:textId="2A3A4A90" w:rsidR="00774C00" w:rsidRPr="00A45A53" w:rsidRDefault="00774C00" w:rsidP="00FB6E24">
            <w:pPr>
              <w:spacing w:line="240" w:lineRule="auto"/>
              <w:jc w:val="center"/>
              <w:rPr>
                <w:rFonts w:ascii="Arial" w:eastAsia="Calibri" w:hAnsi="Arial" w:cs="Arial"/>
                <w:b/>
                <w:bCs/>
                <w:color w:val="000000"/>
                <w:sz w:val="16"/>
                <w:szCs w:val="16"/>
                <w:lang w:val="pl-PL"/>
              </w:rPr>
            </w:pPr>
            <w:r w:rsidRPr="00A45A53">
              <w:rPr>
                <w:rFonts w:ascii="Arial" w:eastAsia="Calibri" w:hAnsi="Arial" w:cs="Arial"/>
                <w:b/>
                <w:bCs/>
                <w:color w:val="000000"/>
                <w:sz w:val="16"/>
                <w:szCs w:val="16"/>
                <w:lang w:val="pl-PL"/>
              </w:rPr>
              <w:t>Ocena stanu jcwp</w:t>
            </w:r>
          </w:p>
        </w:tc>
      </w:tr>
      <w:tr w:rsidR="00774C00" w:rsidRPr="00A45A53" w14:paraId="26356FC7" w14:textId="77777777" w:rsidTr="00E33241">
        <w:trPr>
          <w:trHeight w:val="1362"/>
          <w:tblHeader/>
          <w:jc w:val="center"/>
        </w:trPr>
        <w:tc>
          <w:tcPr>
            <w:tcW w:w="399" w:type="dxa"/>
            <w:vMerge/>
            <w:tcBorders>
              <w:top w:val="nil"/>
              <w:right w:val="single" w:sz="4" w:space="0" w:color="auto"/>
            </w:tcBorders>
            <w:shd w:val="clear" w:color="auto" w:fill="FFF2CC"/>
            <w:vAlign w:val="center"/>
          </w:tcPr>
          <w:p w14:paraId="064C37F0"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p>
        </w:tc>
        <w:tc>
          <w:tcPr>
            <w:tcW w:w="1734" w:type="dxa"/>
            <w:vMerge/>
            <w:tcBorders>
              <w:top w:val="single" w:sz="4" w:space="0" w:color="auto"/>
              <w:left w:val="single" w:sz="4" w:space="0" w:color="auto"/>
              <w:bottom w:val="single" w:sz="4" w:space="0" w:color="auto"/>
              <w:right w:val="single" w:sz="4" w:space="0" w:color="auto"/>
            </w:tcBorders>
            <w:shd w:val="clear" w:color="auto" w:fill="FFF2CC"/>
            <w:vAlign w:val="center"/>
          </w:tcPr>
          <w:p w14:paraId="350AA36B"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p>
        </w:tc>
        <w:tc>
          <w:tcPr>
            <w:tcW w:w="1335" w:type="dxa"/>
            <w:vMerge/>
            <w:tcBorders>
              <w:top w:val="nil"/>
              <w:left w:val="single" w:sz="4" w:space="0" w:color="auto"/>
            </w:tcBorders>
            <w:shd w:val="clear" w:color="auto" w:fill="FFF2CC"/>
            <w:vAlign w:val="center"/>
          </w:tcPr>
          <w:p w14:paraId="742C004E"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p>
        </w:tc>
        <w:tc>
          <w:tcPr>
            <w:tcW w:w="401" w:type="dxa"/>
            <w:vMerge/>
            <w:tcBorders>
              <w:top w:val="nil"/>
            </w:tcBorders>
            <w:shd w:val="clear" w:color="auto" w:fill="FFF2CC"/>
            <w:textDirection w:val="btLr"/>
            <w:vAlign w:val="center"/>
          </w:tcPr>
          <w:p w14:paraId="5714B8A1"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p>
        </w:tc>
        <w:tc>
          <w:tcPr>
            <w:tcW w:w="535" w:type="dxa"/>
            <w:vMerge/>
            <w:tcBorders>
              <w:top w:val="nil"/>
            </w:tcBorders>
            <w:shd w:val="clear" w:color="auto" w:fill="FFF2CC"/>
            <w:textDirection w:val="btLr"/>
            <w:vAlign w:val="center"/>
          </w:tcPr>
          <w:p w14:paraId="50FBE1E9"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p>
        </w:tc>
        <w:tc>
          <w:tcPr>
            <w:tcW w:w="817" w:type="dxa"/>
            <w:shd w:val="clear" w:color="auto" w:fill="FFF2CC"/>
            <w:textDirection w:val="btLr"/>
            <w:vAlign w:val="center"/>
          </w:tcPr>
          <w:p w14:paraId="6A169749" w14:textId="77777777" w:rsidR="00774C00" w:rsidRPr="00A45A53" w:rsidRDefault="00774C00" w:rsidP="00FB6E24">
            <w:pPr>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Fitoplankton (IFPL)</w:t>
            </w:r>
          </w:p>
        </w:tc>
        <w:tc>
          <w:tcPr>
            <w:tcW w:w="817" w:type="dxa"/>
            <w:shd w:val="clear" w:color="auto" w:fill="FFF2CC"/>
            <w:textDirection w:val="btLr"/>
            <w:vAlign w:val="center"/>
          </w:tcPr>
          <w:p w14:paraId="7FB6BE15"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Fitobentos (IO)</w:t>
            </w:r>
          </w:p>
        </w:tc>
        <w:tc>
          <w:tcPr>
            <w:tcW w:w="818" w:type="dxa"/>
            <w:shd w:val="clear" w:color="auto" w:fill="FFF2CC"/>
            <w:textDirection w:val="btLr"/>
            <w:vAlign w:val="center"/>
          </w:tcPr>
          <w:p w14:paraId="20A7216B"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Makrofity (MIR)</w:t>
            </w:r>
          </w:p>
        </w:tc>
        <w:tc>
          <w:tcPr>
            <w:tcW w:w="817" w:type="dxa"/>
            <w:shd w:val="clear" w:color="auto" w:fill="FFF2CC"/>
            <w:textDirection w:val="btLr"/>
            <w:vAlign w:val="center"/>
          </w:tcPr>
          <w:p w14:paraId="46B9CE07"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Makrobezkręgowce bentosowe (MMI)</w:t>
            </w:r>
          </w:p>
        </w:tc>
        <w:tc>
          <w:tcPr>
            <w:tcW w:w="818" w:type="dxa"/>
            <w:shd w:val="clear" w:color="auto" w:fill="FFF2CC"/>
            <w:textDirection w:val="btLr"/>
            <w:vAlign w:val="center"/>
          </w:tcPr>
          <w:p w14:paraId="6121B94F"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Ichtiofauna (IBI_PL</w:t>
            </w:r>
          </w:p>
          <w:p w14:paraId="65CEF293"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/EFI+_PL)</w:t>
            </w:r>
          </w:p>
        </w:tc>
        <w:tc>
          <w:tcPr>
            <w:tcW w:w="817" w:type="dxa"/>
            <w:shd w:val="clear" w:color="auto" w:fill="FFF2CC"/>
            <w:textDirection w:val="btLr"/>
            <w:vAlign w:val="center"/>
          </w:tcPr>
          <w:p w14:paraId="4F3CDA4D" w14:textId="77777777" w:rsidR="00774C00" w:rsidRPr="00A45A53" w:rsidRDefault="00774C00" w:rsidP="00FB6E24">
            <w:pPr>
              <w:suppressAutoHyphens/>
              <w:spacing w:line="240" w:lineRule="auto"/>
              <w:jc w:val="center"/>
              <w:rPr>
                <w:rFonts w:ascii="Arial" w:eastAsia="Calibri" w:hAnsi="Arial" w:cs="Arial"/>
                <w:b/>
                <w:color w:val="000000"/>
                <w:sz w:val="16"/>
                <w:szCs w:val="16"/>
                <w:lang w:val="pl-PL"/>
              </w:rPr>
            </w:pPr>
            <w:r w:rsidRPr="00A45A53">
              <w:rPr>
                <w:rFonts w:ascii="Arial" w:eastAsia="Calibri" w:hAnsi="Arial" w:cs="Arial"/>
                <w:b/>
                <w:color w:val="000000"/>
                <w:sz w:val="16"/>
                <w:szCs w:val="16"/>
                <w:lang w:val="pl-PL"/>
              </w:rPr>
              <w:t>Klasa elementów BIOL</w:t>
            </w:r>
          </w:p>
        </w:tc>
        <w:tc>
          <w:tcPr>
            <w:tcW w:w="818" w:type="dxa"/>
            <w:tcBorders>
              <w:top w:val="nil"/>
            </w:tcBorders>
            <w:shd w:val="clear" w:color="auto" w:fill="FFF2CC"/>
            <w:textDirection w:val="btLr"/>
            <w:vAlign w:val="center"/>
          </w:tcPr>
          <w:p w14:paraId="6C8FA133"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b/>
                <w:color w:val="000000"/>
                <w:sz w:val="16"/>
                <w:szCs w:val="16"/>
                <w:lang w:val="pl-PL"/>
              </w:rPr>
              <w:t>Klasa elementów HYMO (HIR)</w:t>
            </w:r>
          </w:p>
        </w:tc>
        <w:tc>
          <w:tcPr>
            <w:tcW w:w="817" w:type="dxa"/>
            <w:tcBorders>
              <w:top w:val="nil"/>
            </w:tcBorders>
            <w:shd w:val="clear" w:color="auto" w:fill="FFF2CC"/>
            <w:textDirection w:val="btLr"/>
            <w:vAlign w:val="center"/>
          </w:tcPr>
          <w:p w14:paraId="5D280A93"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b/>
                <w:color w:val="000000"/>
                <w:sz w:val="16"/>
                <w:szCs w:val="16"/>
                <w:lang w:val="pl-PL"/>
              </w:rPr>
              <w:t>Klasa elementów FCH</w:t>
            </w:r>
          </w:p>
        </w:tc>
        <w:tc>
          <w:tcPr>
            <w:tcW w:w="818" w:type="dxa"/>
            <w:tcBorders>
              <w:top w:val="nil"/>
            </w:tcBorders>
            <w:shd w:val="clear" w:color="auto" w:fill="FFF2CC"/>
            <w:textDirection w:val="btLr"/>
            <w:vAlign w:val="center"/>
          </w:tcPr>
          <w:p w14:paraId="642A9CB7"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b/>
                <w:color w:val="000000"/>
                <w:sz w:val="16"/>
                <w:szCs w:val="16"/>
                <w:lang w:val="pl-PL"/>
              </w:rPr>
              <w:t>Klasa elementów FCH-SZ</w:t>
            </w:r>
          </w:p>
        </w:tc>
        <w:tc>
          <w:tcPr>
            <w:tcW w:w="1559" w:type="dxa"/>
            <w:vMerge/>
            <w:shd w:val="clear" w:color="auto" w:fill="FFF2CC"/>
            <w:textDirection w:val="btLr"/>
            <w:vAlign w:val="center"/>
          </w:tcPr>
          <w:p w14:paraId="51CB0739" w14:textId="77777777" w:rsidR="00774C00" w:rsidRPr="00A45A53" w:rsidRDefault="00774C00" w:rsidP="00FB6E24">
            <w:pPr>
              <w:suppressAutoHyphens/>
              <w:spacing w:line="240" w:lineRule="auto"/>
              <w:jc w:val="center"/>
              <w:rPr>
                <w:rFonts w:ascii="Arial" w:eastAsia="Calibri" w:hAnsi="Arial" w:cs="Arial"/>
                <w:color w:val="000000"/>
                <w:sz w:val="16"/>
                <w:szCs w:val="16"/>
                <w:lang w:val="pl-PL"/>
              </w:rPr>
            </w:pPr>
          </w:p>
        </w:tc>
        <w:tc>
          <w:tcPr>
            <w:tcW w:w="1417" w:type="dxa"/>
            <w:vMerge/>
            <w:shd w:val="clear" w:color="auto" w:fill="FFF2CC"/>
            <w:vAlign w:val="center"/>
          </w:tcPr>
          <w:p w14:paraId="419F4294" w14:textId="77777777" w:rsidR="00774C00" w:rsidRPr="00A45A53" w:rsidRDefault="00774C00" w:rsidP="00FB6E24">
            <w:pPr>
              <w:spacing w:line="240" w:lineRule="auto"/>
              <w:jc w:val="center"/>
              <w:rPr>
                <w:rFonts w:ascii="Arial" w:eastAsia="Calibri" w:hAnsi="Arial" w:cs="Arial"/>
                <w:color w:val="000000"/>
                <w:sz w:val="16"/>
                <w:szCs w:val="16"/>
                <w:lang w:val="pl-PL"/>
              </w:rPr>
            </w:pPr>
          </w:p>
        </w:tc>
        <w:tc>
          <w:tcPr>
            <w:tcW w:w="1139" w:type="dxa"/>
            <w:vMerge/>
            <w:shd w:val="clear" w:color="auto" w:fill="FFF2CC"/>
            <w:vAlign w:val="center"/>
          </w:tcPr>
          <w:p w14:paraId="76FEC0C0" w14:textId="7262568D" w:rsidR="00774C00" w:rsidRPr="00A45A53" w:rsidRDefault="00774C00" w:rsidP="00FB6E24">
            <w:pPr>
              <w:spacing w:line="240" w:lineRule="auto"/>
              <w:jc w:val="center"/>
              <w:rPr>
                <w:rFonts w:ascii="Arial" w:eastAsia="Calibri" w:hAnsi="Arial" w:cs="Arial"/>
                <w:color w:val="000000"/>
                <w:sz w:val="16"/>
                <w:szCs w:val="16"/>
                <w:lang w:val="pl-PL"/>
              </w:rPr>
            </w:pPr>
          </w:p>
        </w:tc>
      </w:tr>
      <w:tr w:rsidR="00774C00" w:rsidRPr="00A45A53" w14:paraId="445C4FD0" w14:textId="77777777" w:rsidTr="00FB6E24">
        <w:trPr>
          <w:trHeight w:val="456"/>
          <w:jc w:val="center"/>
        </w:trPr>
        <w:tc>
          <w:tcPr>
            <w:tcW w:w="399" w:type="dxa"/>
            <w:tcBorders>
              <w:right w:val="single" w:sz="4" w:space="0" w:color="auto"/>
            </w:tcBorders>
            <w:vAlign w:val="center"/>
          </w:tcPr>
          <w:p w14:paraId="6B0DD9AA" w14:textId="77777777" w:rsidR="00774C00" w:rsidRPr="00A45A53" w:rsidRDefault="00774C00">
            <w:pPr>
              <w:numPr>
                <w:ilvl w:val="0"/>
                <w:numId w:val="126"/>
              </w:numPr>
              <w:spacing w:line="240" w:lineRule="auto"/>
              <w:contextualSpacing/>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4</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5C052763" w14:textId="476A2F8F"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Nida do Strugi Dąbie RW20006216116</w:t>
            </w:r>
          </w:p>
        </w:tc>
        <w:tc>
          <w:tcPr>
            <w:tcW w:w="1335" w:type="dxa"/>
            <w:tcBorders>
              <w:left w:val="single" w:sz="4" w:space="0" w:color="auto"/>
            </w:tcBorders>
            <w:vAlign w:val="center"/>
          </w:tcPr>
          <w:p w14:paraId="4CC4E19F" w14:textId="5B645B85"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Nida - Dąbie PL01S1001_0161</w:t>
            </w:r>
          </w:p>
        </w:tc>
        <w:tc>
          <w:tcPr>
            <w:tcW w:w="401" w:type="dxa"/>
            <w:vAlign w:val="center"/>
          </w:tcPr>
          <w:p w14:paraId="381076BD" w14:textId="3417ED1C" w:rsidR="00774C00" w:rsidRPr="00A45A53" w:rsidRDefault="00774C00" w:rsidP="00FB6E24">
            <w:pPr>
              <w:suppressAutoHyphens/>
              <w:spacing w:line="240" w:lineRule="auto"/>
              <w:ind w:left="-106"/>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6AA812AA" w14:textId="0E728D79"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4CE0F413" w14:textId="21D9B618" w:rsidR="00774C00" w:rsidRPr="00A45A53" w:rsidRDefault="00774C00"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4D5D5B73" w14:textId="77777777" w:rsidR="00774C00" w:rsidRPr="00A45A53" w:rsidRDefault="00774C00"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D006174" w14:textId="645288F7" w:rsidR="00774C00" w:rsidRPr="00A45A53" w:rsidRDefault="00774C00"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0BC8AB76" w14:textId="77777777" w:rsidR="00774C00" w:rsidRPr="00A45A53" w:rsidRDefault="00774C00"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42A79634" w14:textId="4382D24E" w:rsidR="00774C00" w:rsidRPr="00A45A53" w:rsidRDefault="00774C00"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35809859" w14:textId="77777777" w:rsidR="00774C00" w:rsidRPr="00A45A53" w:rsidRDefault="00774C00"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323A147F" w14:textId="2EC12A5C" w:rsidR="00774C00" w:rsidRPr="00A45A53" w:rsidRDefault="00774C00"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2A5CA9C" w14:textId="77777777" w:rsidR="00774C00" w:rsidRPr="00A45A53" w:rsidRDefault="00774C00"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9310A2D" w14:textId="7C3D8012" w:rsidR="00774C00" w:rsidRPr="00A45A53" w:rsidRDefault="00774C00"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793D395F" w14:textId="77777777" w:rsidR="00774C00" w:rsidRPr="00A45A53" w:rsidRDefault="00774C00"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69604978" w14:textId="3CCEE5BA" w:rsidR="00774C00" w:rsidRPr="00A45A53" w:rsidRDefault="00774C00" w:rsidP="00FB6E24">
            <w:pPr>
              <w:suppressAutoHyphens/>
              <w:spacing w:line="240" w:lineRule="auto"/>
              <w:jc w:val="center"/>
              <w:rPr>
                <w:rFonts w:ascii="Arial" w:eastAsia="Calibri" w:hAnsi="Arial" w:cs="Arial"/>
                <w:color w:val="FABE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1EE4B9C" w14:textId="4E9FB3ED" w:rsidR="00774C00" w:rsidRPr="00A45A53" w:rsidRDefault="00774C00"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2DEF7ACE" w14:textId="4DD76A4D"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76082174" w14:textId="49E104D6" w:rsidR="00774C00" w:rsidRPr="00A45A53" w:rsidRDefault="00774C00"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5746EE20" w14:textId="30F8523B" w:rsidR="00774C00" w:rsidRPr="00A45A53" w:rsidRDefault="00774C00"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523E082" w14:textId="77777777" w:rsidR="00774C00" w:rsidRPr="00A45A53" w:rsidRDefault="00774C00"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572A31CB" w14:textId="2C68BAB0" w:rsidR="00774C00" w:rsidRPr="00A45A53" w:rsidRDefault="00774C00"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78E7D4F7" w14:textId="2BB7F760" w:rsidR="00774C00" w:rsidRPr="00A45A53" w:rsidRDefault="00774C00"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08C50F5E" w14:textId="5800F963" w:rsidR="00774C00" w:rsidRPr="00A45A53" w:rsidRDefault="00774C00"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13BD3A28" w14:textId="5FBD6321" w:rsidR="00774C00" w:rsidRPr="00A45A53" w:rsidRDefault="00774C00"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5064C188" w14:textId="62C70CB5"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3D78599E" w14:textId="7C13344D" w:rsidR="00774C00" w:rsidRPr="00A45A53" w:rsidRDefault="00774C00"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7D5F1958" w14:textId="0894D054" w:rsidR="00774C00" w:rsidRPr="00A45A53" w:rsidRDefault="00774C00"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E5534A" w:rsidRPr="00A45A53" w14:paraId="5878A541" w14:textId="77777777" w:rsidTr="00FB6E24">
        <w:trPr>
          <w:trHeight w:val="460"/>
          <w:jc w:val="center"/>
        </w:trPr>
        <w:tc>
          <w:tcPr>
            <w:tcW w:w="399" w:type="dxa"/>
            <w:tcBorders>
              <w:right w:val="single" w:sz="4" w:space="0" w:color="auto"/>
            </w:tcBorders>
            <w:vAlign w:val="center"/>
          </w:tcPr>
          <w:p w14:paraId="246EA85E" w14:textId="77777777" w:rsidR="00E5534A" w:rsidRPr="00A45A53" w:rsidRDefault="00E5534A">
            <w:pPr>
              <w:numPr>
                <w:ilvl w:val="0"/>
                <w:numId w:val="126"/>
              </w:numPr>
              <w:spacing w:line="240" w:lineRule="auto"/>
              <w:contextualSpacing/>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5</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43DF4C4" w14:textId="4FAF5CE3"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Kwilinka RW2000621612</w:t>
            </w:r>
          </w:p>
        </w:tc>
        <w:tc>
          <w:tcPr>
            <w:tcW w:w="1335" w:type="dxa"/>
            <w:tcBorders>
              <w:left w:val="single" w:sz="4" w:space="0" w:color="auto"/>
            </w:tcBorders>
            <w:vAlign w:val="center"/>
          </w:tcPr>
          <w:p w14:paraId="17E3DC25" w14:textId="02EB4CB8"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Kwilinka - Oksa-Nagłowice (droga) PL01S1001_0163</w:t>
            </w:r>
          </w:p>
        </w:tc>
        <w:tc>
          <w:tcPr>
            <w:tcW w:w="401" w:type="dxa"/>
            <w:vAlign w:val="center"/>
          </w:tcPr>
          <w:p w14:paraId="1B814239" w14:textId="17EAD2F6" w:rsidR="00E5534A" w:rsidRPr="00A45A53" w:rsidRDefault="00E5534A" w:rsidP="00FB6E24">
            <w:pPr>
              <w:suppressAutoHyphens/>
              <w:spacing w:line="240" w:lineRule="auto"/>
              <w:ind w:left="-106"/>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48D642D3" w14:textId="0F7FF5EF"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5ECE6261" w14:textId="3B0A976F" w:rsidR="00E5534A" w:rsidRPr="00A45A53" w:rsidRDefault="00E5534A"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5426726C" w14:textId="77777777" w:rsidR="00E5534A" w:rsidRPr="00A45A53" w:rsidRDefault="00E5534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EA11940" w14:textId="62008102" w:rsidR="00E5534A" w:rsidRPr="00A45A53" w:rsidRDefault="00E5534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8621985" w14:textId="77777777" w:rsidR="00E5534A" w:rsidRPr="00A45A53" w:rsidRDefault="00E5534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7552894F" w14:textId="7679DD74"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3C3198B0" w14:textId="77777777" w:rsidR="00E5534A" w:rsidRPr="00A45A53" w:rsidRDefault="00E5534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7A6A8C77" w14:textId="55BB60FE"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1FA72AB" w14:textId="77777777" w:rsidR="00E5534A" w:rsidRPr="00A45A53" w:rsidRDefault="00E5534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649B994E" w14:textId="300E1138"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26B75801" w14:textId="77777777" w:rsidR="00E5534A" w:rsidRPr="00A45A53" w:rsidRDefault="00E5534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40552AB7" w14:textId="62B7DCDA" w:rsidR="00E5534A" w:rsidRPr="00A45A53" w:rsidRDefault="00E5534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2A083C4" w14:textId="77777777" w:rsidR="00E5534A" w:rsidRPr="00A45A53" w:rsidRDefault="00E5534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1E547F1B" w14:textId="22EBD79D"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2174365F" w14:textId="77777777" w:rsidR="00E5534A" w:rsidRPr="00A45A53" w:rsidRDefault="00E5534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2A9CF35F" w14:textId="02569F00" w:rsidR="00E5534A" w:rsidRPr="00A45A53" w:rsidRDefault="00E5534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501E7739" w14:textId="77777777" w:rsidR="00E5534A" w:rsidRPr="00A45A53" w:rsidRDefault="00E5534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2313EB4" w14:textId="3BD0B6B4"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50FDDE92" w14:textId="77777777" w:rsidR="00E5534A" w:rsidRPr="00A45A53" w:rsidRDefault="00E5534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163F6C44" w14:textId="3650764F" w:rsidR="00E5534A" w:rsidRPr="00A45A53" w:rsidRDefault="00E5534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7A7C397F" w14:textId="77777777" w:rsidR="00E5534A" w:rsidRPr="00A45A53" w:rsidRDefault="00E5534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6AA6615A" w14:textId="0AB6B9AC"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1EFDAAC4" w14:textId="77777777" w:rsidR="00E5534A" w:rsidRPr="00A45A53" w:rsidRDefault="00E5534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36543B6D" w14:textId="048CEC49" w:rsidR="00E5534A" w:rsidRPr="00A45A53" w:rsidRDefault="00E5534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CC669B" w:rsidRPr="00A45A53" w14:paraId="5AF2B91A" w14:textId="77777777" w:rsidTr="00FB6E24">
        <w:trPr>
          <w:trHeight w:val="457"/>
          <w:jc w:val="center"/>
        </w:trPr>
        <w:tc>
          <w:tcPr>
            <w:tcW w:w="399" w:type="dxa"/>
            <w:tcBorders>
              <w:right w:val="single" w:sz="4" w:space="0" w:color="auto"/>
            </w:tcBorders>
            <w:vAlign w:val="center"/>
          </w:tcPr>
          <w:p w14:paraId="27689498" w14:textId="77777777" w:rsidR="00CC669B" w:rsidRPr="00A45A53" w:rsidRDefault="00CC669B">
            <w:pPr>
              <w:numPr>
                <w:ilvl w:val="0"/>
                <w:numId w:val="126"/>
              </w:numPr>
              <w:spacing w:line="240" w:lineRule="auto"/>
              <w:contextualSpacing/>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EC0563D" w14:textId="158B4570"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Mierzawa do Cieku od Gniewięcina RW20006216616</w:t>
            </w:r>
          </w:p>
        </w:tc>
        <w:tc>
          <w:tcPr>
            <w:tcW w:w="1335" w:type="dxa"/>
            <w:tcBorders>
              <w:left w:val="single" w:sz="4" w:space="0" w:color="auto"/>
            </w:tcBorders>
            <w:vAlign w:val="center"/>
          </w:tcPr>
          <w:p w14:paraId="43B946CA" w14:textId="5B7B1461"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Mierzawa - Tarnawa PL01S1001_0131</w:t>
            </w:r>
          </w:p>
        </w:tc>
        <w:tc>
          <w:tcPr>
            <w:tcW w:w="401" w:type="dxa"/>
            <w:vAlign w:val="center"/>
          </w:tcPr>
          <w:p w14:paraId="35DD8B0D" w14:textId="5F47A874" w:rsidR="00CC669B" w:rsidRPr="00A45A53" w:rsidRDefault="00CC669B" w:rsidP="00FB6E24">
            <w:pPr>
              <w:suppressAutoHyphens/>
              <w:spacing w:line="240" w:lineRule="auto"/>
              <w:ind w:left="-106"/>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0F2C3922" w14:textId="5B1647E0"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2E9884CD" w14:textId="533D9C03" w:rsidR="00CC669B" w:rsidRPr="00A45A53" w:rsidRDefault="00CC669B"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7D97085C" w14:textId="77777777" w:rsidR="00CC669B" w:rsidRPr="00A45A53" w:rsidRDefault="00CC669B"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C2B6FD6" w14:textId="2628B97E"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7A36700" w14:textId="77777777" w:rsidR="00CC669B" w:rsidRPr="00A45A53" w:rsidRDefault="00CC669B"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196E2389" w14:textId="72B3382C"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5591F9CA" w14:textId="77777777" w:rsidR="00CC669B" w:rsidRPr="00A45A53" w:rsidRDefault="00CC669B"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3155FA7D" w14:textId="5C289233"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0BBFB4E" w14:textId="77777777" w:rsidR="00CC669B" w:rsidRPr="00A45A53" w:rsidRDefault="00CC669B"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4A775E55" w14:textId="16A48DB8"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69324A2B" w14:textId="77777777" w:rsidR="00CC669B" w:rsidRPr="00A45A53" w:rsidRDefault="00CC669B"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606AC34F" w14:textId="49544F2D"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2B80614" w14:textId="77777777" w:rsidR="00CC669B" w:rsidRPr="00A45A53" w:rsidRDefault="00CC669B"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7AD3A522" w14:textId="48CE2108"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26D5FBBC" w14:textId="77777777" w:rsidR="00CC669B" w:rsidRPr="00A45A53" w:rsidRDefault="00CC669B"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2472F7B9" w14:textId="7A272E3D"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C25DD49" w14:textId="77777777" w:rsidR="00CC669B" w:rsidRPr="00A45A53" w:rsidRDefault="00CC669B"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9963D1C" w14:textId="63A70E90"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44BD3036" w14:textId="77777777" w:rsidR="00CC669B" w:rsidRPr="00A45A53" w:rsidRDefault="00CC669B"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43B35142" w14:textId="54BA600D" w:rsidR="00CC669B" w:rsidRPr="00A45A53" w:rsidRDefault="00CC669B"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38988D62" w14:textId="77777777" w:rsidR="00CC669B" w:rsidRPr="00A45A53" w:rsidRDefault="00CC669B"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3AA99DA3" w14:textId="4F74C583"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4DCA156B" w14:textId="77777777" w:rsidR="00CC669B" w:rsidRPr="00A45A53" w:rsidRDefault="00CC669B"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4D9B5402" w14:textId="5CA49A1D" w:rsidR="00CC669B" w:rsidRPr="00A45A53" w:rsidRDefault="00CC669B"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320A01" w:rsidRPr="00A45A53" w14:paraId="475ED284" w14:textId="77777777" w:rsidTr="00FB6E24">
        <w:trPr>
          <w:trHeight w:val="460"/>
          <w:jc w:val="center"/>
        </w:trPr>
        <w:tc>
          <w:tcPr>
            <w:tcW w:w="399" w:type="dxa"/>
            <w:tcBorders>
              <w:right w:val="single" w:sz="4" w:space="0" w:color="auto"/>
            </w:tcBorders>
            <w:vAlign w:val="center"/>
          </w:tcPr>
          <w:p w14:paraId="2CB3F543" w14:textId="77777777" w:rsidR="00320A01" w:rsidRPr="00A45A53" w:rsidRDefault="00320A01">
            <w:pPr>
              <w:numPr>
                <w:ilvl w:val="0"/>
                <w:numId w:val="126"/>
              </w:numPr>
              <w:spacing w:line="240" w:lineRule="auto"/>
              <w:contextualSpacing/>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11</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3839FC6" w14:textId="1AF38C6B"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spod Goleniów RW20006254152</w:t>
            </w:r>
          </w:p>
        </w:tc>
        <w:tc>
          <w:tcPr>
            <w:tcW w:w="1335" w:type="dxa"/>
            <w:tcBorders>
              <w:left w:val="single" w:sz="4" w:space="0" w:color="auto"/>
            </w:tcBorders>
            <w:vAlign w:val="center"/>
          </w:tcPr>
          <w:p w14:paraId="62530D17" w14:textId="109D8B5C"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Dopływ spod Goleniów - ujście do Pilicy m.Bógdał PL01S1301_3994</w:t>
            </w:r>
          </w:p>
        </w:tc>
        <w:tc>
          <w:tcPr>
            <w:tcW w:w="401" w:type="dxa"/>
            <w:vAlign w:val="center"/>
          </w:tcPr>
          <w:p w14:paraId="272A1E5F" w14:textId="6B10B704"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15DBF563" w14:textId="7B4A0332"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32618665" w14:textId="4966FBCE" w:rsidR="00320A01" w:rsidRPr="00A45A53" w:rsidRDefault="00320A01"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61559749" w14:textId="77777777" w:rsidR="00320A01" w:rsidRPr="00A45A53" w:rsidRDefault="00320A01" w:rsidP="00FB6E24">
            <w:pPr>
              <w:suppressAutoHyphens/>
              <w:spacing w:line="240" w:lineRule="auto"/>
              <w:jc w:val="center"/>
              <w:rPr>
                <w:rFonts w:ascii="Arial" w:eastAsia="Calibri" w:hAnsi="Arial" w:cs="Arial"/>
                <w:color w:val="00B0F0"/>
                <w:sz w:val="16"/>
                <w:szCs w:val="16"/>
                <w:lang w:val="pl-PL"/>
              </w:rPr>
            </w:pPr>
            <w:r w:rsidRPr="00A45A53">
              <w:rPr>
                <w:rFonts w:ascii="Arial" w:eastAsia="Calibri" w:hAnsi="Arial" w:cs="Arial"/>
                <w:color w:val="00B0F0"/>
                <w:sz w:val="16"/>
                <w:szCs w:val="16"/>
                <w:lang w:val="pl-PL"/>
              </w:rPr>
              <w:t>1</w:t>
            </w:r>
          </w:p>
          <w:p w14:paraId="626DA9B4" w14:textId="1EEEC6DA"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8" w:type="dxa"/>
            <w:shd w:val="clear" w:color="auto" w:fill="auto"/>
            <w:vAlign w:val="center"/>
          </w:tcPr>
          <w:p w14:paraId="4EE10FE1" w14:textId="77777777" w:rsidR="00320A01" w:rsidRPr="00A45A53" w:rsidRDefault="00320A01"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4145681" w14:textId="2B2AF837"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4588A680" w14:textId="77777777" w:rsidR="00320A01" w:rsidRPr="00A45A53" w:rsidRDefault="00320A01"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3B474CDC" w14:textId="26684987"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1F32FC2" w14:textId="77777777"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klasyfikacji</w:t>
            </w:r>
          </w:p>
          <w:p w14:paraId="395C5E07" w14:textId="17694F23"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7" w:type="dxa"/>
            <w:shd w:val="clear" w:color="auto" w:fill="auto"/>
            <w:vAlign w:val="center"/>
          </w:tcPr>
          <w:p w14:paraId="2CCAA600" w14:textId="77777777" w:rsidR="00320A01" w:rsidRPr="00A45A53" w:rsidRDefault="00320A01"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278FFEAC" w14:textId="754F09DD"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9211AA4" w14:textId="77777777" w:rsidR="00320A01" w:rsidRPr="00A45A53" w:rsidRDefault="00320A01"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5A29D4F0" w14:textId="2607C74B"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4EFFC2D7" w14:textId="77777777" w:rsidR="00320A01" w:rsidRPr="00A45A53" w:rsidRDefault="00320A01"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11DAEDD5" w14:textId="44E28ABF"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0FD924E" w14:textId="77777777" w:rsidR="00320A01" w:rsidRPr="00A45A53" w:rsidRDefault="00320A01"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16E2B469" w14:textId="4AE2B6DE"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61062A4A" w14:textId="77777777" w:rsidR="00320A01" w:rsidRPr="00A45A53" w:rsidRDefault="00320A01"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122FE42F" w14:textId="4491466E" w:rsidR="00320A01" w:rsidRPr="00A45A53" w:rsidRDefault="00320A01"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217F94B9" w14:textId="77777777" w:rsidR="00320A01" w:rsidRPr="00A45A53" w:rsidRDefault="00320A01"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45682833" w14:textId="3679340E"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62CED56D" w14:textId="77777777" w:rsidR="00320A01" w:rsidRPr="00A45A53" w:rsidRDefault="00320A01"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1E08818D" w14:textId="33DE965B"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320A01" w:rsidRPr="00A45A53" w14:paraId="13A9C325" w14:textId="77777777" w:rsidTr="00FB6E24">
        <w:trPr>
          <w:trHeight w:val="460"/>
          <w:jc w:val="center"/>
        </w:trPr>
        <w:tc>
          <w:tcPr>
            <w:tcW w:w="399" w:type="dxa"/>
            <w:tcBorders>
              <w:right w:val="single" w:sz="4" w:space="0" w:color="auto"/>
            </w:tcBorders>
            <w:vAlign w:val="center"/>
          </w:tcPr>
          <w:p w14:paraId="7C84EC5B" w14:textId="77777777" w:rsidR="00320A01" w:rsidRPr="00A45A53" w:rsidRDefault="00320A01">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26C6B1B" w14:textId="0C5E973A"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spod Drużykowy RW20006254156</w:t>
            </w:r>
          </w:p>
        </w:tc>
        <w:tc>
          <w:tcPr>
            <w:tcW w:w="13743" w:type="dxa"/>
            <w:gridSpan w:val="15"/>
            <w:tcBorders>
              <w:left w:val="single" w:sz="4" w:space="0" w:color="auto"/>
            </w:tcBorders>
            <w:vAlign w:val="center"/>
          </w:tcPr>
          <w:p w14:paraId="12A30955" w14:textId="706EF7C4"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BADAŃ W DANYM OKRESIE</w:t>
            </w:r>
          </w:p>
        </w:tc>
      </w:tr>
      <w:tr w:rsidR="00320A01" w:rsidRPr="00A45A53" w14:paraId="42C7B0B0" w14:textId="77777777" w:rsidTr="00FB6E24">
        <w:trPr>
          <w:trHeight w:val="460"/>
          <w:jc w:val="center"/>
        </w:trPr>
        <w:tc>
          <w:tcPr>
            <w:tcW w:w="399" w:type="dxa"/>
            <w:tcBorders>
              <w:right w:val="single" w:sz="4" w:space="0" w:color="auto"/>
            </w:tcBorders>
            <w:vAlign w:val="center"/>
          </w:tcPr>
          <w:p w14:paraId="57797D30" w14:textId="77777777" w:rsidR="00320A01" w:rsidRPr="00A45A53" w:rsidRDefault="00320A01">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6AC47240" w14:textId="23DC41F2"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spod Rożnicy RW20007216618</w:t>
            </w:r>
          </w:p>
        </w:tc>
        <w:tc>
          <w:tcPr>
            <w:tcW w:w="13743" w:type="dxa"/>
            <w:gridSpan w:val="15"/>
            <w:tcBorders>
              <w:left w:val="single" w:sz="4" w:space="0" w:color="auto"/>
            </w:tcBorders>
            <w:vAlign w:val="center"/>
          </w:tcPr>
          <w:p w14:paraId="4FD53E66" w14:textId="34D2F1D1"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BADAŃ W DANYM OKRESIE</w:t>
            </w:r>
          </w:p>
        </w:tc>
      </w:tr>
      <w:tr w:rsidR="00320A01" w:rsidRPr="00A45A53" w14:paraId="5975D025" w14:textId="77777777" w:rsidTr="00FB6E24">
        <w:trPr>
          <w:trHeight w:val="460"/>
          <w:jc w:val="center"/>
        </w:trPr>
        <w:tc>
          <w:tcPr>
            <w:tcW w:w="399" w:type="dxa"/>
            <w:tcBorders>
              <w:right w:val="single" w:sz="4" w:space="0" w:color="auto"/>
            </w:tcBorders>
            <w:vAlign w:val="center"/>
          </w:tcPr>
          <w:p w14:paraId="268E82EB" w14:textId="77777777" w:rsidR="00320A01" w:rsidRPr="00A45A53" w:rsidRDefault="00320A01">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4413ECF" w14:textId="53DAAB64"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spod Wywły RW20007254138</w:t>
            </w:r>
          </w:p>
        </w:tc>
        <w:tc>
          <w:tcPr>
            <w:tcW w:w="1335" w:type="dxa"/>
            <w:tcBorders>
              <w:left w:val="single" w:sz="4" w:space="0" w:color="auto"/>
            </w:tcBorders>
            <w:vAlign w:val="center"/>
          </w:tcPr>
          <w:p w14:paraId="16136DB2" w14:textId="2375FC9C"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Dopływ spod Wywły - ujście do Pilicy m PL01S1301_399</w:t>
            </w:r>
          </w:p>
        </w:tc>
        <w:tc>
          <w:tcPr>
            <w:tcW w:w="401" w:type="dxa"/>
            <w:vAlign w:val="center"/>
          </w:tcPr>
          <w:p w14:paraId="02640369" w14:textId="0068B8BA"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7</w:t>
            </w:r>
          </w:p>
        </w:tc>
        <w:tc>
          <w:tcPr>
            <w:tcW w:w="535" w:type="dxa"/>
            <w:vAlign w:val="center"/>
          </w:tcPr>
          <w:p w14:paraId="51E37A08" w14:textId="76BB5DFA"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1ECD692A" w14:textId="0D1141E6" w:rsidR="00320A01" w:rsidRPr="00A45A53" w:rsidRDefault="00320A01"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3B1A8A0B" w14:textId="77777777" w:rsidR="00320A01" w:rsidRPr="00A45A53" w:rsidRDefault="00320A01"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49483C16" w14:textId="042EAAC1"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335EAEF" w14:textId="0D597107"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7682D5F2" w14:textId="3B51D4E3"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8" w:type="dxa"/>
            <w:shd w:val="clear" w:color="auto" w:fill="auto"/>
            <w:vAlign w:val="center"/>
          </w:tcPr>
          <w:p w14:paraId="1456A053" w14:textId="4D60DCE9"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38D3A288" w14:textId="77777777" w:rsidR="00320A01" w:rsidRPr="00A45A53" w:rsidRDefault="00320A01"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5A5149EC" w14:textId="20EB3500"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8" w:type="dxa"/>
            <w:shd w:val="clear" w:color="auto" w:fill="auto"/>
            <w:vAlign w:val="center"/>
          </w:tcPr>
          <w:p w14:paraId="60AEF385" w14:textId="006996CC" w:rsidR="00320A01" w:rsidRPr="00A45A53" w:rsidRDefault="00320A01"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&gt;1</w:t>
            </w:r>
          </w:p>
          <w:p w14:paraId="7B8DBE4B" w14:textId="32C114DA"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7" w:type="dxa"/>
            <w:shd w:val="clear" w:color="auto" w:fill="auto"/>
            <w:vAlign w:val="center"/>
          </w:tcPr>
          <w:p w14:paraId="486E76FF" w14:textId="77777777" w:rsidR="00320A01" w:rsidRPr="00A45A53" w:rsidRDefault="00320A01"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07CA421A" w14:textId="50D8028E"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556A6D9" w14:textId="09E6ED56"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1559" w:type="dxa"/>
            <w:shd w:val="clear" w:color="auto" w:fill="auto"/>
            <w:vAlign w:val="center"/>
          </w:tcPr>
          <w:p w14:paraId="4A31668C" w14:textId="77777777" w:rsidR="00320A01" w:rsidRPr="00A45A53" w:rsidRDefault="00320A01"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184BD702" w14:textId="6437F701" w:rsidR="00320A01" w:rsidRPr="00A45A53" w:rsidRDefault="00320A01"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413D38B5" w14:textId="520BBBA7"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1139" w:type="dxa"/>
            <w:shd w:val="clear" w:color="auto" w:fill="auto"/>
            <w:vAlign w:val="center"/>
          </w:tcPr>
          <w:p w14:paraId="126267EC" w14:textId="77777777" w:rsidR="00320A01" w:rsidRPr="00A45A53" w:rsidRDefault="00320A01"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30842B17" w14:textId="64398533" w:rsidR="00320A01" w:rsidRPr="00A45A53" w:rsidRDefault="00320A01"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CD4E99" w:rsidRPr="00A45A53" w14:paraId="440676A5" w14:textId="77777777" w:rsidTr="00FB6E24">
        <w:trPr>
          <w:trHeight w:val="460"/>
          <w:jc w:val="center"/>
        </w:trPr>
        <w:tc>
          <w:tcPr>
            <w:tcW w:w="399" w:type="dxa"/>
            <w:tcBorders>
              <w:right w:val="single" w:sz="4" w:space="0" w:color="auto"/>
            </w:tcBorders>
            <w:vAlign w:val="center"/>
          </w:tcPr>
          <w:p w14:paraId="1E95FEEF" w14:textId="77777777" w:rsidR="00CD4E99" w:rsidRPr="00A45A53" w:rsidRDefault="00CD4E99">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7B61E3B3" w14:textId="750DDFD2"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Brynica RW20006216149</w:t>
            </w:r>
          </w:p>
        </w:tc>
        <w:tc>
          <w:tcPr>
            <w:tcW w:w="1335" w:type="dxa"/>
            <w:tcBorders>
              <w:left w:val="single" w:sz="4" w:space="0" w:color="auto"/>
            </w:tcBorders>
            <w:vAlign w:val="center"/>
          </w:tcPr>
          <w:p w14:paraId="756931CD" w14:textId="21207F85"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Brynica - Zdanowice PL01S1001_0164</w:t>
            </w:r>
          </w:p>
        </w:tc>
        <w:tc>
          <w:tcPr>
            <w:tcW w:w="401" w:type="dxa"/>
            <w:vAlign w:val="center"/>
          </w:tcPr>
          <w:p w14:paraId="5FA87557" w14:textId="76C8C40A"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5CAA6BC9" w14:textId="3C61F70B"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10F5EE6A" w14:textId="154F390A" w:rsidR="00CD4E99" w:rsidRPr="00A45A53" w:rsidRDefault="00CD4E99"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11D3F3C3" w14:textId="77777777" w:rsidR="00CD4E99" w:rsidRPr="00A45A53" w:rsidRDefault="00CD4E99"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45C81DAB" w14:textId="0B3B3677"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DF5571A" w14:textId="77777777" w:rsidR="00CD4E99" w:rsidRPr="00A45A53" w:rsidRDefault="00CD4E99"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926F5B3" w14:textId="481B7196"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3AB6F5C5" w14:textId="77777777" w:rsidR="00CD4E99" w:rsidRPr="00A45A53" w:rsidRDefault="00CD4E99"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56AC9FEE" w14:textId="17FF57A4"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788013B" w14:textId="77777777" w:rsidR="00CD4E99" w:rsidRPr="00A45A53" w:rsidRDefault="00CD4E99"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37804760" w14:textId="37A42068"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27590DB4" w14:textId="77777777" w:rsidR="00CD4E99" w:rsidRPr="00A45A53" w:rsidRDefault="00CD4E99"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4F3F0684" w14:textId="1E6F8783"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5175751" w14:textId="77777777" w:rsidR="00CD4E99" w:rsidRPr="00A45A53" w:rsidRDefault="00CD4E99"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3FE9CB39" w14:textId="0B7D890F"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7" w:type="dxa"/>
            <w:shd w:val="clear" w:color="auto" w:fill="auto"/>
            <w:vAlign w:val="center"/>
          </w:tcPr>
          <w:p w14:paraId="4F7AE95F" w14:textId="77777777" w:rsidR="00CD4E99" w:rsidRPr="00A45A53" w:rsidRDefault="00CD4E99"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07261850" w14:textId="3957B68E"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3B1E159" w14:textId="77777777" w:rsidR="00CD4E99" w:rsidRPr="00A45A53" w:rsidRDefault="00CD4E99"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5B7F56EE" w14:textId="3A1EFD48"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7814FC50" w14:textId="77777777" w:rsidR="00CD4E99" w:rsidRPr="00A45A53" w:rsidRDefault="00CD4E99"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3F36C632" w14:textId="58207362" w:rsidR="00CD4E99" w:rsidRPr="00A45A53" w:rsidRDefault="00CD4E99"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273D09B6" w14:textId="77777777" w:rsidR="00CD4E99" w:rsidRPr="00A45A53" w:rsidRDefault="00CD4E99"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3573C9D8" w14:textId="6BAA65C7"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030F7B42" w14:textId="77777777" w:rsidR="00CD4E99" w:rsidRPr="00A45A53" w:rsidRDefault="00CD4E99"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335E4EEC" w14:textId="03F83F1D"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CD4E99" w:rsidRPr="00A45A53" w14:paraId="3FB66D59" w14:textId="77777777" w:rsidTr="00FB6E24">
        <w:trPr>
          <w:trHeight w:val="460"/>
          <w:jc w:val="center"/>
        </w:trPr>
        <w:tc>
          <w:tcPr>
            <w:tcW w:w="399" w:type="dxa"/>
            <w:tcBorders>
              <w:right w:val="single" w:sz="4" w:space="0" w:color="auto"/>
            </w:tcBorders>
            <w:vAlign w:val="center"/>
          </w:tcPr>
          <w:p w14:paraId="4A5E106D" w14:textId="77777777" w:rsidR="00CD4E99" w:rsidRPr="00A45A53" w:rsidRDefault="00CD4E99">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5A904FC" w14:textId="30506FCE"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z Cacowa RW20006216154</w:t>
            </w:r>
          </w:p>
        </w:tc>
        <w:tc>
          <w:tcPr>
            <w:tcW w:w="13743" w:type="dxa"/>
            <w:gridSpan w:val="15"/>
            <w:tcBorders>
              <w:left w:val="single" w:sz="4" w:space="0" w:color="auto"/>
            </w:tcBorders>
            <w:vAlign w:val="center"/>
          </w:tcPr>
          <w:p w14:paraId="0AAD9193" w14:textId="647A09D4" w:rsidR="00CD4E99" w:rsidRPr="00A45A53" w:rsidRDefault="00CD4E99"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BADAŃ W DANYM OKRESIE</w:t>
            </w:r>
          </w:p>
        </w:tc>
      </w:tr>
      <w:tr w:rsidR="00C459F6" w:rsidRPr="00A45A53" w14:paraId="44279462" w14:textId="77777777" w:rsidTr="00FB6E24">
        <w:trPr>
          <w:trHeight w:val="460"/>
          <w:jc w:val="center"/>
        </w:trPr>
        <w:tc>
          <w:tcPr>
            <w:tcW w:w="399" w:type="dxa"/>
            <w:tcBorders>
              <w:right w:val="single" w:sz="4" w:space="0" w:color="auto"/>
            </w:tcBorders>
            <w:vAlign w:val="center"/>
          </w:tcPr>
          <w:p w14:paraId="3C2AAEEA" w14:textId="77777777" w:rsidR="00C459F6" w:rsidRPr="00A45A53" w:rsidRDefault="00C459F6">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C8523D8" w14:textId="18DDF6B3"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Ciek od Potoku Wielkiego RW2000621664</w:t>
            </w:r>
          </w:p>
        </w:tc>
        <w:tc>
          <w:tcPr>
            <w:tcW w:w="13743" w:type="dxa"/>
            <w:gridSpan w:val="15"/>
            <w:tcBorders>
              <w:left w:val="single" w:sz="4" w:space="0" w:color="auto"/>
            </w:tcBorders>
            <w:vAlign w:val="center"/>
          </w:tcPr>
          <w:p w14:paraId="16332BE4" w14:textId="6084C8FB"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BADAŃ W DANYM OKRESIE</w:t>
            </w:r>
          </w:p>
        </w:tc>
      </w:tr>
      <w:tr w:rsidR="00C459F6" w:rsidRPr="00A45A53" w14:paraId="5409648E" w14:textId="77777777" w:rsidTr="00FB6E24">
        <w:trPr>
          <w:trHeight w:val="460"/>
          <w:jc w:val="center"/>
        </w:trPr>
        <w:tc>
          <w:tcPr>
            <w:tcW w:w="399" w:type="dxa"/>
            <w:tcBorders>
              <w:right w:val="single" w:sz="4" w:space="0" w:color="auto"/>
            </w:tcBorders>
            <w:vAlign w:val="center"/>
          </w:tcPr>
          <w:p w14:paraId="37778962" w14:textId="77777777" w:rsidR="00C459F6" w:rsidRPr="00A45A53" w:rsidRDefault="00C459F6">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7FDE4E36" w14:textId="164DE1BC"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Łowinka RW2000721662</w:t>
            </w:r>
          </w:p>
        </w:tc>
        <w:tc>
          <w:tcPr>
            <w:tcW w:w="1335" w:type="dxa"/>
            <w:tcBorders>
              <w:left w:val="single" w:sz="4" w:space="0" w:color="auto"/>
            </w:tcBorders>
            <w:vAlign w:val="center"/>
          </w:tcPr>
          <w:p w14:paraId="0E6B771D" w14:textId="5F88BD02"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Łowinka - Łowinia PL01S1001_0244</w:t>
            </w:r>
          </w:p>
        </w:tc>
        <w:tc>
          <w:tcPr>
            <w:tcW w:w="401" w:type="dxa"/>
            <w:vAlign w:val="center"/>
          </w:tcPr>
          <w:p w14:paraId="4BC55300" w14:textId="752FCA95"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7</w:t>
            </w:r>
          </w:p>
        </w:tc>
        <w:tc>
          <w:tcPr>
            <w:tcW w:w="535" w:type="dxa"/>
            <w:vAlign w:val="center"/>
          </w:tcPr>
          <w:p w14:paraId="6C0DFB11" w14:textId="457B9969"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6F65B3BC" w14:textId="1BC7E1DA" w:rsidR="00C459F6" w:rsidRPr="00A45A53" w:rsidRDefault="00C459F6"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6905795E" w14:textId="77777777" w:rsidR="00C459F6" w:rsidRPr="00A45A53" w:rsidRDefault="00C459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BAD172E" w14:textId="120E0728"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A5EF822" w14:textId="3F35549C"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18620194" w14:textId="7BFBBEA8"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8" w:type="dxa"/>
            <w:shd w:val="clear" w:color="auto" w:fill="auto"/>
            <w:vAlign w:val="center"/>
          </w:tcPr>
          <w:p w14:paraId="02E33A59" w14:textId="03CE3902"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3DE97994" w14:textId="77777777" w:rsidR="00C459F6" w:rsidRPr="00A45A53" w:rsidRDefault="00C459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24228EB" w14:textId="40EA07EB"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6EC3004" w14:textId="77777777" w:rsidR="00C459F6" w:rsidRPr="00A45A53" w:rsidRDefault="00C459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1F28AF3E" w14:textId="6DFAF13A"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55BF68CC" w14:textId="77777777" w:rsidR="00C459F6" w:rsidRPr="00A45A53" w:rsidRDefault="00C459F6"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76D7AF44" w14:textId="2B24409D"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B6BCA6D" w14:textId="28CF8D18"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1559" w:type="dxa"/>
            <w:shd w:val="clear" w:color="auto" w:fill="auto"/>
            <w:vAlign w:val="center"/>
          </w:tcPr>
          <w:p w14:paraId="59FA1B8B" w14:textId="77777777" w:rsidR="00C459F6" w:rsidRPr="00A45A53" w:rsidRDefault="00C459F6"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014181DB" w14:textId="6AFF9563" w:rsidR="00C459F6" w:rsidRPr="00A45A53" w:rsidRDefault="00C459F6"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1C3AFD1C" w14:textId="26C59919"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1139" w:type="dxa"/>
            <w:shd w:val="clear" w:color="auto" w:fill="auto"/>
            <w:vAlign w:val="center"/>
          </w:tcPr>
          <w:p w14:paraId="058F101B" w14:textId="77777777" w:rsidR="00C459F6" w:rsidRPr="00A45A53" w:rsidRDefault="00C459F6"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491F6242" w14:textId="5C698761" w:rsidR="00C459F6" w:rsidRPr="00A45A53" w:rsidRDefault="00C459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1D61F6" w:rsidRPr="00A45A53" w14:paraId="7F59AAAF" w14:textId="77777777" w:rsidTr="00FB6E24">
        <w:trPr>
          <w:trHeight w:val="460"/>
          <w:jc w:val="center"/>
        </w:trPr>
        <w:tc>
          <w:tcPr>
            <w:tcW w:w="399" w:type="dxa"/>
            <w:tcBorders>
              <w:right w:val="single" w:sz="4" w:space="0" w:color="auto"/>
            </w:tcBorders>
            <w:vAlign w:val="center"/>
          </w:tcPr>
          <w:p w14:paraId="5401213E" w14:textId="77777777" w:rsidR="001D61F6" w:rsidRPr="00A45A53" w:rsidRDefault="001D61F6">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A651932" w14:textId="44D99F52"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Nida od Strugi Dąbie do Hutki RW2000921631</w:t>
            </w:r>
          </w:p>
        </w:tc>
        <w:tc>
          <w:tcPr>
            <w:tcW w:w="1335" w:type="dxa"/>
            <w:tcBorders>
              <w:left w:val="single" w:sz="4" w:space="0" w:color="auto"/>
            </w:tcBorders>
            <w:vAlign w:val="center"/>
          </w:tcPr>
          <w:p w14:paraId="23846C8E" w14:textId="145988A2"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Nida - Mniszek PL01S1001_3371</w:t>
            </w:r>
          </w:p>
        </w:tc>
        <w:tc>
          <w:tcPr>
            <w:tcW w:w="401" w:type="dxa"/>
            <w:vAlign w:val="center"/>
          </w:tcPr>
          <w:p w14:paraId="2A4551D0" w14:textId="49DB7B81"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9</w:t>
            </w:r>
          </w:p>
        </w:tc>
        <w:tc>
          <w:tcPr>
            <w:tcW w:w="535" w:type="dxa"/>
            <w:vAlign w:val="center"/>
          </w:tcPr>
          <w:p w14:paraId="40606451" w14:textId="5F1EDCC8"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4CF54367" w14:textId="3E08D413" w:rsidR="001D61F6" w:rsidRPr="00A45A53" w:rsidRDefault="001D61F6"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519169A1"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7827A74C" w14:textId="528E3282"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2330C94" w14:textId="77777777" w:rsidR="001D61F6" w:rsidRPr="00A45A53" w:rsidRDefault="001D61F6"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244A097E" w14:textId="3B76718B"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2F4B8DD2"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475AFC6B" w14:textId="6420203C"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818" w:type="dxa"/>
            <w:shd w:val="clear" w:color="auto" w:fill="auto"/>
            <w:vAlign w:val="center"/>
          </w:tcPr>
          <w:p w14:paraId="65CA08A7"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08925FF4" w14:textId="5CA6584E"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817" w:type="dxa"/>
            <w:shd w:val="clear" w:color="auto" w:fill="auto"/>
            <w:vAlign w:val="center"/>
          </w:tcPr>
          <w:p w14:paraId="6C74BD7B"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277C743" w14:textId="5076A2B4"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818" w:type="dxa"/>
            <w:shd w:val="clear" w:color="auto" w:fill="auto"/>
            <w:vAlign w:val="center"/>
          </w:tcPr>
          <w:p w14:paraId="15C9D190"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8245B4F" w14:textId="7A793349"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11CC2B64" w14:textId="77777777" w:rsidR="001D61F6" w:rsidRPr="00A45A53" w:rsidRDefault="001D61F6"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25CFDD36" w14:textId="60A95AF1"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405845A"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32662FAB" w14:textId="3354AA97"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1559" w:type="dxa"/>
            <w:shd w:val="clear" w:color="auto" w:fill="auto"/>
            <w:vAlign w:val="center"/>
          </w:tcPr>
          <w:p w14:paraId="0769D777"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153F7ECD" w14:textId="027B9FE4" w:rsidR="001D61F6" w:rsidRPr="00A45A53" w:rsidRDefault="001D61F6"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6BE66A83" w14:textId="77777777" w:rsidR="001D61F6" w:rsidRPr="00A45A53" w:rsidRDefault="001D61F6"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2E24DBB0" w14:textId="01910873"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33FDC3C6" w14:textId="77777777" w:rsidR="001D61F6" w:rsidRPr="00A45A53" w:rsidRDefault="001D61F6"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3FF0437B" w14:textId="294C4BEA"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1D61F6" w:rsidRPr="00A45A53" w14:paraId="20E7BEBE" w14:textId="77777777" w:rsidTr="00FB6E24">
        <w:trPr>
          <w:trHeight w:val="460"/>
          <w:jc w:val="center"/>
        </w:trPr>
        <w:tc>
          <w:tcPr>
            <w:tcW w:w="399" w:type="dxa"/>
            <w:tcBorders>
              <w:right w:val="single" w:sz="4" w:space="0" w:color="auto"/>
            </w:tcBorders>
            <w:vAlign w:val="center"/>
          </w:tcPr>
          <w:p w14:paraId="0159B8D8" w14:textId="77777777" w:rsidR="001D61F6" w:rsidRPr="00A45A53" w:rsidRDefault="001D61F6">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6A14DC01" w14:textId="6BC1E534"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Mierzawa od Cieku od Gniewięcina do ujścia RW2000921669</w:t>
            </w:r>
          </w:p>
        </w:tc>
        <w:tc>
          <w:tcPr>
            <w:tcW w:w="1335" w:type="dxa"/>
            <w:tcBorders>
              <w:left w:val="single" w:sz="4" w:space="0" w:color="auto"/>
            </w:tcBorders>
            <w:vAlign w:val="center"/>
          </w:tcPr>
          <w:p w14:paraId="3D4912A4" w14:textId="63478272"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Mierzawa - Pawłowice PL01S1001_1477</w:t>
            </w:r>
          </w:p>
        </w:tc>
        <w:tc>
          <w:tcPr>
            <w:tcW w:w="401" w:type="dxa"/>
            <w:vAlign w:val="center"/>
          </w:tcPr>
          <w:p w14:paraId="375D01AF" w14:textId="7DE3746C"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9</w:t>
            </w:r>
          </w:p>
        </w:tc>
        <w:tc>
          <w:tcPr>
            <w:tcW w:w="535" w:type="dxa"/>
            <w:vAlign w:val="center"/>
          </w:tcPr>
          <w:p w14:paraId="061663D4" w14:textId="19F64E45"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240079E9" w14:textId="7B7F19E2" w:rsidR="001D61F6" w:rsidRPr="00A45A53" w:rsidRDefault="001D61F6"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2BD80FB5"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41519478" w14:textId="1ADF6866"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2E47AF6"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71B99B9A" w14:textId="724E1A70"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4143838D"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7893653E" w14:textId="2AC6BC42"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818" w:type="dxa"/>
            <w:shd w:val="clear" w:color="auto" w:fill="auto"/>
            <w:vAlign w:val="center"/>
          </w:tcPr>
          <w:p w14:paraId="17A476ED"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499FF6EE" w14:textId="1B732B28"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3AB42726"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18D0E899" w14:textId="2C4EC016"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5BD73178"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2177EAC9" w14:textId="6991BDEE"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099A31E0" w14:textId="77777777" w:rsidR="001D61F6" w:rsidRPr="00A45A53" w:rsidRDefault="001D61F6"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1076D326" w14:textId="7B7806D5"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80FBF29" w14:textId="77777777" w:rsidR="001D61F6" w:rsidRPr="00A45A53" w:rsidRDefault="001D61F6"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398F2023" w14:textId="7F255524"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1559" w:type="dxa"/>
            <w:shd w:val="clear" w:color="auto" w:fill="auto"/>
            <w:vAlign w:val="center"/>
          </w:tcPr>
          <w:p w14:paraId="70285D43" w14:textId="77777777" w:rsidR="001D61F6" w:rsidRPr="00A45A53" w:rsidRDefault="001D61F6"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42D0B58F" w14:textId="578EB7D1" w:rsidR="001D61F6" w:rsidRPr="00A45A53" w:rsidRDefault="001D61F6"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2960B1FE" w14:textId="77777777" w:rsidR="001D61F6" w:rsidRPr="00A45A53" w:rsidRDefault="001D61F6"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083DAB66" w14:textId="7D99164A"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74F91DD9" w14:textId="77777777" w:rsidR="001D61F6" w:rsidRPr="00A45A53" w:rsidRDefault="001D61F6"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5BD1F66E" w14:textId="13FB0F89" w:rsidR="001D61F6" w:rsidRPr="00A45A53" w:rsidRDefault="001D61F6"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7044AA" w:rsidRPr="00A45A53" w14:paraId="2EE033E7" w14:textId="77777777" w:rsidTr="00FB6E24">
        <w:trPr>
          <w:trHeight w:val="460"/>
          <w:jc w:val="center"/>
        </w:trPr>
        <w:tc>
          <w:tcPr>
            <w:tcW w:w="399" w:type="dxa"/>
            <w:tcBorders>
              <w:right w:val="single" w:sz="4" w:space="0" w:color="auto"/>
            </w:tcBorders>
            <w:vAlign w:val="center"/>
          </w:tcPr>
          <w:p w14:paraId="773DE20E" w14:textId="77777777" w:rsidR="007044AA" w:rsidRPr="00A45A53" w:rsidRDefault="007044AA">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C162B59" w14:textId="203CA270"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Struga Rzeszówek RW20006216118</w:t>
            </w:r>
          </w:p>
        </w:tc>
        <w:tc>
          <w:tcPr>
            <w:tcW w:w="1335" w:type="dxa"/>
            <w:tcBorders>
              <w:left w:val="single" w:sz="4" w:space="0" w:color="auto"/>
            </w:tcBorders>
            <w:vAlign w:val="center"/>
          </w:tcPr>
          <w:p w14:paraId="1989BD57" w14:textId="6743BAB1"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Struga Rzeszówek - Rzeszówek PL01S1001_0162</w:t>
            </w:r>
          </w:p>
        </w:tc>
        <w:tc>
          <w:tcPr>
            <w:tcW w:w="401" w:type="dxa"/>
            <w:vAlign w:val="center"/>
          </w:tcPr>
          <w:p w14:paraId="54317B6F" w14:textId="7DA2992D"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09594072" w14:textId="61DB43D0"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400A1734" w14:textId="33C57521" w:rsidR="007044AA" w:rsidRPr="00A45A53" w:rsidRDefault="007044AA"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125C2FEF" w14:textId="77777777" w:rsidR="007044AA" w:rsidRPr="00A45A53" w:rsidRDefault="007044A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5E28EBCC" w14:textId="75A791FA"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4DF0C04" w14:textId="77777777" w:rsidR="007044AA" w:rsidRPr="00A45A53" w:rsidRDefault="007044A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2EADD01" w14:textId="1BDCC135"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2073FB47" w14:textId="77777777" w:rsidR="007044AA" w:rsidRPr="00A45A53" w:rsidRDefault="007044A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672D5EC8" w14:textId="1C7BA8BD"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35541C1" w14:textId="77777777"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klasyfikacji</w:t>
            </w:r>
          </w:p>
          <w:p w14:paraId="5299FC51" w14:textId="28C88293"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7" w:type="dxa"/>
            <w:shd w:val="clear" w:color="auto" w:fill="auto"/>
            <w:vAlign w:val="center"/>
          </w:tcPr>
          <w:p w14:paraId="12E65C1C" w14:textId="77777777" w:rsidR="007044AA" w:rsidRPr="00A45A53" w:rsidRDefault="007044A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8718B36" w14:textId="2A686BE0"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14E8D67" w14:textId="77777777" w:rsidR="007044AA" w:rsidRPr="00A45A53" w:rsidRDefault="007044A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36F68403" w14:textId="1D93907F"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4DF3E13B" w14:textId="77777777" w:rsidR="007044AA" w:rsidRPr="00A45A53" w:rsidRDefault="007044A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2A33486C" w14:textId="20146D13"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356F553" w14:textId="77777777" w:rsidR="007044AA" w:rsidRPr="00A45A53" w:rsidRDefault="007044A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0C6E2F34" w14:textId="7A0E4751"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1A34F77B" w14:textId="77777777" w:rsidR="007044AA" w:rsidRPr="00A45A53" w:rsidRDefault="007044A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7A159ACE" w14:textId="7D06E6D2" w:rsidR="007044AA" w:rsidRPr="00A45A53" w:rsidRDefault="007044A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1E223202" w14:textId="77777777" w:rsidR="007044AA" w:rsidRPr="00A45A53" w:rsidRDefault="007044A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672AED0B" w14:textId="20E53C7D"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154E3F03" w14:textId="77777777" w:rsidR="007044AA" w:rsidRPr="00A45A53" w:rsidRDefault="007044A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29E0C487" w14:textId="75D40105" w:rsidR="007044AA" w:rsidRPr="00A45A53" w:rsidRDefault="007044A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556255" w:rsidRPr="00A45A53" w14:paraId="625F0650" w14:textId="77777777" w:rsidTr="00FB6E24">
        <w:trPr>
          <w:trHeight w:val="460"/>
          <w:jc w:val="center"/>
        </w:trPr>
        <w:tc>
          <w:tcPr>
            <w:tcW w:w="399" w:type="dxa"/>
            <w:tcBorders>
              <w:right w:val="single" w:sz="4" w:space="0" w:color="auto"/>
            </w:tcBorders>
            <w:vAlign w:val="center"/>
          </w:tcPr>
          <w:p w14:paraId="51F427E0" w14:textId="77777777" w:rsidR="00556255" w:rsidRPr="00A45A53" w:rsidRDefault="00556255">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EAAAB6C" w14:textId="3EE0F267"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Lipnica RW20006216189</w:t>
            </w:r>
          </w:p>
        </w:tc>
        <w:tc>
          <w:tcPr>
            <w:tcW w:w="1335" w:type="dxa"/>
            <w:tcBorders>
              <w:left w:val="single" w:sz="4" w:space="0" w:color="auto"/>
            </w:tcBorders>
            <w:vAlign w:val="center"/>
          </w:tcPr>
          <w:p w14:paraId="147F090E" w14:textId="00BFEF3B"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Lipnica - Lipnica PL01S1001_3945</w:t>
            </w:r>
          </w:p>
        </w:tc>
        <w:tc>
          <w:tcPr>
            <w:tcW w:w="401" w:type="dxa"/>
            <w:vAlign w:val="center"/>
          </w:tcPr>
          <w:p w14:paraId="688B281D" w14:textId="5C3A0C6C"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3D8ECC0F" w14:textId="39FB7DF3"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2A372807" w14:textId="001BB0A4" w:rsidR="00556255" w:rsidRPr="00A45A53" w:rsidRDefault="00556255"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04205454" w14:textId="77777777" w:rsidR="00556255" w:rsidRPr="00A45A53" w:rsidRDefault="00556255"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1076073" w14:textId="674FCEBD"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A79769C" w14:textId="77777777" w:rsidR="00556255" w:rsidRPr="00A45A53" w:rsidRDefault="00556255"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330BCF54" w14:textId="30C80901"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6A86BE3A" w14:textId="77777777" w:rsidR="00556255" w:rsidRPr="00A45A53" w:rsidRDefault="00556255"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71DA227" w14:textId="4E3CB94C"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818" w:type="dxa"/>
            <w:shd w:val="clear" w:color="auto" w:fill="auto"/>
            <w:vAlign w:val="center"/>
          </w:tcPr>
          <w:p w14:paraId="2E87A16E" w14:textId="77777777" w:rsidR="00556255" w:rsidRPr="00A45A53" w:rsidRDefault="00556255"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6E2ADCC" w14:textId="2448D187"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75213761" w14:textId="77777777" w:rsidR="00556255" w:rsidRPr="00A45A53" w:rsidRDefault="00556255"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1326012" w14:textId="16566BA4"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9B606B1" w14:textId="77777777" w:rsidR="00556255" w:rsidRPr="00A45A53" w:rsidRDefault="00556255"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349C8136" w14:textId="672BA285"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3EDD5D91" w14:textId="77777777" w:rsidR="00556255" w:rsidRPr="00A45A53" w:rsidRDefault="00556255"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7315B308" w14:textId="4D5B5546"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74807A5" w14:textId="77777777" w:rsidR="00556255" w:rsidRPr="00A45A53" w:rsidRDefault="00556255"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2821F83" w14:textId="515A339C"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[2016 r.]</w:t>
            </w:r>
          </w:p>
        </w:tc>
        <w:tc>
          <w:tcPr>
            <w:tcW w:w="1559" w:type="dxa"/>
            <w:shd w:val="clear" w:color="auto" w:fill="auto"/>
            <w:vAlign w:val="center"/>
          </w:tcPr>
          <w:p w14:paraId="4AAE287F" w14:textId="77777777" w:rsidR="00556255" w:rsidRPr="00A45A53" w:rsidRDefault="00556255"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słaby potencjał ekologiczny</w:t>
            </w:r>
          </w:p>
          <w:p w14:paraId="74FFA3C0" w14:textId="16546A95" w:rsidR="00556255" w:rsidRPr="00A45A53" w:rsidRDefault="00556255"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6140B2B0" w14:textId="77777777" w:rsidR="00556255" w:rsidRPr="00A45A53" w:rsidRDefault="00556255"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14C88976" w14:textId="0A13EECB"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39BCA7F4" w14:textId="77777777" w:rsidR="00556255" w:rsidRPr="00A45A53" w:rsidRDefault="00556255"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0E3A01AD" w14:textId="15841D0D"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556255" w:rsidRPr="00A45A53" w14:paraId="787057DD" w14:textId="77777777" w:rsidTr="00FB6E24">
        <w:trPr>
          <w:trHeight w:val="460"/>
          <w:jc w:val="center"/>
        </w:trPr>
        <w:tc>
          <w:tcPr>
            <w:tcW w:w="399" w:type="dxa"/>
            <w:tcBorders>
              <w:right w:val="single" w:sz="4" w:space="0" w:color="auto"/>
            </w:tcBorders>
            <w:vAlign w:val="center"/>
          </w:tcPr>
          <w:p w14:paraId="2686CC65" w14:textId="77777777" w:rsidR="00556255" w:rsidRPr="00A45A53" w:rsidRDefault="00556255">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C5C0666" w14:textId="38EE490D"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Struga z Michałowa RW200062541712</w:t>
            </w:r>
          </w:p>
        </w:tc>
        <w:tc>
          <w:tcPr>
            <w:tcW w:w="1335" w:type="dxa"/>
            <w:tcBorders>
              <w:left w:val="single" w:sz="4" w:space="0" w:color="auto"/>
            </w:tcBorders>
            <w:vAlign w:val="center"/>
          </w:tcPr>
          <w:p w14:paraId="116E4A61" w14:textId="6F84318B"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Struga z Michałowa-Koniecpol ul.Przedmieście Niwa PL01S1301_4004</w:t>
            </w:r>
          </w:p>
        </w:tc>
        <w:tc>
          <w:tcPr>
            <w:tcW w:w="401" w:type="dxa"/>
            <w:vAlign w:val="center"/>
          </w:tcPr>
          <w:p w14:paraId="4F281E1D" w14:textId="7F8B44A2"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51182530" w14:textId="1CD4E75A"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2657766F" w14:textId="2EBC1BC6" w:rsidR="00556255" w:rsidRPr="00A45A53" w:rsidRDefault="00556255"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34661C4C" w14:textId="77777777" w:rsidR="00556255" w:rsidRPr="00A45A53" w:rsidRDefault="00556255" w:rsidP="00FB6E24">
            <w:pPr>
              <w:suppressAutoHyphens/>
              <w:spacing w:line="240" w:lineRule="auto"/>
              <w:jc w:val="center"/>
              <w:rPr>
                <w:rFonts w:ascii="Arial" w:eastAsia="Calibri" w:hAnsi="Arial" w:cs="Arial"/>
                <w:color w:val="00B0F0"/>
                <w:sz w:val="16"/>
                <w:szCs w:val="16"/>
                <w:lang w:val="pl-PL"/>
              </w:rPr>
            </w:pPr>
            <w:r w:rsidRPr="00A45A53">
              <w:rPr>
                <w:rFonts w:ascii="Arial" w:eastAsia="Calibri" w:hAnsi="Arial" w:cs="Arial"/>
                <w:color w:val="00B0F0"/>
                <w:sz w:val="16"/>
                <w:szCs w:val="16"/>
                <w:lang w:val="pl-PL"/>
              </w:rPr>
              <w:t>1</w:t>
            </w:r>
          </w:p>
          <w:p w14:paraId="04674B8E" w14:textId="4C586780"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8" w:type="dxa"/>
            <w:shd w:val="clear" w:color="auto" w:fill="auto"/>
            <w:vAlign w:val="center"/>
          </w:tcPr>
          <w:p w14:paraId="03D915C7" w14:textId="77777777" w:rsidR="00556255" w:rsidRPr="00A45A53" w:rsidRDefault="00556255"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09CA4827" w14:textId="3A251696"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42D71198" w14:textId="77777777" w:rsidR="00556255" w:rsidRPr="00A45A53" w:rsidRDefault="00556255"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303EB12C" w14:textId="4FCAC01F"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45120F1" w14:textId="77777777"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klasyfikacji</w:t>
            </w:r>
          </w:p>
          <w:p w14:paraId="701FB6E1" w14:textId="7769A3D3"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7" w:type="dxa"/>
            <w:shd w:val="clear" w:color="auto" w:fill="auto"/>
            <w:vAlign w:val="center"/>
          </w:tcPr>
          <w:p w14:paraId="502FBD3C" w14:textId="77777777" w:rsidR="00556255" w:rsidRPr="00A45A53" w:rsidRDefault="00556255"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0BB7C409" w14:textId="527B862E"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72970771" w14:textId="77777777" w:rsidR="00556255" w:rsidRPr="00A45A53" w:rsidRDefault="00556255"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23E84F22" w14:textId="27058127"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0151AE17" w14:textId="77777777" w:rsidR="00556255" w:rsidRPr="00A45A53" w:rsidRDefault="00556255"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2230983B" w14:textId="35905504"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BC050CA" w14:textId="77777777" w:rsidR="00556255" w:rsidRPr="00A45A53" w:rsidRDefault="00556255"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3D4CD0D9" w14:textId="0BE824A9"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40F6ECAE" w14:textId="77777777" w:rsidR="00556255" w:rsidRPr="00A45A53" w:rsidRDefault="00556255"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46F4DE43" w14:textId="5BE295B8" w:rsidR="00556255" w:rsidRPr="00A45A53" w:rsidRDefault="00556255"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178E95DC" w14:textId="77777777" w:rsidR="00556255" w:rsidRPr="00A45A53" w:rsidRDefault="00556255"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02BDD37F" w14:textId="5417C5E1"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2F0F21FB" w14:textId="77777777" w:rsidR="00556255" w:rsidRPr="00A45A53" w:rsidRDefault="00556255"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3AFF8A7B" w14:textId="72975A78" w:rsidR="00556255" w:rsidRPr="00A45A53" w:rsidRDefault="00556255"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4961FF" w:rsidRPr="00A45A53" w14:paraId="0647A999" w14:textId="77777777" w:rsidTr="00FB6E24">
        <w:trPr>
          <w:trHeight w:val="460"/>
          <w:jc w:val="center"/>
        </w:trPr>
        <w:tc>
          <w:tcPr>
            <w:tcW w:w="399" w:type="dxa"/>
            <w:tcBorders>
              <w:right w:val="single" w:sz="4" w:space="0" w:color="auto"/>
            </w:tcBorders>
            <w:vAlign w:val="center"/>
          </w:tcPr>
          <w:p w14:paraId="583F27AC" w14:textId="77777777" w:rsidR="004961FF" w:rsidRPr="00A45A53" w:rsidRDefault="004961FF">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09E1C722" w14:textId="28755649"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Zwlecza RW20006254189</w:t>
            </w:r>
          </w:p>
        </w:tc>
        <w:tc>
          <w:tcPr>
            <w:tcW w:w="1335" w:type="dxa"/>
            <w:tcBorders>
              <w:left w:val="single" w:sz="4" w:space="0" w:color="auto"/>
            </w:tcBorders>
            <w:vAlign w:val="center"/>
          </w:tcPr>
          <w:p w14:paraId="35A10811" w14:textId="4CF3EC00"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Zwlecza - Gościencin PL01S1001_1517</w:t>
            </w:r>
          </w:p>
        </w:tc>
        <w:tc>
          <w:tcPr>
            <w:tcW w:w="401" w:type="dxa"/>
            <w:vAlign w:val="center"/>
          </w:tcPr>
          <w:p w14:paraId="7DBF4E29" w14:textId="05A77120"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2F2680DE" w14:textId="03AB7C85"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732A95CB" w14:textId="64D4AE04" w:rsidR="004961FF" w:rsidRPr="00A45A53" w:rsidRDefault="004961FF"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681A6121"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43C18215" w14:textId="146891ED"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094E6748"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71A84AD9" w14:textId="663CAFD8"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3DA28C5E"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04C6443" w14:textId="1FEFD4C2"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6D3F5609"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6DAF3AE0" w14:textId="171725C9"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5C3D78BA"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767289B9" w14:textId="3D4D650B"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15B21B65" w14:textId="4E564A90"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&gt;1</w:t>
            </w:r>
          </w:p>
          <w:p w14:paraId="231A8335" w14:textId="02755560"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44B6874A"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4B284B9D" w14:textId="04A55D77"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74615C91"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3E9AB30" w14:textId="562920CF"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1559" w:type="dxa"/>
            <w:shd w:val="clear" w:color="auto" w:fill="auto"/>
            <w:vAlign w:val="center"/>
          </w:tcPr>
          <w:p w14:paraId="67936EA4" w14:textId="77777777" w:rsidR="004961FF" w:rsidRPr="00A45A53" w:rsidRDefault="004961FF"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16593286" w14:textId="6EDCBB65" w:rsidR="004961FF" w:rsidRPr="00A45A53" w:rsidRDefault="004961FF"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[2017 r.]</w:t>
            </w:r>
          </w:p>
        </w:tc>
        <w:tc>
          <w:tcPr>
            <w:tcW w:w="1417" w:type="dxa"/>
            <w:shd w:val="clear" w:color="auto" w:fill="auto"/>
            <w:vAlign w:val="center"/>
          </w:tcPr>
          <w:p w14:paraId="4E04BC38" w14:textId="77777777" w:rsidR="004961FF" w:rsidRPr="00A45A53" w:rsidRDefault="004961FF"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6A12AA38" w14:textId="26B59DD1"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20741CDD" w14:textId="77777777" w:rsidR="004961FF" w:rsidRPr="00A45A53" w:rsidRDefault="004961FF"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76F3E93C" w14:textId="21841E22"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4961FF" w:rsidRPr="00A45A53" w14:paraId="07A675C7" w14:textId="77777777" w:rsidTr="00FB6E24">
        <w:trPr>
          <w:trHeight w:val="460"/>
          <w:jc w:val="center"/>
        </w:trPr>
        <w:tc>
          <w:tcPr>
            <w:tcW w:w="399" w:type="dxa"/>
            <w:tcBorders>
              <w:right w:val="single" w:sz="4" w:space="0" w:color="auto"/>
            </w:tcBorders>
            <w:vAlign w:val="center"/>
          </w:tcPr>
          <w:p w14:paraId="333BEB21" w14:textId="77777777" w:rsidR="004961FF" w:rsidRPr="00A45A53" w:rsidRDefault="004961FF">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1CB81853" w14:textId="387BEAD6"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Pilica od Dopływu spod Nakła do Kanału Koniecpol-Radoszewnica RW200092541711</w:t>
            </w:r>
          </w:p>
        </w:tc>
        <w:tc>
          <w:tcPr>
            <w:tcW w:w="1335" w:type="dxa"/>
            <w:tcBorders>
              <w:left w:val="single" w:sz="4" w:space="0" w:color="auto"/>
            </w:tcBorders>
            <w:vAlign w:val="center"/>
          </w:tcPr>
          <w:p w14:paraId="5D89EFA2" w14:textId="13660EBA"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Pilica - m. Kuźnica Wąsowska PL01S1301_4002</w:t>
            </w:r>
          </w:p>
        </w:tc>
        <w:tc>
          <w:tcPr>
            <w:tcW w:w="401" w:type="dxa"/>
            <w:vAlign w:val="center"/>
          </w:tcPr>
          <w:p w14:paraId="0FBAFEA2" w14:textId="4D4FB196"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9</w:t>
            </w:r>
          </w:p>
        </w:tc>
        <w:tc>
          <w:tcPr>
            <w:tcW w:w="535" w:type="dxa"/>
            <w:vAlign w:val="center"/>
          </w:tcPr>
          <w:p w14:paraId="13C74C18" w14:textId="71AC9FF2"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5FBEF3E2" w14:textId="06810D90" w:rsidR="004961FF" w:rsidRPr="00A45A53" w:rsidRDefault="004961FF"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6E563501"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3B9F03A9" w14:textId="7C3C6337"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5A6513E"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5E5C4D13" w14:textId="288786B9"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0787DBE3"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1605B436" w14:textId="020B3EC7"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C02A50F" w14:textId="77777777"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klasyfikacji</w:t>
            </w:r>
          </w:p>
          <w:p w14:paraId="73DF3B14" w14:textId="3C8311C8"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7" w:type="dxa"/>
            <w:shd w:val="clear" w:color="auto" w:fill="auto"/>
            <w:vAlign w:val="center"/>
          </w:tcPr>
          <w:p w14:paraId="451D1026"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55EA68B3" w14:textId="07015248"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4EB914C3" w14:textId="77777777" w:rsidR="004961FF" w:rsidRPr="00A45A53" w:rsidRDefault="004961FF"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1CBF6D60" w14:textId="2D5E5495"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66959A53"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76D3C740" w14:textId="144E4609"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0C2124CB"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358FD81D" w14:textId="6E8D316C"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7677C7D5" w14:textId="77777777" w:rsidR="004961FF" w:rsidRPr="00A45A53" w:rsidRDefault="004961FF"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6A629FBB" w14:textId="6C3A2BF0" w:rsidR="004961FF" w:rsidRPr="00A45A53" w:rsidRDefault="004961FF"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3168FD00" w14:textId="77777777" w:rsidR="004961FF" w:rsidRPr="00A45A53" w:rsidRDefault="004961FF"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5FACEB83" w14:textId="23BEC9CF"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6950D7BF" w14:textId="77777777" w:rsidR="004961FF" w:rsidRPr="00A45A53" w:rsidRDefault="004961FF"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6496C8E9" w14:textId="5D71BA83"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4961FF" w:rsidRPr="00A45A53" w14:paraId="1B5944F5" w14:textId="77777777" w:rsidTr="00FB6E24">
        <w:trPr>
          <w:trHeight w:val="460"/>
          <w:jc w:val="center"/>
        </w:trPr>
        <w:tc>
          <w:tcPr>
            <w:tcW w:w="399" w:type="dxa"/>
            <w:tcBorders>
              <w:right w:val="single" w:sz="4" w:space="0" w:color="auto"/>
            </w:tcBorders>
            <w:vAlign w:val="center"/>
          </w:tcPr>
          <w:p w14:paraId="10FE1C0B" w14:textId="77777777" w:rsidR="004961FF" w:rsidRPr="00A45A53" w:rsidRDefault="004961FF">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7F8699A0" w14:textId="04ECF60D"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spod Raszkowa RW200023254136</w:t>
            </w:r>
          </w:p>
        </w:tc>
        <w:tc>
          <w:tcPr>
            <w:tcW w:w="1335" w:type="dxa"/>
            <w:tcBorders>
              <w:left w:val="single" w:sz="4" w:space="0" w:color="auto"/>
            </w:tcBorders>
            <w:vAlign w:val="center"/>
          </w:tcPr>
          <w:p w14:paraId="69C081D7" w14:textId="6577EFD8"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Dopływ spod Raszkowa - Sprowa PL01S1001_0127</w:t>
            </w:r>
          </w:p>
        </w:tc>
        <w:tc>
          <w:tcPr>
            <w:tcW w:w="401" w:type="dxa"/>
            <w:vAlign w:val="center"/>
          </w:tcPr>
          <w:p w14:paraId="1941F28B" w14:textId="2A432AE6"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23</w:t>
            </w:r>
          </w:p>
        </w:tc>
        <w:tc>
          <w:tcPr>
            <w:tcW w:w="535" w:type="dxa"/>
            <w:vAlign w:val="center"/>
          </w:tcPr>
          <w:p w14:paraId="12028562" w14:textId="1407929F"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05C3ADA3" w14:textId="0190A70C" w:rsidR="004961FF" w:rsidRPr="00A45A53" w:rsidRDefault="004961FF"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181F6D53"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3EE9000F" w14:textId="08B1BF2E"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806B04C"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0BB421FC" w14:textId="63A63889"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7AD3D34E"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18886E8E" w14:textId="2B5E5AFD"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0D72A6BB" w14:textId="77777777"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brak klasyfikacji</w:t>
            </w:r>
          </w:p>
          <w:p w14:paraId="4506054B" w14:textId="0272FB33"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7" w:type="dxa"/>
            <w:shd w:val="clear" w:color="auto" w:fill="auto"/>
            <w:vAlign w:val="center"/>
          </w:tcPr>
          <w:p w14:paraId="212AD2A3"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1305E192" w14:textId="02DF6D64"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64B4B5A2"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63AB50EA" w14:textId="03A8F40D"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6F4B5093" w14:textId="77777777" w:rsidR="004961FF" w:rsidRPr="00A45A53" w:rsidRDefault="004961FF"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3E4C07A9" w14:textId="375F0E04"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2F08C4F" w14:textId="77777777" w:rsidR="004961FF" w:rsidRPr="00A45A53" w:rsidRDefault="004961FF"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05CEB265" w14:textId="3143661A"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7A2D2030" w14:textId="77777777" w:rsidR="004961FF" w:rsidRPr="00A45A53" w:rsidRDefault="004961FF"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659E718E" w14:textId="3038D47D" w:rsidR="004961FF" w:rsidRPr="00A45A53" w:rsidRDefault="004961FF"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2E44F71E" w14:textId="77777777" w:rsidR="004961FF" w:rsidRPr="00A45A53" w:rsidRDefault="004961FF"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0CF2DD62" w14:textId="26C90979"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097D3D0E" w14:textId="77777777" w:rsidR="004961FF" w:rsidRPr="00A45A53" w:rsidRDefault="004961FF"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0A773C84" w14:textId="249BEA40" w:rsidR="004961FF" w:rsidRPr="00A45A53" w:rsidRDefault="004961FF"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DD6C0A" w:rsidRPr="00A45A53" w14:paraId="161E210F" w14:textId="77777777" w:rsidTr="00FB6E24">
        <w:trPr>
          <w:trHeight w:val="460"/>
          <w:jc w:val="center"/>
        </w:trPr>
        <w:tc>
          <w:tcPr>
            <w:tcW w:w="399" w:type="dxa"/>
            <w:tcBorders>
              <w:right w:val="single" w:sz="4" w:space="0" w:color="auto"/>
            </w:tcBorders>
            <w:vAlign w:val="center"/>
          </w:tcPr>
          <w:p w14:paraId="7670B981" w14:textId="77777777" w:rsidR="00DD6C0A" w:rsidRPr="00A45A53" w:rsidRDefault="00DD6C0A">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5D89808C" w14:textId="11A81031"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w Szczekocinach RW2000232541392</w:t>
            </w:r>
          </w:p>
        </w:tc>
        <w:tc>
          <w:tcPr>
            <w:tcW w:w="1335" w:type="dxa"/>
            <w:tcBorders>
              <w:left w:val="single" w:sz="4" w:space="0" w:color="auto"/>
            </w:tcBorders>
            <w:vAlign w:val="center"/>
          </w:tcPr>
          <w:p w14:paraId="7F157045" w14:textId="6F69450F"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Dopływ w Szczekocinach- poniżej "Agrofirmy"PL01S1301_3999</w:t>
            </w:r>
          </w:p>
        </w:tc>
        <w:tc>
          <w:tcPr>
            <w:tcW w:w="401" w:type="dxa"/>
            <w:vAlign w:val="center"/>
          </w:tcPr>
          <w:p w14:paraId="7480F91B" w14:textId="2DF23B20"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23</w:t>
            </w:r>
          </w:p>
        </w:tc>
        <w:tc>
          <w:tcPr>
            <w:tcW w:w="535" w:type="dxa"/>
            <w:vAlign w:val="center"/>
          </w:tcPr>
          <w:p w14:paraId="12E16C55" w14:textId="40D3057B"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6D05C587" w14:textId="7A8604C4" w:rsidR="00DD6C0A" w:rsidRPr="00A45A53" w:rsidRDefault="00DD6C0A"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04E0049F" w14:textId="77777777" w:rsidR="00DD6C0A" w:rsidRPr="00A45A53" w:rsidRDefault="00DD6C0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1177C548" w14:textId="0AA442AA"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8" w:type="dxa"/>
            <w:shd w:val="clear" w:color="auto" w:fill="auto"/>
            <w:vAlign w:val="center"/>
          </w:tcPr>
          <w:p w14:paraId="3AD80ABD" w14:textId="6456F196"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0D20B540" w14:textId="767EE48D"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8" w:type="dxa"/>
            <w:shd w:val="clear" w:color="auto" w:fill="auto"/>
            <w:vAlign w:val="center"/>
          </w:tcPr>
          <w:p w14:paraId="3AD621C1" w14:textId="7D12E5FD"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48277A9B" w14:textId="77777777" w:rsidR="00DD6C0A" w:rsidRPr="00A45A53" w:rsidRDefault="00DD6C0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43D9CA38" w14:textId="472EAAB0"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8" w:type="dxa"/>
            <w:shd w:val="clear" w:color="auto" w:fill="auto"/>
            <w:vAlign w:val="center"/>
          </w:tcPr>
          <w:p w14:paraId="3843CF14" w14:textId="77777777" w:rsidR="00DD6C0A" w:rsidRPr="00A45A53" w:rsidRDefault="00DD6C0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&gt;1</w:t>
            </w:r>
          </w:p>
          <w:p w14:paraId="152FAFC5" w14:textId="4FEE7AD0"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7" w:type="dxa"/>
            <w:shd w:val="clear" w:color="auto" w:fill="auto"/>
            <w:vAlign w:val="center"/>
          </w:tcPr>
          <w:p w14:paraId="78F563C0" w14:textId="77777777" w:rsidR="00DD6C0A" w:rsidRPr="00A45A53" w:rsidRDefault="00DD6C0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6176E1D8" w14:textId="1D08274B"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[2018 r.]</w:t>
            </w:r>
          </w:p>
        </w:tc>
        <w:tc>
          <w:tcPr>
            <w:tcW w:w="818" w:type="dxa"/>
            <w:shd w:val="clear" w:color="auto" w:fill="auto"/>
            <w:vAlign w:val="center"/>
          </w:tcPr>
          <w:p w14:paraId="28C30E09" w14:textId="5CD83AD1"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1559" w:type="dxa"/>
            <w:shd w:val="clear" w:color="auto" w:fill="auto"/>
            <w:vAlign w:val="center"/>
          </w:tcPr>
          <w:p w14:paraId="221D2F4E" w14:textId="77777777" w:rsidR="00DD6C0A" w:rsidRPr="00A45A53" w:rsidRDefault="00DD6C0A"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5DFE3EB1" w14:textId="2E3CDDF7" w:rsidR="00DD6C0A" w:rsidRPr="00A45A53" w:rsidRDefault="00DD6C0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[2018 r.]</w:t>
            </w:r>
          </w:p>
        </w:tc>
        <w:tc>
          <w:tcPr>
            <w:tcW w:w="1417" w:type="dxa"/>
            <w:shd w:val="clear" w:color="auto" w:fill="auto"/>
            <w:vAlign w:val="center"/>
          </w:tcPr>
          <w:p w14:paraId="4432B3A4" w14:textId="701C1D47"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1139" w:type="dxa"/>
            <w:shd w:val="clear" w:color="auto" w:fill="auto"/>
            <w:vAlign w:val="center"/>
          </w:tcPr>
          <w:p w14:paraId="3A9C75C0" w14:textId="77777777" w:rsidR="00DD6C0A" w:rsidRPr="00A45A53" w:rsidRDefault="00DD6C0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7DB7FAD1" w14:textId="099819D6" w:rsidR="00DD6C0A" w:rsidRPr="00A45A53" w:rsidRDefault="00DD6C0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[2018 r.]</w:t>
            </w:r>
          </w:p>
        </w:tc>
      </w:tr>
      <w:tr w:rsidR="0033793A" w:rsidRPr="00A45A53" w14:paraId="089CEAB9" w14:textId="77777777" w:rsidTr="00FB6E24">
        <w:trPr>
          <w:trHeight w:val="460"/>
          <w:jc w:val="center"/>
        </w:trPr>
        <w:tc>
          <w:tcPr>
            <w:tcW w:w="399" w:type="dxa"/>
            <w:tcBorders>
              <w:right w:val="single" w:sz="4" w:space="0" w:color="auto"/>
            </w:tcBorders>
            <w:vAlign w:val="center"/>
          </w:tcPr>
          <w:p w14:paraId="4A8763BA" w14:textId="77777777" w:rsidR="0033793A" w:rsidRPr="00A45A53" w:rsidRDefault="0033793A">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709BD86" w14:textId="14D78725"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Pilica od źródeł do Dopływu z Węgrzynowa bez Dopływu z Węgrzynowa RW20006254133</w:t>
            </w:r>
          </w:p>
        </w:tc>
        <w:tc>
          <w:tcPr>
            <w:tcW w:w="1335" w:type="dxa"/>
            <w:tcBorders>
              <w:left w:val="single" w:sz="4" w:space="0" w:color="auto"/>
            </w:tcBorders>
            <w:vAlign w:val="center"/>
          </w:tcPr>
          <w:p w14:paraId="5BB8872F" w14:textId="44981490"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Pilica - m. Małoszyce, most PL01S1301_3953</w:t>
            </w:r>
          </w:p>
        </w:tc>
        <w:tc>
          <w:tcPr>
            <w:tcW w:w="401" w:type="dxa"/>
            <w:vAlign w:val="center"/>
          </w:tcPr>
          <w:p w14:paraId="5126F72E" w14:textId="1959A81D"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5EE58922" w14:textId="584F3331"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26CACCFF" w14:textId="716BB63D" w:rsidR="0033793A" w:rsidRPr="00A45A53" w:rsidRDefault="0033793A"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0E0AA764" w14:textId="77777777" w:rsidR="0033793A" w:rsidRPr="00A45A53" w:rsidRDefault="0033793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4D271ED7" w14:textId="7FA2D2AD"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2A9A164F"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70D6ED87" w14:textId="06593A71"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4C198BBF"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00634291" w14:textId="0B12F6BB"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47AABFA4" w14:textId="77777777"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7AFD6527" w14:textId="02D21525"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36072A9A" w14:textId="77777777"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661E7703" w14:textId="4BFA1F00"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18B71755" w14:textId="77777777" w:rsidR="0033793A" w:rsidRPr="00A45A53" w:rsidRDefault="0033793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&gt;1</w:t>
            </w:r>
          </w:p>
          <w:p w14:paraId="39C8A141" w14:textId="7C184A62"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5DB34AA5"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60DF1B6B" w14:textId="1E076B62"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7592CC4E"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6A2BCBC8" w14:textId="1BB4D0E3"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1559" w:type="dxa"/>
            <w:shd w:val="clear" w:color="auto" w:fill="auto"/>
            <w:vAlign w:val="center"/>
          </w:tcPr>
          <w:p w14:paraId="51CF68D2" w14:textId="5223E0BC"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 stan ekologiczny</w:t>
            </w:r>
          </w:p>
          <w:p w14:paraId="2D35B7C9" w14:textId="4CDE4388" w:rsidR="0033793A" w:rsidRPr="00A45A53" w:rsidRDefault="0033793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[2017 r.]</w:t>
            </w:r>
          </w:p>
        </w:tc>
        <w:tc>
          <w:tcPr>
            <w:tcW w:w="1417" w:type="dxa"/>
            <w:shd w:val="clear" w:color="auto" w:fill="auto"/>
            <w:vAlign w:val="center"/>
          </w:tcPr>
          <w:p w14:paraId="3B27B536" w14:textId="77777777"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1943DE26" w14:textId="7D5FBEBE"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5D256EF7" w14:textId="77777777"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00D864BA" w14:textId="001EE1F6"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33793A" w:rsidRPr="00A45A53" w14:paraId="7B8557F6" w14:textId="77777777" w:rsidTr="00FB6E24">
        <w:trPr>
          <w:trHeight w:val="460"/>
          <w:jc w:val="center"/>
        </w:trPr>
        <w:tc>
          <w:tcPr>
            <w:tcW w:w="399" w:type="dxa"/>
            <w:tcBorders>
              <w:right w:val="single" w:sz="4" w:space="0" w:color="auto"/>
            </w:tcBorders>
            <w:vAlign w:val="center"/>
          </w:tcPr>
          <w:p w14:paraId="396AF4C7" w14:textId="77777777" w:rsidR="0033793A" w:rsidRPr="00A45A53" w:rsidRDefault="0033793A">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573D4830" w14:textId="2B684A25"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Żebrówka RW200062541469</w:t>
            </w:r>
          </w:p>
        </w:tc>
        <w:tc>
          <w:tcPr>
            <w:tcW w:w="1335" w:type="dxa"/>
            <w:tcBorders>
              <w:left w:val="single" w:sz="4" w:space="0" w:color="auto"/>
            </w:tcBorders>
            <w:vAlign w:val="center"/>
          </w:tcPr>
          <w:p w14:paraId="650747BB" w14:textId="1252D7B1"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Żebrówka - ujście do Krztyni PL01S1301_4007</w:t>
            </w:r>
          </w:p>
        </w:tc>
        <w:tc>
          <w:tcPr>
            <w:tcW w:w="401" w:type="dxa"/>
            <w:vAlign w:val="center"/>
          </w:tcPr>
          <w:p w14:paraId="6357B928" w14:textId="753C22AD"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6</w:t>
            </w:r>
          </w:p>
        </w:tc>
        <w:tc>
          <w:tcPr>
            <w:tcW w:w="535" w:type="dxa"/>
            <w:vAlign w:val="center"/>
          </w:tcPr>
          <w:p w14:paraId="376726C6" w14:textId="1F0B4674"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NAT</w:t>
            </w:r>
          </w:p>
        </w:tc>
        <w:tc>
          <w:tcPr>
            <w:tcW w:w="817" w:type="dxa"/>
            <w:vAlign w:val="center"/>
          </w:tcPr>
          <w:p w14:paraId="0B473B58" w14:textId="0E9A9082" w:rsidR="0033793A" w:rsidRPr="00A45A53" w:rsidRDefault="0033793A"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384EA1F7" w14:textId="77777777" w:rsidR="0033793A" w:rsidRPr="00A45A53" w:rsidRDefault="0033793A" w:rsidP="00FB6E24">
            <w:pPr>
              <w:suppressAutoHyphens/>
              <w:spacing w:line="240" w:lineRule="auto"/>
              <w:jc w:val="center"/>
              <w:rPr>
                <w:rFonts w:ascii="Arial" w:eastAsia="Calibri" w:hAnsi="Arial" w:cs="Arial"/>
                <w:color w:val="00B0F0"/>
                <w:sz w:val="16"/>
                <w:szCs w:val="16"/>
                <w:lang w:val="pl-PL"/>
              </w:rPr>
            </w:pPr>
            <w:r w:rsidRPr="00A45A53">
              <w:rPr>
                <w:rFonts w:ascii="Arial" w:eastAsia="Calibri" w:hAnsi="Arial" w:cs="Arial"/>
                <w:color w:val="00B0F0"/>
                <w:sz w:val="16"/>
                <w:szCs w:val="16"/>
                <w:lang w:val="pl-PL"/>
              </w:rPr>
              <w:t>1</w:t>
            </w:r>
          </w:p>
          <w:p w14:paraId="46BC6866" w14:textId="3BA8509B"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818" w:type="dxa"/>
            <w:shd w:val="clear" w:color="auto" w:fill="auto"/>
            <w:vAlign w:val="center"/>
          </w:tcPr>
          <w:p w14:paraId="7AFA52EF" w14:textId="77777777" w:rsidR="0033793A" w:rsidRPr="00A45A53" w:rsidRDefault="0033793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44FDEB32" w14:textId="704CA06B"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766303C8" w14:textId="77777777" w:rsidR="0033793A" w:rsidRPr="00A45A53" w:rsidRDefault="0033793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5C34A458" w14:textId="4F951434"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1B552F61"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6A91B33C" w14:textId="2E07570F"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3532C254"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7295FAE2" w14:textId="7755F01F"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2392B862" w14:textId="77777777" w:rsidR="0033793A" w:rsidRPr="00A45A53" w:rsidRDefault="0033793A" w:rsidP="00FB6E24">
            <w:pPr>
              <w:suppressAutoHyphens/>
              <w:spacing w:line="240" w:lineRule="auto"/>
              <w:jc w:val="center"/>
              <w:rPr>
                <w:rFonts w:ascii="Arial" w:eastAsia="Calibri" w:hAnsi="Arial" w:cs="Arial"/>
                <w:color w:val="FFC000"/>
                <w:sz w:val="16"/>
                <w:szCs w:val="16"/>
                <w:lang w:val="pl-PL"/>
              </w:rPr>
            </w:pPr>
            <w:r w:rsidRPr="00A45A53">
              <w:rPr>
                <w:rFonts w:ascii="Arial" w:eastAsia="Calibri" w:hAnsi="Arial" w:cs="Arial"/>
                <w:color w:val="FFC000"/>
                <w:sz w:val="16"/>
                <w:szCs w:val="16"/>
                <w:lang w:val="pl-PL"/>
              </w:rPr>
              <w:t>4</w:t>
            </w:r>
          </w:p>
          <w:p w14:paraId="7EC69421" w14:textId="4EB84A36"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7" w:type="dxa"/>
            <w:shd w:val="clear" w:color="auto" w:fill="auto"/>
            <w:vAlign w:val="center"/>
          </w:tcPr>
          <w:p w14:paraId="1972657A" w14:textId="77777777" w:rsidR="0033793A" w:rsidRPr="00A45A53" w:rsidRDefault="0033793A"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232DA2B6" w14:textId="54ABBD48"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818" w:type="dxa"/>
            <w:shd w:val="clear" w:color="auto" w:fill="auto"/>
            <w:vAlign w:val="center"/>
          </w:tcPr>
          <w:p w14:paraId="3DD3643F" w14:textId="77777777" w:rsidR="0033793A" w:rsidRPr="00A45A53" w:rsidRDefault="0033793A"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28C7E92D" w14:textId="71B98EC3"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[2019 r.]</w:t>
            </w:r>
          </w:p>
        </w:tc>
        <w:tc>
          <w:tcPr>
            <w:tcW w:w="1559" w:type="dxa"/>
            <w:shd w:val="clear" w:color="auto" w:fill="auto"/>
            <w:vAlign w:val="center"/>
          </w:tcPr>
          <w:p w14:paraId="6C26D44A" w14:textId="77777777" w:rsidR="0033793A" w:rsidRPr="00A45A53" w:rsidRDefault="0033793A" w:rsidP="00FB6E24">
            <w:pPr>
              <w:suppressAutoHyphens/>
              <w:spacing w:line="240" w:lineRule="auto"/>
              <w:jc w:val="center"/>
              <w:rPr>
                <w:rFonts w:ascii="Arial" w:eastAsia="Calibri" w:hAnsi="Arial" w:cs="Arial"/>
                <w:color w:val="EBE600"/>
                <w:sz w:val="16"/>
                <w:szCs w:val="16"/>
                <w:lang w:val="pl-PL"/>
              </w:rPr>
            </w:pPr>
            <w:r w:rsidRPr="00A45A53">
              <w:rPr>
                <w:rFonts w:ascii="Arial" w:eastAsia="Calibri" w:hAnsi="Arial" w:cs="Arial"/>
                <w:color w:val="EBE600"/>
                <w:sz w:val="16"/>
                <w:szCs w:val="16"/>
                <w:lang w:val="pl-PL"/>
              </w:rPr>
              <w:t>umiarkowany potencjał ekologiczny</w:t>
            </w:r>
          </w:p>
          <w:p w14:paraId="18491AA6" w14:textId="28AB1791" w:rsidR="0033793A" w:rsidRPr="00A45A53" w:rsidRDefault="0033793A"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[2019 r.]</w:t>
            </w:r>
          </w:p>
        </w:tc>
        <w:tc>
          <w:tcPr>
            <w:tcW w:w="1417" w:type="dxa"/>
            <w:shd w:val="clear" w:color="auto" w:fill="auto"/>
            <w:vAlign w:val="center"/>
          </w:tcPr>
          <w:p w14:paraId="3935158C" w14:textId="77777777"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201904B7" w14:textId="448861B1"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3F18A83B" w14:textId="77777777" w:rsidR="0033793A" w:rsidRPr="00A45A53" w:rsidRDefault="0033793A"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479007BA" w14:textId="2FFAAC9C" w:rsidR="0033793A" w:rsidRPr="00A45A53" w:rsidRDefault="0033793A"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r w:rsidR="008850E1" w:rsidRPr="00A45A53" w14:paraId="6AE6CE55" w14:textId="77777777" w:rsidTr="00FB6E24">
        <w:trPr>
          <w:trHeight w:val="460"/>
          <w:jc w:val="center"/>
        </w:trPr>
        <w:tc>
          <w:tcPr>
            <w:tcW w:w="399" w:type="dxa"/>
            <w:tcBorders>
              <w:right w:val="single" w:sz="4" w:space="0" w:color="auto"/>
            </w:tcBorders>
            <w:vAlign w:val="center"/>
          </w:tcPr>
          <w:p w14:paraId="3810F1FC" w14:textId="77777777" w:rsidR="008850E1" w:rsidRPr="00A45A53" w:rsidRDefault="008850E1">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7D201CE5" w14:textId="54F8BABC" w:rsidR="008850E1" w:rsidRPr="00A45A53" w:rsidRDefault="008850E1"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Dopływ z Węgrzynowa RW20007254134</w:t>
            </w:r>
          </w:p>
        </w:tc>
        <w:tc>
          <w:tcPr>
            <w:tcW w:w="13743" w:type="dxa"/>
            <w:gridSpan w:val="15"/>
            <w:tcBorders>
              <w:left w:val="single" w:sz="4" w:space="0" w:color="auto"/>
            </w:tcBorders>
            <w:vAlign w:val="center"/>
          </w:tcPr>
          <w:p w14:paraId="1EC4470F" w14:textId="1A99B52C" w:rsidR="008850E1" w:rsidRPr="00A45A53" w:rsidRDefault="008850E1" w:rsidP="00FB6E24">
            <w:pPr>
              <w:suppressAutoHyphens/>
              <w:spacing w:line="240" w:lineRule="auto"/>
              <w:jc w:val="center"/>
              <w:rPr>
                <w:rFonts w:ascii="Arial" w:eastAsia="Calibri" w:hAnsi="Arial" w:cs="Arial"/>
                <w:color w:val="000000"/>
                <w:sz w:val="16"/>
                <w:szCs w:val="16"/>
                <w:lang w:val="pl-PL"/>
              </w:rPr>
            </w:pPr>
          </w:p>
        </w:tc>
      </w:tr>
      <w:tr w:rsidR="008C473D" w:rsidRPr="00A45A53" w14:paraId="491F3971" w14:textId="77777777" w:rsidTr="00FB6E24">
        <w:trPr>
          <w:trHeight w:val="460"/>
          <w:jc w:val="center"/>
        </w:trPr>
        <w:tc>
          <w:tcPr>
            <w:tcW w:w="399" w:type="dxa"/>
            <w:tcBorders>
              <w:right w:val="single" w:sz="4" w:space="0" w:color="auto"/>
            </w:tcBorders>
            <w:vAlign w:val="center"/>
          </w:tcPr>
          <w:p w14:paraId="47864755" w14:textId="77777777" w:rsidR="008C473D" w:rsidRPr="00A45A53" w:rsidRDefault="008C473D">
            <w:pPr>
              <w:numPr>
                <w:ilvl w:val="0"/>
                <w:numId w:val="126"/>
              </w:numPr>
              <w:spacing w:line="240" w:lineRule="auto"/>
              <w:contextualSpacing/>
              <w:jc w:val="center"/>
              <w:rPr>
                <w:rFonts w:ascii="Arial" w:eastAsia="Calibri" w:hAnsi="Arial" w:cs="Arial"/>
                <w:color w:val="000000"/>
                <w:sz w:val="16"/>
                <w:szCs w:val="16"/>
                <w:lang w:val="pl-PL"/>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056B6518" w14:textId="2FACDA8D"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hAnsi="Arial" w:cs="Arial"/>
                <w:color w:val="000000"/>
                <w:sz w:val="16"/>
                <w:szCs w:val="16"/>
                <w:lang w:val="pl-PL"/>
              </w:rPr>
              <w:t>Pilica od Dopływu z Węgrzynowa do Dopływu spod Nakła RW20009254157</w:t>
            </w:r>
          </w:p>
        </w:tc>
        <w:tc>
          <w:tcPr>
            <w:tcW w:w="1335" w:type="dxa"/>
            <w:tcBorders>
              <w:left w:val="single" w:sz="4" w:space="0" w:color="auto"/>
            </w:tcBorders>
            <w:vAlign w:val="center"/>
          </w:tcPr>
          <w:p w14:paraId="0411FBB3" w14:textId="39794527"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Pilica - pow.dop. spod Nakła m.Łąkietka PL01S1301_1734</w:t>
            </w:r>
          </w:p>
        </w:tc>
        <w:tc>
          <w:tcPr>
            <w:tcW w:w="401" w:type="dxa"/>
            <w:vAlign w:val="center"/>
          </w:tcPr>
          <w:p w14:paraId="40F1BB6C" w14:textId="29DA83C3"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9</w:t>
            </w:r>
          </w:p>
        </w:tc>
        <w:tc>
          <w:tcPr>
            <w:tcW w:w="535" w:type="dxa"/>
            <w:vAlign w:val="center"/>
          </w:tcPr>
          <w:p w14:paraId="14AFFD52" w14:textId="54F1A971"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SZCW</w:t>
            </w:r>
          </w:p>
        </w:tc>
        <w:tc>
          <w:tcPr>
            <w:tcW w:w="817" w:type="dxa"/>
            <w:vAlign w:val="center"/>
          </w:tcPr>
          <w:p w14:paraId="3E95F986" w14:textId="7C5ECB65" w:rsidR="008C473D" w:rsidRPr="00A45A53" w:rsidRDefault="008C473D" w:rsidP="00FB6E24">
            <w:pPr>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w:t>
            </w:r>
          </w:p>
        </w:tc>
        <w:tc>
          <w:tcPr>
            <w:tcW w:w="817" w:type="dxa"/>
            <w:shd w:val="clear" w:color="auto" w:fill="auto"/>
            <w:vAlign w:val="center"/>
          </w:tcPr>
          <w:p w14:paraId="070B8BC0" w14:textId="77777777" w:rsidR="008C473D" w:rsidRPr="00A45A53" w:rsidRDefault="008C473D"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1A924F24" w14:textId="60FCE8F0"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2DC709CA" w14:textId="77777777" w:rsidR="008C473D" w:rsidRPr="00A45A53" w:rsidRDefault="008C473D"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3</w:t>
            </w:r>
          </w:p>
          <w:p w14:paraId="79F2DA29" w14:textId="47CF4666"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4773F773" w14:textId="77777777" w:rsidR="008C473D" w:rsidRPr="00A45A53" w:rsidRDefault="008C473D"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74A85F09" w14:textId="53CCDD31"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7C910837" w14:textId="77777777" w:rsidR="008C473D" w:rsidRPr="00A45A53" w:rsidRDefault="008C473D"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7A52DE1E" w14:textId="62F52AD4"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7" w:type="dxa"/>
            <w:shd w:val="clear" w:color="auto" w:fill="auto"/>
            <w:vAlign w:val="center"/>
          </w:tcPr>
          <w:p w14:paraId="05EE06FF" w14:textId="77777777" w:rsidR="008C473D" w:rsidRPr="00A45A53" w:rsidRDefault="008C473D"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5</w:t>
            </w:r>
          </w:p>
          <w:p w14:paraId="58201CDC" w14:textId="178F138B"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2DED99D6" w14:textId="77777777" w:rsidR="008C473D" w:rsidRPr="00A45A53" w:rsidRDefault="008C473D" w:rsidP="00FB6E24">
            <w:pPr>
              <w:suppressAutoHyphens/>
              <w:spacing w:line="240" w:lineRule="auto"/>
              <w:jc w:val="center"/>
              <w:rPr>
                <w:rFonts w:ascii="Arial" w:eastAsia="Calibri" w:hAnsi="Arial" w:cs="Arial"/>
                <w:color w:val="00B0F0"/>
                <w:sz w:val="16"/>
                <w:szCs w:val="16"/>
                <w:lang w:val="pl-PL"/>
              </w:rPr>
            </w:pPr>
            <w:r w:rsidRPr="00A45A53">
              <w:rPr>
                <w:rFonts w:ascii="Arial" w:eastAsia="Calibri" w:hAnsi="Arial" w:cs="Arial"/>
                <w:color w:val="00B0F0"/>
                <w:sz w:val="16"/>
                <w:szCs w:val="16"/>
                <w:lang w:val="pl-PL"/>
              </w:rPr>
              <w:t>1</w:t>
            </w:r>
          </w:p>
          <w:p w14:paraId="62FFF66B" w14:textId="588A4530"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[2017 r.]</w:t>
            </w:r>
          </w:p>
        </w:tc>
        <w:tc>
          <w:tcPr>
            <w:tcW w:w="817" w:type="dxa"/>
            <w:shd w:val="clear" w:color="auto" w:fill="auto"/>
            <w:vAlign w:val="center"/>
          </w:tcPr>
          <w:p w14:paraId="7B6F73EE" w14:textId="77777777" w:rsidR="008C473D" w:rsidRPr="00A45A53" w:rsidRDefault="008C473D" w:rsidP="00FB6E24">
            <w:pPr>
              <w:suppressAutoHyphens/>
              <w:spacing w:line="240" w:lineRule="auto"/>
              <w:jc w:val="center"/>
              <w:rPr>
                <w:rFonts w:ascii="Arial" w:eastAsia="Calibri" w:hAnsi="Arial" w:cs="Arial"/>
                <w:color w:val="F4EE00"/>
                <w:sz w:val="16"/>
                <w:szCs w:val="16"/>
                <w:lang w:val="pl-PL"/>
              </w:rPr>
            </w:pPr>
            <w:r w:rsidRPr="00A45A53">
              <w:rPr>
                <w:rFonts w:ascii="Arial" w:eastAsia="Calibri" w:hAnsi="Arial" w:cs="Arial"/>
                <w:color w:val="F4EE00"/>
                <w:sz w:val="16"/>
                <w:szCs w:val="16"/>
                <w:lang w:val="pl-PL"/>
              </w:rPr>
              <w:t>&gt;2</w:t>
            </w:r>
          </w:p>
          <w:p w14:paraId="109D4030" w14:textId="1592E132"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818" w:type="dxa"/>
            <w:shd w:val="clear" w:color="auto" w:fill="auto"/>
            <w:vAlign w:val="center"/>
          </w:tcPr>
          <w:p w14:paraId="09CD8E22" w14:textId="77777777" w:rsidR="008C473D" w:rsidRPr="00A45A53" w:rsidRDefault="008C473D" w:rsidP="00FB6E24">
            <w:pPr>
              <w:suppressAutoHyphens/>
              <w:spacing w:line="240" w:lineRule="auto"/>
              <w:jc w:val="center"/>
              <w:rPr>
                <w:rFonts w:ascii="Arial" w:eastAsia="Calibri" w:hAnsi="Arial" w:cs="Arial"/>
                <w:color w:val="00B050"/>
                <w:sz w:val="16"/>
                <w:szCs w:val="16"/>
                <w:lang w:val="pl-PL"/>
              </w:rPr>
            </w:pPr>
            <w:r w:rsidRPr="00A45A53">
              <w:rPr>
                <w:rFonts w:ascii="Arial" w:eastAsia="Calibri" w:hAnsi="Arial" w:cs="Arial"/>
                <w:color w:val="00B050"/>
                <w:sz w:val="16"/>
                <w:szCs w:val="16"/>
                <w:lang w:val="pl-PL"/>
              </w:rPr>
              <w:t>2</w:t>
            </w:r>
          </w:p>
          <w:p w14:paraId="7BB438B1" w14:textId="78F2F9F9"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sz w:val="16"/>
                <w:szCs w:val="16"/>
                <w:lang w:val="pl-PL"/>
              </w:rPr>
              <w:t>[2017 r.]</w:t>
            </w:r>
          </w:p>
        </w:tc>
        <w:tc>
          <w:tcPr>
            <w:tcW w:w="1559" w:type="dxa"/>
            <w:shd w:val="clear" w:color="auto" w:fill="auto"/>
            <w:vAlign w:val="center"/>
          </w:tcPr>
          <w:p w14:paraId="237EA0E5" w14:textId="77777777" w:rsidR="008C473D" w:rsidRPr="00A45A53" w:rsidRDefault="008C473D"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 stan ekologiczny</w:t>
            </w:r>
          </w:p>
          <w:p w14:paraId="4BEFD48A" w14:textId="4BEF3CF2" w:rsidR="008C473D" w:rsidRPr="00A45A53" w:rsidRDefault="008C473D" w:rsidP="00FB6E24">
            <w:pPr>
              <w:suppressAutoHyphens/>
              <w:spacing w:line="240" w:lineRule="auto"/>
              <w:jc w:val="center"/>
              <w:rPr>
                <w:rFonts w:ascii="Arial" w:eastAsia="Calibri" w:hAnsi="Arial" w:cs="Arial"/>
                <w:sz w:val="16"/>
                <w:szCs w:val="16"/>
                <w:lang w:val="pl-PL"/>
              </w:rPr>
            </w:pPr>
            <w:r w:rsidRPr="00A45A53">
              <w:rPr>
                <w:rFonts w:ascii="Arial" w:eastAsia="Calibri" w:hAnsi="Arial" w:cs="Arial"/>
                <w:sz w:val="16"/>
                <w:szCs w:val="16"/>
                <w:lang w:val="pl-PL"/>
              </w:rPr>
              <w:t>[2017 r.]</w:t>
            </w:r>
          </w:p>
        </w:tc>
        <w:tc>
          <w:tcPr>
            <w:tcW w:w="1417" w:type="dxa"/>
            <w:shd w:val="clear" w:color="auto" w:fill="auto"/>
            <w:vAlign w:val="center"/>
          </w:tcPr>
          <w:p w14:paraId="6FCB0BDC" w14:textId="77777777" w:rsidR="008C473D" w:rsidRPr="00A45A53" w:rsidRDefault="008C473D"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poniżej dobrego</w:t>
            </w:r>
          </w:p>
          <w:p w14:paraId="1A4C8644" w14:textId="5B92DB8D"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c>
          <w:tcPr>
            <w:tcW w:w="1139" w:type="dxa"/>
            <w:shd w:val="clear" w:color="auto" w:fill="auto"/>
            <w:vAlign w:val="center"/>
          </w:tcPr>
          <w:p w14:paraId="2BFD87F7" w14:textId="77777777" w:rsidR="008C473D" w:rsidRPr="00A45A53" w:rsidRDefault="008C473D" w:rsidP="00FB6E24">
            <w:pPr>
              <w:suppressAutoHyphens/>
              <w:spacing w:line="240" w:lineRule="auto"/>
              <w:jc w:val="center"/>
              <w:rPr>
                <w:rFonts w:ascii="Arial" w:eastAsia="Calibri" w:hAnsi="Arial" w:cs="Arial"/>
                <w:color w:val="FF0000"/>
                <w:sz w:val="16"/>
                <w:szCs w:val="16"/>
                <w:lang w:val="pl-PL"/>
              </w:rPr>
            </w:pPr>
            <w:r w:rsidRPr="00A45A53">
              <w:rPr>
                <w:rFonts w:ascii="Arial" w:eastAsia="Calibri" w:hAnsi="Arial" w:cs="Arial"/>
                <w:color w:val="FF0000"/>
                <w:sz w:val="16"/>
                <w:szCs w:val="16"/>
                <w:lang w:val="pl-PL"/>
              </w:rPr>
              <w:t>zły</w:t>
            </w:r>
          </w:p>
          <w:p w14:paraId="4AB97DE3" w14:textId="3855DD1B" w:rsidR="008C473D" w:rsidRPr="00A45A53" w:rsidRDefault="008C473D" w:rsidP="00FB6E24">
            <w:pPr>
              <w:suppressAutoHyphens/>
              <w:spacing w:line="240" w:lineRule="auto"/>
              <w:jc w:val="center"/>
              <w:rPr>
                <w:rFonts w:ascii="Arial" w:eastAsia="Calibri" w:hAnsi="Arial" w:cs="Arial"/>
                <w:color w:val="000000"/>
                <w:sz w:val="16"/>
                <w:szCs w:val="16"/>
                <w:lang w:val="pl-PL"/>
              </w:rPr>
            </w:pPr>
            <w:r w:rsidRPr="00A45A53">
              <w:rPr>
                <w:rFonts w:ascii="Arial" w:eastAsia="Calibri" w:hAnsi="Arial" w:cs="Arial"/>
                <w:color w:val="000000"/>
                <w:sz w:val="16"/>
                <w:szCs w:val="16"/>
                <w:lang w:val="pl-PL"/>
              </w:rPr>
              <w:t>[2019 r.]</w:t>
            </w:r>
          </w:p>
        </w:tc>
      </w:tr>
    </w:tbl>
    <w:p w14:paraId="17ACFF2D" w14:textId="5740D91F" w:rsidR="0021483B" w:rsidRPr="00A45A53" w:rsidRDefault="003D2B16" w:rsidP="0045566C">
      <w:pPr>
        <w:pStyle w:val="podpis-rdo"/>
      </w:pPr>
      <w:r w:rsidRPr="00A45A53">
        <w:t>ź</w:t>
      </w:r>
      <w:r w:rsidR="00730D1E" w:rsidRPr="00A45A53">
        <w:t>ródło:</w:t>
      </w:r>
      <w:r w:rsidR="00CA742D" w:rsidRPr="00A45A53">
        <w:t xml:space="preserve"> Główny Inspektorat Ochrony Środowiska</w:t>
      </w:r>
    </w:p>
    <w:p w14:paraId="72D0255E" w14:textId="6C14670A" w:rsidR="001E1ECF" w:rsidRPr="00A45A53" w:rsidRDefault="002736EE" w:rsidP="00FB6E24">
      <w:pPr>
        <w:spacing w:after="160" w:line="259" w:lineRule="auto"/>
        <w:jc w:val="left"/>
        <w:rPr>
          <w:rFonts w:asciiTheme="minorHAnsi" w:hAnsiTheme="minorHAnsi" w:cstheme="minorHAnsi"/>
          <w:sz w:val="20"/>
          <w:szCs w:val="20"/>
        </w:rPr>
      </w:pPr>
      <w:r w:rsidRPr="00A45A53">
        <w:rPr>
          <w:rFonts w:eastAsia="Calibri"/>
          <w:i/>
          <w:iCs/>
          <w:color w:val="864A04"/>
          <w:sz w:val="18"/>
          <w:szCs w:val="18"/>
          <w:highlight w:val="yellow"/>
        </w:rPr>
        <w:br w:type="page"/>
      </w:r>
    </w:p>
    <w:p w14:paraId="25089BA1" w14:textId="2F8DED2A" w:rsidR="001E1ECF" w:rsidRPr="00A45A53" w:rsidRDefault="001E1ECF" w:rsidP="00E53A9E">
      <w:pPr>
        <w:spacing w:after="160" w:line="276" w:lineRule="auto"/>
        <w:jc w:val="left"/>
        <w:rPr>
          <w:rFonts w:asciiTheme="minorHAnsi" w:eastAsia="Calibri" w:hAnsiTheme="minorHAnsi" w:cstheme="minorHAnsi"/>
          <w:i/>
          <w:iCs/>
          <w:color w:val="864A04"/>
          <w:sz w:val="18"/>
          <w:szCs w:val="18"/>
          <w:highlight w:val="yellow"/>
        </w:rPr>
        <w:sectPr w:rsidR="001E1ECF" w:rsidRPr="00A45A53" w:rsidSect="002736EE">
          <w:pgSz w:w="16839" w:h="11907" w:orient="landscape" w:code="9"/>
          <w:pgMar w:top="1417" w:right="1417" w:bottom="1417" w:left="1417" w:header="708" w:footer="708" w:gutter="0"/>
          <w:cols w:space="708"/>
          <w:docGrid w:linePitch="360"/>
        </w:sectPr>
      </w:pPr>
    </w:p>
    <w:p w14:paraId="62540CD8" w14:textId="77777777" w:rsidR="000A4F58" w:rsidRPr="00A45A53" w:rsidRDefault="000A4F58" w:rsidP="000A4F58">
      <w:pPr>
        <w:spacing w:before="120" w:after="120" w:line="276" w:lineRule="auto"/>
        <w:rPr>
          <w:rFonts w:asciiTheme="minorHAnsi" w:hAnsiTheme="minorHAnsi" w:cstheme="minorHAnsi"/>
          <w:b/>
          <w:bCs/>
        </w:rPr>
      </w:pPr>
      <w:r w:rsidRPr="00A45A53">
        <w:rPr>
          <w:rFonts w:asciiTheme="minorHAnsi" w:hAnsiTheme="minorHAnsi" w:cstheme="minorHAnsi"/>
          <w:b/>
          <w:bCs/>
        </w:rPr>
        <w:t>JAKOŚĆ WÓD PODZIEMNYCH</w:t>
      </w:r>
    </w:p>
    <w:p w14:paraId="6BE8110F" w14:textId="1109792B" w:rsidR="000A4F58" w:rsidRPr="00A45A53" w:rsidRDefault="000A4F58" w:rsidP="000A4F58">
      <w:pPr>
        <w:spacing w:before="120" w:after="120" w:line="276" w:lineRule="auto"/>
        <w:rPr>
          <w:rFonts w:asciiTheme="minorHAnsi" w:hAnsiTheme="minorHAnsi" w:cstheme="minorHAnsi"/>
        </w:rPr>
      </w:pPr>
      <w:r w:rsidRPr="00A45A53">
        <w:rPr>
          <w:rFonts w:asciiTheme="minorHAnsi" w:hAnsiTheme="minorHAnsi" w:cstheme="minorHAnsi"/>
        </w:rPr>
        <w:t>Zgodnie art. 4.1 Ramowej Dyrektywy Wodnej (RDW) oraz ustawą z dnia 20 lipca 2017 r. – Prawo wodne (</w:t>
      </w:r>
      <w:r w:rsidR="003340EC" w:rsidRPr="003340EC">
        <w:rPr>
          <w:rFonts w:asciiTheme="minorHAnsi" w:hAnsiTheme="minorHAnsi" w:cstheme="minorHAnsi"/>
          <w:bCs/>
        </w:rPr>
        <w:t>Dz.U. z 2021 r., poz. 2233 z późn. zm.</w:t>
      </w:r>
      <w:r w:rsidRPr="00A45A53">
        <w:rPr>
          <w:rFonts w:asciiTheme="minorHAnsi" w:hAnsiTheme="minorHAnsi" w:cstheme="minorHAnsi"/>
        </w:rPr>
        <w:t>), celem środowiskowym dla JCWPd jest zapobieganie lub ograniczanie wprowadzania do niej zanieczyszczeń; zapobieganie pogorszeniu oraz poprawa stanu oraz ochrona i podejmowanie działań naprawczych, a także zapewnianie równowagi między poborem a zasilaniem wód, tak aby osiągnąć i utrzymać ich dobry stan.</w:t>
      </w:r>
    </w:p>
    <w:p w14:paraId="40E35041" w14:textId="77777777" w:rsidR="000A4F58" w:rsidRPr="00A45A53" w:rsidRDefault="000A4F58" w:rsidP="000A4F58">
      <w:pPr>
        <w:spacing w:before="120" w:after="120" w:line="276" w:lineRule="auto"/>
        <w:rPr>
          <w:rFonts w:asciiTheme="minorHAnsi" w:hAnsiTheme="minorHAnsi" w:cstheme="minorHAnsi"/>
        </w:rPr>
      </w:pPr>
      <w:r w:rsidRPr="00A45A53">
        <w:rPr>
          <w:rFonts w:asciiTheme="minorHAnsi" w:hAnsiTheme="minorHAnsi" w:cstheme="minorHAnsi"/>
        </w:rPr>
        <w:t>Badania w zakresie stanu wód podziemnych prowadzone są w ramach Państwowego Monitoringu Środowiska. Wykonawcą badań, na zlecenie Głównego Inspektora Ochrony Środowiska, jest Państwowy Instytut Geologiczny – Państwowy Instytut Badawczy.</w:t>
      </w:r>
    </w:p>
    <w:p w14:paraId="6B8AA55A" w14:textId="0D888978" w:rsidR="000A4F58" w:rsidRPr="00A45A53" w:rsidRDefault="000A4F58" w:rsidP="000A4F58">
      <w:pPr>
        <w:spacing w:before="120" w:after="120" w:line="276" w:lineRule="auto"/>
        <w:rPr>
          <w:rFonts w:asciiTheme="minorHAnsi" w:hAnsiTheme="minorHAnsi" w:cstheme="minorHAnsi"/>
          <w:highlight w:val="yellow"/>
        </w:rPr>
      </w:pPr>
      <w:r w:rsidRPr="00A45A53">
        <w:rPr>
          <w:rFonts w:asciiTheme="minorHAnsi" w:hAnsiTheme="minorHAnsi" w:cstheme="minorHAnsi"/>
        </w:rPr>
        <w:t>Badania i ocenę stanu wód podziemnych wykonuje się dla tzw. jednolitych części wód podziemnych (JCWPd), dla których określany jest stan ilościowy (informacje o dostępnych zasobach, poborze, poziomie zwierciadła) i stan chemiczny. Badania na potrzeby oceny stanu wód podziemnych prowadzone są w ramach monitoringu diagnostycznego i monitoringu operacyjnego. Monitoring diagnostyczny odbywa się raz na trzy lata i obejmuje obszar całego kraju, natomiast w latach pomiędzy monitoringiem diagnostycznym realizowany jest monitoring operacyjny, w ramach którego badane są jednolite części, zagrożone nieosiągnięciem dobrego stanu</w:t>
      </w:r>
      <w:r w:rsidR="00C91261" w:rsidRPr="00A45A53">
        <w:rPr>
          <w:rFonts w:asciiTheme="minorHAnsi" w:hAnsiTheme="minorHAnsi" w:cstheme="minorHAnsi"/>
        </w:rPr>
        <w:t>.</w:t>
      </w:r>
    </w:p>
    <w:p w14:paraId="40F6626F" w14:textId="2671B386" w:rsidR="000A4F58" w:rsidRPr="00A45A53" w:rsidRDefault="000A4F58" w:rsidP="000A4F58">
      <w:pPr>
        <w:spacing w:before="120" w:after="120" w:line="276" w:lineRule="auto"/>
        <w:rPr>
          <w:rFonts w:asciiTheme="minorHAnsi" w:hAnsiTheme="minorHAnsi" w:cstheme="minorHAnsi"/>
        </w:rPr>
      </w:pPr>
      <w:r w:rsidRPr="00A45A53">
        <w:rPr>
          <w:rFonts w:asciiTheme="minorHAnsi" w:hAnsiTheme="minorHAnsi" w:cstheme="minorHAnsi"/>
        </w:rPr>
        <w:t>Systematycznie prowadzony jest monitoring wód podziemnych. Oceny wykonywane są</w:t>
      </w:r>
      <w:r w:rsidR="00C91261" w:rsidRPr="00A45A53">
        <w:rPr>
          <w:rFonts w:asciiTheme="minorHAnsi" w:hAnsiTheme="minorHAnsi" w:cstheme="minorHAnsi"/>
        </w:rPr>
        <w:t xml:space="preserve"> </w:t>
      </w:r>
      <w:r w:rsidRPr="00A45A53">
        <w:rPr>
          <w:rFonts w:asciiTheme="minorHAnsi" w:hAnsiTheme="minorHAnsi" w:cstheme="minorHAnsi"/>
        </w:rPr>
        <w:t xml:space="preserve">co 4 lata. Jak wynika z poniższej tabeli </w:t>
      </w:r>
      <w:r w:rsidR="000023FE" w:rsidRPr="00A45A53">
        <w:rPr>
          <w:rFonts w:asciiTheme="minorHAnsi" w:hAnsiTheme="minorHAnsi" w:cstheme="minorHAnsi"/>
        </w:rPr>
        <w:t>jakość</w:t>
      </w:r>
      <w:r w:rsidRPr="00A45A53">
        <w:rPr>
          <w:rFonts w:asciiTheme="minorHAnsi" w:hAnsiTheme="minorHAnsi" w:cstheme="minorHAnsi"/>
        </w:rPr>
        <w:t xml:space="preserve"> wód co roku </w:t>
      </w:r>
      <w:r w:rsidR="000023FE" w:rsidRPr="00A45A53">
        <w:rPr>
          <w:rFonts w:asciiTheme="minorHAnsi" w:hAnsiTheme="minorHAnsi" w:cstheme="minorHAnsi"/>
        </w:rPr>
        <w:t>wykazuje stan dobry.</w:t>
      </w:r>
    </w:p>
    <w:p w14:paraId="472B162A" w14:textId="3FA41317" w:rsidR="000A4F58" w:rsidRPr="00A45A53" w:rsidRDefault="000A4F58" w:rsidP="0045566C">
      <w:pPr>
        <w:pStyle w:val="podpisnad"/>
      </w:pPr>
      <w:bookmarkStart w:id="190" w:name="_Toc89773145"/>
      <w:bookmarkStart w:id="191" w:name="_Toc104551788"/>
      <w:bookmarkStart w:id="192" w:name="_Toc120179782"/>
      <w:r w:rsidRPr="00A45A53">
        <w:t xml:space="preserve">Tabela </w:t>
      </w:r>
      <w:fldSimple w:instr=" SEQ Tabela \* ARABIC ">
        <w:r w:rsidR="00A12684">
          <w:rPr>
            <w:noProof/>
          </w:rPr>
          <w:t>12</w:t>
        </w:r>
      </w:fldSimple>
      <w:r w:rsidRPr="00A45A53">
        <w:t xml:space="preserve">. Kompleksowa ocena stanu JCWPd </w:t>
      </w:r>
      <w:bookmarkEnd w:id="190"/>
      <w:bookmarkEnd w:id="191"/>
      <w:r w:rsidR="005D3207">
        <w:t>na omawianym terenie</w:t>
      </w:r>
      <w:bookmarkEnd w:id="192"/>
    </w:p>
    <w:tbl>
      <w:tblPr>
        <w:tblW w:w="9072" w:type="dxa"/>
        <w:jc w:val="center"/>
        <w:tblLayout w:type="fixed"/>
        <w:tblLook w:val="04A0" w:firstRow="1" w:lastRow="0" w:firstColumn="1" w:lastColumn="0" w:noHBand="0" w:noVBand="1"/>
      </w:tblPr>
      <w:tblGrid>
        <w:gridCol w:w="1397"/>
        <w:gridCol w:w="1919"/>
        <w:gridCol w:w="1918"/>
        <w:gridCol w:w="1919"/>
        <w:gridCol w:w="1919"/>
      </w:tblGrid>
      <w:tr w:rsidR="000A4F58" w:rsidRPr="00A45A53" w14:paraId="1CDC5259" w14:textId="77777777" w:rsidTr="00E33241">
        <w:trPr>
          <w:trHeight w:val="283"/>
          <w:jc w:val="center"/>
        </w:trPr>
        <w:tc>
          <w:tcPr>
            <w:tcW w:w="1397" w:type="dxa"/>
            <w:tcBorders>
              <w:top w:val="single" w:sz="4" w:space="0" w:color="auto"/>
              <w:left w:val="single" w:sz="4" w:space="0" w:color="auto"/>
              <w:bottom w:val="single" w:sz="4" w:space="0" w:color="auto"/>
              <w:right w:val="single" w:sz="4" w:space="0" w:color="auto"/>
            </w:tcBorders>
            <w:shd w:val="clear" w:color="auto" w:fill="FFF2CC"/>
            <w:vAlign w:val="center"/>
          </w:tcPr>
          <w:p w14:paraId="5AFE1AEE" w14:textId="77777777" w:rsidR="000A4F58" w:rsidRPr="00A45A53" w:rsidRDefault="000A4F58" w:rsidP="000A4F58">
            <w:pPr>
              <w:spacing w:line="276" w:lineRule="auto"/>
              <w:jc w:val="center"/>
              <w:rPr>
                <w:rFonts w:asciiTheme="minorHAnsi" w:hAnsiTheme="minorHAnsi" w:cstheme="minorHAnsi"/>
                <w:b/>
                <w:bCs/>
                <w:sz w:val="20"/>
                <w:szCs w:val="20"/>
              </w:rPr>
            </w:pPr>
            <w:r w:rsidRPr="00A45A53">
              <w:rPr>
                <w:rFonts w:asciiTheme="minorHAnsi" w:hAnsiTheme="minorHAnsi" w:cstheme="minorHAnsi"/>
                <w:b/>
                <w:bCs/>
                <w:sz w:val="20"/>
                <w:szCs w:val="20"/>
              </w:rPr>
              <w:t>Nr JCWPd</w:t>
            </w:r>
          </w:p>
        </w:tc>
        <w:tc>
          <w:tcPr>
            <w:tcW w:w="1919" w:type="dxa"/>
            <w:tcBorders>
              <w:top w:val="single" w:sz="4" w:space="0" w:color="auto"/>
              <w:left w:val="single" w:sz="4" w:space="0" w:color="auto"/>
              <w:bottom w:val="single" w:sz="4" w:space="0" w:color="auto"/>
              <w:right w:val="single" w:sz="4" w:space="0" w:color="auto"/>
            </w:tcBorders>
            <w:shd w:val="clear" w:color="auto" w:fill="FFF2CC"/>
            <w:vAlign w:val="center"/>
          </w:tcPr>
          <w:p w14:paraId="615BF5D9" w14:textId="77777777" w:rsidR="000A4F58" w:rsidRPr="00A45A53" w:rsidRDefault="000A4F58" w:rsidP="000A4F58">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Stan wód</w:t>
            </w:r>
          </w:p>
        </w:tc>
        <w:tc>
          <w:tcPr>
            <w:tcW w:w="1918" w:type="dxa"/>
            <w:tcBorders>
              <w:top w:val="single" w:sz="4" w:space="0" w:color="auto"/>
              <w:left w:val="single" w:sz="4" w:space="0" w:color="auto"/>
              <w:bottom w:val="single" w:sz="4" w:space="0" w:color="auto"/>
              <w:right w:val="single" w:sz="4" w:space="0" w:color="auto"/>
            </w:tcBorders>
            <w:shd w:val="clear" w:color="auto" w:fill="FFF2CC"/>
            <w:vAlign w:val="center"/>
          </w:tcPr>
          <w:p w14:paraId="1FF37A6C" w14:textId="77777777" w:rsidR="000A4F58" w:rsidRPr="00A45A53" w:rsidRDefault="000A4F58" w:rsidP="000A4F58">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Rok 2012</w:t>
            </w:r>
          </w:p>
        </w:tc>
        <w:tc>
          <w:tcPr>
            <w:tcW w:w="1919" w:type="dxa"/>
            <w:tcBorders>
              <w:top w:val="single" w:sz="4" w:space="0" w:color="auto"/>
              <w:left w:val="single" w:sz="4" w:space="0" w:color="auto"/>
              <w:bottom w:val="single" w:sz="4" w:space="0" w:color="auto"/>
              <w:right w:val="single" w:sz="4" w:space="0" w:color="auto"/>
            </w:tcBorders>
            <w:shd w:val="clear" w:color="auto" w:fill="FFF2CC"/>
            <w:vAlign w:val="center"/>
          </w:tcPr>
          <w:p w14:paraId="5AAC4CFC" w14:textId="77777777" w:rsidR="000A4F58" w:rsidRPr="00A45A53" w:rsidRDefault="000A4F58" w:rsidP="000A4F58">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Rok 2016</w:t>
            </w:r>
          </w:p>
        </w:tc>
        <w:tc>
          <w:tcPr>
            <w:tcW w:w="1919" w:type="dxa"/>
            <w:tcBorders>
              <w:top w:val="single" w:sz="4" w:space="0" w:color="auto"/>
              <w:left w:val="single" w:sz="4" w:space="0" w:color="auto"/>
              <w:bottom w:val="single" w:sz="4" w:space="0" w:color="auto"/>
              <w:right w:val="single" w:sz="4" w:space="0" w:color="auto"/>
            </w:tcBorders>
            <w:shd w:val="clear" w:color="auto" w:fill="FFF2CC"/>
            <w:vAlign w:val="center"/>
          </w:tcPr>
          <w:p w14:paraId="1F1251E4" w14:textId="77777777" w:rsidR="000A4F58" w:rsidRPr="00A45A53" w:rsidRDefault="000A4F58" w:rsidP="000A4F58">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Rok 2019</w:t>
            </w:r>
          </w:p>
        </w:tc>
      </w:tr>
      <w:tr w:rsidR="000A4F58" w:rsidRPr="00A45A53" w14:paraId="73AD3140" w14:textId="77777777" w:rsidTr="000A4F58">
        <w:trPr>
          <w:trHeight w:val="283"/>
          <w:jc w:val="center"/>
        </w:trPr>
        <w:tc>
          <w:tcPr>
            <w:tcW w:w="1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4FF4DA" w14:textId="5F725DF0" w:rsidR="000A4F58" w:rsidRPr="00A45A53" w:rsidRDefault="00C91261" w:rsidP="000A4F58">
            <w:pPr>
              <w:spacing w:line="276" w:lineRule="auto"/>
              <w:jc w:val="center"/>
              <w:rPr>
                <w:rFonts w:asciiTheme="minorHAnsi" w:hAnsiTheme="minorHAnsi" w:cstheme="minorHAnsi"/>
                <w:b/>
                <w:bCs/>
                <w:sz w:val="20"/>
                <w:szCs w:val="20"/>
              </w:rPr>
            </w:pPr>
            <w:r w:rsidRPr="00A45A53">
              <w:rPr>
                <w:rFonts w:asciiTheme="minorHAnsi" w:hAnsiTheme="minorHAnsi" w:cstheme="minorHAnsi"/>
                <w:b/>
                <w:bCs/>
                <w:sz w:val="20"/>
                <w:szCs w:val="20"/>
              </w:rPr>
              <w:t>84</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124D6" w14:textId="77777777" w:rsidR="000A4F58" w:rsidRPr="00A45A53" w:rsidRDefault="000A4F58" w:rsidP="000A4F58">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chemiczny</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172E" w14:textId="77777777" w:rsidR="000A4F58" w:rsidRPr="00A45A53" w:rsidRDefault="000A4F58" w:rsidP="000A4F58">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22494011" w14:textId="77777777" w:rsidR="000A4F58" w:rsidRPr="00A45A53" w:rsidRDefault="000A4F58" w:rsidP="000A4F58">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6F2B857E" w14:textId="77777777" w:rsidR="000A4F58" w:rsidRPr="00A45A53" w:rsidRDefault="000A4F58" w:rsidP="000A4F58">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r>
      <w:tr w:rsidR="00C91261" w:rsidRPr="00A45A53" w14:paraId="7282DC73" w14:textId="77777777" w:rsidTr="000A4F58">
        <w:trPr>
          <w:trHeight w:val="283"/>
          <w:jc w:val="center"/>
        </w:trPr>
        <w:tc>
          <w:tcPr>
            <w:tcW w:w="1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3DBDEA" w14:textId="77777777" w:rsidR="00C91261" w:rsidRPr="00A45A53" w:rsidRDefault="00C91261" w:rsidP="00C91261">
            <w:pPr>
              <w:spacing w:line="276" w:lineRule="auto"/>
              <w:jc w:val="center"/>
              <w:rPr>
                <w:rFonts w:asciiTheme="minorHAnsi" w:hAnsiTheme="minorHAnsi" w:cstheme="minorHAnsi"/>
                <w:b/>
                <w:bCs/>
                <w:sz w:val="20"/>
                <w:szCs w:val="20"/>
              </w:rPr>
            </w:pP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2EABAF1F" w14:textId="399C4B2C" w:rsidR="00C91261" w:rsidRPr="00A45A53" w:rsidRDefault="00C91261" w:rsidP="00C91261">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Ilościowy</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14:paraId="0B6A0E82" w14:textId="5333453C"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7EBB4752" w14:textId="70F3E663"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71AC1A89" w14:textId="57DA4AC4"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r>
      <w:tr w:rsidR="00C91261" w:rsidRPr="00A45A53" w14:paraId="76E76E2C" w14:textId="77777777" w:rsidTr="009C2442">
        <w:trPr>
          <w:trHeight w:val="283"/>
          <w:jc w:val="center"/>
        </w:trPr>
        <w:tc>
          <w:tcPr>
            <w:tcW w:w="1397" w:type="dxa"/>
            <w:vMerge w:val="restart"/>
            <w:tcBorders>
              <w:top w:val="single" w:sz="4" w:space="0" w:color="auto"/>
              <w:left w:val="single" w:sz="4" w:space="0" w:color="auto"/>
              <w:right w:val="single" w:sz="4" w:space="0" w:color="auto"/>
            </w:tcBorders>
            <w:shd w:val="clear" w:color="auto" w:fill="auto"/>
            <w:vAlign w:val="center"/>
          </w:tcPr>
          <w:p w14:paraId="712EFED9" w14:textId="0044AF84" w:rsidR="00C91261" w:rsidRPr="00A45A53" w:rsidRDefault="00C91261" w:rsidP="00C91261">
            <w:pPr>
              <w:spacing w:line="276" w:lineRule="auto"/>
              <w:jc w:val="center"/>
              <w:rPr>
                <w:rFonts w:asciiTheme="minorHAnsi" w:hAnsiTheme="minorHAnsi" w:cstheme="minorHAnsi"/>
                <w:b/>
                <w:bCs/>
                <w:sz w:val="20"/>
                <w:szCs w:val="20"/>
              </w:rPr>
            </w:pPr>
            <w:r w:rsidRPr="00A45A53">
              <w:rPr>
                <w:rFonts w:asciiTheme="minorHAnsi" w:hAnsiTheme="minorHAnsi" w:cstheme="minorHAnsi"/>
                <w:b/>
                <w:bCs/>
                <w:sz w:val="20"/>
                <w:szCs w:val="20"/>
              </w:rPr>
              <w:t>100</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32F3CF15" w14:textId="5E0922A8" w:rsidR="00C91261" w:rsidRPr="00A45A53" w:rsidRDefault="00C91261" w:rsidP="00C91261">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chemiczny</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14:paraId="4E5C2308" w14:textId="11767F50"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3FB8D1E8" w14:textId="09FEEC7E"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30598F9E" w14:textId="13C35BBE"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r>
      <w:tr w:rsidR="00C91261" w:rsidRPr="00A45A53" w14:paraId="76A5B10A" w14:textId="77777777" w:rsidTr="009C2442">
        <w:trPr>
          <w:trHeight w:val="283"/>
          <w:jc w:val="center"/>
        </w:trPr>
        <w:tc>
          <w:tcPr>
            <w:tcW w:w="1397" w:type="dxa"/>
            <w:vMerge/>
            <w:tcBorders>
              <w:left w:val="single" w:sz="4" w:space="0" w:color="auto"/>
              <w:bottom w:val="single" w:sz="4" w:space="0" w:color="auto"/>
              <w:right w:val="single" w:sz="4" w:space="0" w:color="auto"/>
            </w:tcBorders>
            <w:shd w:val="clear" w:color="auto" w:fill="auto"/>
            <w:vAlign w:val="center"/>
          </w:tcPr>
          <w:p w14:paraId="180486B5" w14:textId="77777777" w:rsidR="00C91261" w:rsidRPr="00A45A53" w:rsidRDefault="00C91261" w:rsidP="00C91261">
            <w:pPr>
              <w:spacing w:line="276" w:lineRule="auto"/>
              <w:jc w:val="center"/>
              <w:rPr>
                <w:rFonts w:asciiTheme="minorHAnsi" w:hAnsiTheme="minorHAnsi" w:cstheme="minorHAnsi"/>
                <w:b/>
                <w:bCs/>
                <w:sz w:val="20"/>
                <w:szCs w:val="20"/>
              </w:rPr>
            </w:pP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00B089C7" w14:textId="1F837015" w:rsidR="00C91261" w:rsidRPr="00A45A53" w:rsidRDefault="00C91261" w:rsidP="00C91261">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Ilościowy</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14:paraId="0FA2375E" w14:textId="2A45C428"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5D32BABC" w14:textId="51830D1E"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7E329C5E" w14:textId="2B9B28E4"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r>
      <w:tr w:rsidR="00C91261" w:rsidRPr="00A45A53" w14:paraId="6D38A48B" w14:textId="77777777" w:rsidTr="009C2442">
        <w:trPr>
          <w:trHeight w:val="283"/>
          <w:jc w:val="center"/>
        </w:trPr>
        <w:tc>
          <w:tcPr>
            <w:tcW w:w="1397" w:type="dxa"/>
            <w:vMerge w:val="restart"/>
            <w:tcBorders>
              <w:top w:val="single" w:sz="4" w:space="0" w:color="auto"/>
              <w:left w:val="single" w:sz="4" w:space="0" w:color="auto"/>
              <w:right w:val="single" w:sz="4" w:space="0" w:color="auto"/>
            </w:tcBorders>
            <w:shd w:val="clear" w:color="auto" w:fill="auto"/>
            <w:vAlign w:val="center"/>
          </w:tcPr>
          <w:p w14:paraId="179596BA" w14:textId="7D332D33" w:rsidR="00C91261" w:rsidRPr="00A45A53" w:rsidRDefault="00C91261" w:rsidP="00C91261">
            <w:pPr>
              <w:spacing w:line="276" w:lineRule="auto"/>
              <w:jc w:val="center"/>
              <w:rPr>
                <w:rFonts w:asciiTheme="minorHAnsi" w:hAnsiTheme="minorHAnsi" w:cstheme="minorHAnsi"/>
                <w:b/>
                <w:bCs/>
                <w:sz w:val="20"/>
                <w:szCs w:val="20"/>
              </w:rPr>
            </w:pPr>
            <w:r w:rsidRPr="00A45A53">
              <w:rPr>
                <w:rFonts w:asciiTheme="minorHAnsi" w:hAnsiTheme="minorHAnsi" w:cstheme="minorHAnsi"/>
                <w:b/>
                <w:bCs/>
                <w:sz w:val="20"/>
                <w:szCs w:val="20"/>
              </w:rPr>
              <w:t>113</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60C41E75" w14:textId="64C97576" w:rsidR="00C91261" w:rsidRPr="00A45A53" w:rsidRDefault="00C91261" w:rsidP="00C91261">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chemiczny</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14:paraId="5ED153E1" w14:textId="7A7C895E"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1F8BD5BA" w14:textId="16AED37C"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52930521" w14:textId="4BF40B19"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r>
      <w:tr w:rsidR="00C91261" w:rsidRPr="00A45A53" w14:paraId="76E93E24" w14:textId="77777777" w:rsidTr="009C2442">
        <w:trPr>
          <w:trHeight w:val="283"/>
          <w:jc w:val="center"/>
        </w:trPr>
        <w:tc>
          <w:tcPr>
            <w:tcW w:w="1397" w:type="dxa"/>
            <w:vMerge/>
            <w:tcBorders>
              <w:left w:val="single" w:sz="4" w:space="0" w:color="auto"/>
              <w:bottom w:val="single" w:sz="4" w:space="0" w:color="auto"/>
              <w:right w:val="single" w:sz="4" w:space="0" w:color="auto"/>
            </w:tcBorders>
            <w:shd w:val="clear" w:color="auto" w:fill="auto"/>
            <w:vAlign w:val="center"/>
          </w:tcPr>
          <w:p w14:paraId="4BE4C03A" w14:textId="77777777" w:rsidR="00C91261" w:rsidRPr="00A45A53" w:rsidRDefault="00C91261" w:rsidP="00C91261">
            <w:pPr>
              <w:spacing w:line="276" w:lineRule="auto"/>
              <w:jc w:val="center"/>
              <w:rPr>
                <w:rFonts w:asciiTheme="minorHAnsi" w:hAnsiTheme="minorHAnsi" w:cstheme="minorHAnsi"/>
                <w:b/>
                <w:bCs/>
                <w:sz w:val="20"/>
                <w:szCs w:val="20"/>
              </w:rPr>
            </w:pP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21AF4CC9" w14:textId="1FAC18FE" w:rsidR="00C91261" w:rsidRPr="00A45A53" w:rsidRDefault="00C91261" w:rsidP="00C91261">
            <w:pPr>
              <w:spacing w:line="276" w:lineRule="auto"/>
              <w:jc w:val="center"/>
              <w:rPr>
                <w:rFonts w:asciiTheme="minorHAnsi" w:hAnsiTheme="minorHAnsi" w:cstheme="minorHAnsi"/>
                <w:sz w:val="20"/>
                <w:szCs w:val="20"/>
              </w:rPr>
            </w:pPr>
            <w:r w:rsidRPr="00A45A53">
              <w:rPr>
                <w:rFonts w:asciiTheme="minorHAnsi" w:hAnsiTheme="minorHAnsi" w:cstheme="minorHAnsi"/>
                <w:sz w:val="20"/>
                <w:szCs w:val="20"/>
              </w:rPr>
              <w:t>Ilościowy</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tcPr>
          <w:p w14:paraId="5D217B15" w14:textId="6C5A89C2"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687BBA14" w14:textId="6863C2D9"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6D9E8F38" w14:textId="5636E3E9" w:rsidR="00C91261" w:rsidRPr="00A45A53" w:rsidRDefault="00C91261" w:rsidP="00C91261">
            <w:pPr>
              <w:spacing w:line="276" w:lineRule="auto"/>
              <w:jc w:val="center"/>
              <w:rPr>
                <w:rFonts w:asciiTheme="minorHAnsi" w:hAnsiTheme="minorHAnsi" w:cstheme="minorHAnsi"/>
                <w:color w:val="00B050"/>
                <w:sz w:val="20"/>
                <w:szCs w:val="20"/>
              </w:rPr>
            </w:pPr>
            <w:r w:rsidRPr="00A45A53">
              <w:rPr>
                <w:rFonts w:asciiTheme="minorHAnsi" w:hAnsiTheme="minorHAnsi" w:cstheme="minorHAnsi"/>
                <w:color w:val="00B050"/>
                <w:sz w:val="20"/>
                <w:szCs w:val="20"/>
              </w:rPr>
              <w:t>dobry</w:t>
            </w:r>
          </w:p>
        </w:tc>
      </w:tr>
    </w:tbl>
    <w:p w14:paraId="2B915691" w14:textId="644F9E49" w:rsidR="000A4F58" w:rsidRPr="00A45A53" w:rsidRDefault="003D2B16" w:rsidP="0045566C">
      <w:pPr>
        <w:pStyle w:val="podpis-rdo"/>
      </w:pPr>
      <w:r w:rsidRPr="00A45A53">
        <w:t>ź</w:t>
      </w:r>
      <w:r w:rsidR="00730D1E" w:rsidRPr="00A45A53">
        <w:t>ródło:</w:t>
      </w:r>
      <w:r w:rsidR="000A4F58" w:rsidRPr="00A45A53">
        <w:t xml:space="preserve"> GIOS</w:t>
      </w:r>
    </w:p>
    <w:p w14:paraId="210A27B1" w14:textId="77777777" w:rsidR="00B63948" w:rsidRPr="00A45A53" w:rsidRDefault="00B63948">
      <w:pPr>
        <w:spacing w:after="160" w:line="259" w:lineRule="auto"/>
        <w:jc w:val="left"/>
        <w:rPr>
          <w:rFonts w:asciiTheme="minorHAnsi" w:hAnsiTheme="minorHAnsi" w:cstheme="minorHAnsi"/>
          <w:highlight w:val="yellow"/>
        </w:rPr>
      </w:pPr>
      <w:r w:rsidRPr="00A45A53">
        <w:rPr>
          <w:rFonts w:asciiTheme="minorHAnsi" w:hAnsiTheme="minorHAnsi" w:cstheme="minorHAnsi"/>
          <w:highlight w:val="yellow"/>
        </w:rPr>
        <w:br w:type="page"/>
      </w:r>
    </w:p>
    <w:p w14:paraId="67EE06FA" w14:textId="17A8C3DA" w:rsidR="00A25CD5" w:rsidRPr="00A45A53" w:rsidRDefault="00A25CD5">
      <w:pPr>
        <w:pStyle w:val="Nagwek3"/>
        <w:numPr>
          <w:ilvl w:val="2"/>
          <w:numId w:val="85"/>
        </w:numPr>
      </w:pPr>
      <w:bookmarkStart w:id="193" w:name="_Toc89158413"/>
      <w:bookmarkStart w:id="194" w:name="_Toc89158832"/>
      <w:bookmarkStart w:id="195" w:name="_Toc115872893"/>
      <w:r w:rsidRPr="00A45A53">
        <w:t>Hałas</w:t>
      </w:r>
      <w:bookmarkEnd w:id="193"/>
      <w:bookmarkEnd w:id="194"/>
      <w:bookmarkEnd w:id="195"/>
    </w:p>
    <w:p w14:paraId="2FE2A79A" w14:textId="301A0D9E" w:rsidR="00F9272D" w:rsidRPr="00A45A53" w:rsidRDefault="00F9272D">
      <w:pPr>
        <w:pStyle w:val="Akapitzlist"/>
        <w:numPr>
          <w:ilvl w:val="0"/>
          <w:numId w:val="30"/>
        </w:numPr>
        <w:spacing w:line="276" w:lineRule="auto"/>
        <w:rPr>
          <w:rFonts w:asciiTheme="minorHAnsi" w:hAnsiTheme="minorHAnsi" w:cstheme="minorHAnsi"/>
        </w:rPr>
      </w:pPr>
      <w:r w:rsidRPr="00A45A53">
        <w:rPr>
          <w:rFonts w:asciiTheme="minorHAnsi" w:hAnsiTheme="minorHAnsi" w:cstheme="minorHAnsi"/>
        </w:rPr>
        <w:t>Stan wyjściowy</w:t>
      </w:r>
      <w:r w:rsidR="00F10790" w:rsidRPr="00A45A53">
        <w:rPr>
          <w:rFonts w:asciiTheme="minorHAnsi" w:hAnsiTheme="minorHAnsi" w:cstheme="minorHAnsi"/>
        </w:rPr>
        <w:t xml:space="preserve"> i źródła hałasu</w:t>
      </w:r>
    </w:p>
    <w:p w14:paraId="25448AB3" w14:textId="326F4C2D" w:rsidR="00F9272D" w:rsidRPr="00A45A53" w:rsidRDefault="00F9272D" w:rsidP="00E53A9E">
      <w:pPr>
        <w:suppressAutoHyphens/>
        <w:spacing w:line="276" w:lineRule="auto"/>
        <w:rPr>
          <w:rFonts w:asciiTheme="minorHAnsi" w:eastAsia="Calibri" w:hAnsiTheme="minorHAnsi" w:cstheme="minorHAnsi"/>
        </w:rPr>
      </w:pPr>
      <w:r w:rsidRPr="00A45A53">
        <w:rPr>
          <w:rFonts w:asciiTheme="minorHAnsi" w:eastAsia="Calibri" w:hAnsiTheme="minorHAnsi" w:cstheme="minorHAnsi"/>
        </w:rPr>
        <w:t>Hałas definiuje się jako wszystkie niepożądane, nieprzyjemne, dokuczliwe lub szkodliwe drgania mechaniczne ośrodka sprężystego oddziałujące na organizm ludzki. Zgodnie z ustawą z dnia</w:t>
      </w:r>
      <w:r w:rsidR="00121CF6" w:rsidRPr="00A45A53">
        <w:rPr>
          <w:rFonts w:asciiTheme="minorHAnsi" w:eastAsia="Calibri" w:hAnsiTheme="minorHAnsi" w:cstheme="minorHAnsi"/>
        </w:rPr>
        <w:br/>
      </w:r>
      <w:r w:rsidRPr="00A45A53">
        <w:rPr>
          <w:rFonts w:asciiTheme="minorHAnsi" w:eastAsia="Calibri" w:hAnsiTheme="minorHAnsi" w:cstheme="minorHAnsi"/>
        </w:rPr>
        <w:t xml:space="preserve">27 kwietnia 2001 r. – Prawo ochrony środowiska </w:t>
      </w:r>
      <w:r w:rsidRPr="00A45A53">
        <w:rPr>
          <w:rFonts w:asciiTheme="minorHAnsi" w:eastAsia="Calibri" w:hAnsiTheme="minorHAnsi" w:cstheme="minorHAnsi"/>
          <w:lang w:eastAsia="pl-PL"/>
        </w:rPr>
        <w:t>(</w:t>
      </w:r>
      <w:r w:rsidRPr="00A45A53">
        <w:rPr>
          <w:rFonts w:asciiTheme="minorHAnsi" w:eastAsia="Calibri" w:hAnsiTheme="minorHAnsi" w:cstheme="minorHAnsi"/>
          <w:bCs/>
          <w:color w:val="000000"/>
          <w:shd w:val="clear" w:color="auto" w:fill="FFFFFF"/>
        </w:rPr>
        <w:t>Dz.U. 2021 poz. 1973</w:t>
      </w:r>
      <w:r w:rsidR="00596C09">
        <w:rPr>
          <w:rFonts w:asciiTheme="minorHAnsi" w:eastAsia="Calibri" w:hAnsiTheme="minorHAnsi" w:cstheme="minorHAnsi"/>
          <w:bCs/>
          <w:color w:val="000000"/>
          <w:shd w:val="clear" w:color="auto" w:fill="FFFFFF"/>
        </w:rPr>
        <w:t xml:space="preserve"> z późn. zm.</w:t>
      </w:r>
      <w:r w:rsidRPr="00A45A53">
        <w:rPr>
          <w:rFonts w:asciiTheme="minorHAnsi" w:eastAsia="Calibri" w:hAnsiTheme="minorHAnsi" w:cstheme="minorHAnsi"/>
          <w:bCs/>
          <w:color w:val="000000"/>
          <w:shd w:val="clear" w:color="auto" w:fill="FFFFFF"/>
        </w:rPr>
        <w:t xml:space="preserve">), </w:t>
      </w:r>
      <w:r w:rsidRPr="00A45A53">
        <w:rPr>
          <w:rFonts w:asciiTheme="minorHAnsi" w:eastAsia="Calibri" w:hAnsiTheme="minorHAnsi" w:cstheme="minorHAnsi"/>
        </w:rPr>
        <w:t>podstawowe pojęcia</w:t>
      </w:r>
      <w:r w:rsidR="00B63948" w:rsidRPr="00A45A53">
        <w:rPr>
          <w:rFonts w:asciiTheme="minorHAnsi" w:eastAsia="Calibri" w:hAnsiTheme="minorHAnsi" w:cstheme="minorHAnsi"/>
        </w:rPr>
        <w:t xml:space="preserve"> </w:t>
      </w:r>
      <w:r w:rsidR="003D2B16" w:rsidRPr="00A45A53">
        <w:rPr>
          <w:rFonts w:asciiTheme="minorHAnsi" w:eastAsia="Calibri" w:hAnsiTheme="minorHAnsi" w:cstheme="minorHAnsi"/>
        </w:rPr>
        <w:t>z </w:t>
      </w:r>
      <w:r w:rsidRPr="00A45A53">
        <w:rPr>
          <w:rFonts w:asciiTheme="minorHAnsi" w:eastAsia="Calibri" w:hAnsiTheme="minorHAnsi" w:cstheme="minorHAnsi"/>
        </w:rPr>
        <w:t>zakresu ochrony przed hałasem są następujące:</w:t>
      </w:r>
    </w:p>
    <w:p w14:paraId="5189C101" w14:textId="09391CDC" w:rsidR="00F9272D" w:rsidRPr="00A45A53" w:rsidRDefault="00F9272D">
      <w:pPr>
        <w:numPr>
          <w:ilvl w:val="0"/>
          <w:numId w:val="27"/>
        </w:numPr>
        <w:suppressAutoHyphens/>
        <w:spacing w:line="276" w:lineRule="auto"/>
        <w:rPr>
          <w:rFonts w:asciiTheme="minorHAnsi" w:eastAsia="Calibri" w:hAnsiTheme="minorHAnsi" w:cstheme="minorHAnsi"/>
        </w:rPr>
      </w:pPr>
      <w:r w:rsidRPr="00A45A53">
        <w:rPr>
          <w:rFonts w:asciiTheme="minorHAnsi" w:eastAsia="Calibri" w:hAnsiTheme="minorHAnsi" w:cstheme="minorHAnsi"/>
        </w:rPr>
        <w:t>emisja – wprowadzane bezpośrednio lub pośrednio energie do powietrza, wody lub ziemi, związane z działalnością człowieka (takie jak hałas czy wibracje),</w:t>
      </w:r>
    </w:p>
    <w:p w14:paraId="2CBE243F" w14:textId="77777777" w:rsidR="00F9272D" w:rsidRPr="00A45A53" w:rsidRDefault="00F9272D">
      <w:pPr>
        <w:numPr>
          <w:ilvl w:val="0"/>
          <w:numId w:val="27"/>
        </w:numPr>
        <w:suppressAutoHyphens/>
        <w:spacing w:line="276" w:lineRule="auto"/>
        <w:rPr>
          <w:rFonts w:asciiTheme="minorHAnsi" w:eastAsia="Calibri" w:hAnsiTheme="minorHAnsi" w:cstheme="minorHAnsi"/>
        </w:rPr>
      </w:pPr>
      <w:r w:rsidRPr="00A45A53">
        <w:rPr>
          <w:rFonts w:asciiTheme="minorHAnsi" w:eastAsia="Calibri" w:hAnsiTheme="minorHAnsi" w:cstheme="minorHAnsi"/>
        </w:rPr>
        <w:t>hałas – dźwięki o częstotliwościach od 16 Hz do 16.000 Hz,</w:t>
      </w:r>
    </w:p>
    <w:p w14:paraId="15815969" w14:textId="77777777" w:rsidR="00F9272D" w:rsidRPr="00A45A53" w:rsidRDefault="00F9272D">
      <w:pPr>
        <w:numPr>
          <w:ilvl w:val="0"/>
          <w:numId w:val="27"/>
        </w:numPr>
        <w:suppressAutoHyphens/>
        <w:spacing w:after="120" w:line="276" w:lineRule="auto"/>
        <w:rPr>
          <w:rFonts w:asciiTheme="minorHAnsi" w:eastAsia="Calibri" w:hAnsiTheme="minorHAnsi" w:cstheme="minorHAnsi"/>
        </w:rPr>
      </w:pPr>
      <w:r w:rsidRPr="00A45A53">
        <w:rPr>
          <w:rFonts w:asciiTheme="minorHAnsi" w:eastAsia="Calibri" w:hAnsiTheme="minorHAnsi" w:cstheme="minorHAnsi"/>
        </w:rPr>
        <w:t>poziom hałasu – równoważny poziom dźwięku A wyrażony w decybelach (dB).</w:t>
      </w:r>
    </w:p>
    <w:p w14:paraId="7495E0AC" w14:textId="53C31C04" w:rsidR="00F9272D" w:rsidRPr="00A45A53" w:rsidRDefault="00F9272D" w:rsidP="00E53A9E">
      <w:pPr>
        <w:suppressAutoHyphens/>
        <w:spacing w:after="120" w:line="276" w:lineRule="auto"/>
        <w:rPr>
          <w:rFonts w:asciiTheme="minorHAnsi" w:eastAsia="Calibri" w:hAnsiTheme="minorHAnsi" w:cstheme="minorHAnsi"/>
        </w:rPr>
      </w:pPr>
      <w:r w:rsidRPr="00A45A53">
        <w:rPr>
          <w:rFonts w:asciiTheme="minorHAnsi" w:eastAsia="Calibri" w:hAnsiTheme="minorHAnsi" w:cstheme="minorHAnsi"/>
        </w:rPr>
        <w:t>Oceny stanu akustycznego środowiska i obserwacji zmian dokonuje się w ramach Państwowego Monitoringu Środowiska, zgodnie z art. 117 ustawy Prawo ochrony środowiska. W rozumieniu ustawy ochrona przed hałasem polega na zapewnieniu jak najlepszego stanu akustycznego środowiska,</w:t>
      </w:r>
      <w:r w:rsidR="001D17E7"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5A75FD" w:rsidRPr="00A45A53">
        <w:rPr>
          <w:rFonts w:asciiTheme="minorHAnsi" w:eastAsia="Calibri" w:hAnsiTheme="minorHAnsi" w:cstheme="minorHAnsi"/>
        </w:rPr>
        <w:t> </w:t>
      </w:r>
      <w:r w:rsidRPr="00A45A53">
        <w:rPr>
          <w:rFonts w:asciiTheme="minorHAnsi" w:eastAsia="Calibri" w:hAnsiTheme="minorHAnsi" w:cstheme="minorHAnsi"/>
        </w:rPr>
        <w:t>szczególności na utrzymaniu poziomu hałasu poniżej dopuszczalnego lub co najmniej na tym poziomie, oraz zmniejszeniu poziomu hałasu</w:t>
      </w:r>
      <w:r w:rsidR="0016285E" w:rsidRPr="00A45A53">
        <w:rPr>
          <w:rFonts w:asciiTheme="minorHAnsi" w:eastAsia="Calibri" w:hAnsiTheme="minorHAnsi" w:cstheme="minorHAnsi"/>
        </w:rPr>
        <w:t xml:space="preserve"> </w:t>
      </w:r>
      <w:r w:rsidRPr="00A45A53">
        <w:rPr>
          <w:rFonts w:asciiTheme="minorHAnsi" w:eastAsia="Calibri" w:hAnsiTheme="minorHAnsi" w:cstheme="minorHAnsi"/>
        </w:rPr>
        <w:t>co najmniej do dopuszczalnego, gdy nie jest</w:t>
      </w:r>
      <w:r w:rsidR="00121CF6" w:rsidRPr="00A45A53">
        <w:rPr>
          <w:rFonts w:asciiTheme="minorHAnsi" w:eastAsia="Calibri" w:hAnsiTheme="minorHAnsi" w:cstheme="minorHAnsi"/>
        </w:rPr>
        <w:br/>
      </w:r>
      <w:r w:rsidRPr="00A45A53">
        <w:rPr>
          <w:rFonts w:asciiTheme="minorHAnsi" w:eastAsia="Calibri" w:hAnsiTheme="minorHAnsi" w:cstheme="minorHAnsi"/>
        </w:rPr>
        <w:t>on dotrzymany.</w:t>
      </w:r>
    </w:p>
    <w:p w14:paraId="34D926D6" w14:textId="514693CA" w:rsidR="00F9272D" w:rsidRPr="00A45A53" w:rsidRDefault="00F9272D" w:rsidP="00E53A9E">
      <w:pPr>
        <w:suppressAutoHyphens/>
        <w:spacing w:line="276" w:lineRule="auto"/>
        <w:rPr>
          <w:rFonts w:asciiTheme="minorHAnsi" w:eastAsia="Calibri" w:hAnsiTheme="minorHAnsi" w:cstheme="minorHAnsi"/>
        </w:rPr>
      </w:pPr>
      <w:r w:rsidRPr="00A45A53">
        <w:rPr>
          <w:rFonts w:asciiTheme="minorHAnsi" w:eastAsia="Calibri" w:hAnsiTheme="minorHAnsi" w:cstheme="minorHAnsi"/>
        </w:rPr>
        <w:t>W związku ze stwierdzoną uciążliwością akustyczną hałasów komunikacyjnych Państwowy Zakład Higieny opracował skalę subiektywnej uciążliwości zewnętrznych tego rodzaju hałasów. Zgodnie</w:t>
      </w:r>
      <w:r w:rsidR="0016285E" w:rsidRPr="00A45A53">
        <w:rPr>
          <w:rFonts w:asciiTheme="minorHAnsi" w:eastAsia="Calibri" w:hAnsiTheme="minorHAnsi" w:cstheme="minorHAnsi"/>
        </w:rPr>
        <w:br/>
      </w:r>
      <w:r w:rsidRPr="00A45A53">
        <w:rPr>
          <w:rFonts w:asciiTheme="minorHAnsi" w:eastAsia="Calibri" w:hAnsiTheme="minorHAnsi" w:cstheme="minorHAnsi"/>
        </w:rPr>
        <w:t>z dokonaną klasyfikacją uciążliwość hałasów komunikacyjnych zależy</w:t>
      </w:r>
      <w:r w:rsidR="0016285E" w:rsidRPr="00A45A53">
        <w:rPr>
          <w:rFonts w:asciiTheme="minorHAnsi" w:eastAsia="Calibri" w:hAnsiTheme="minorHAnsi" w:cstheme="minorHAnsi"/>
        </w:rPr>
        <w:t xml:space="preserve"> </w:t>
      </w:r>
      <w:r w:rsidRPr="00A45A53">
        <w:rPr>
          <w:rFonts w:asciiTheme="minorHAnsi" w:eastAsia="Calibri" w:hAnsiTheme="minorHAnsi" w:cstheme="minorHAnsi"/>
        </w:rPr>
        <w:t>od wartości poziomu równoważnego L</w:t>
      </w:r>
      <w:r w:rsidRPr="00A45A53">
        <w:rPr>
          <w:rFonts w:asciiTheme="minorHAnsi" w:eastAsia="Calibri" w:hAnsiTheme="minorHAnsi" w:cstheme="minorHAnsi"/>
          <w:vertAlign w:val="subscript"/>
        </w:rPr>
        <w:t xml:space="preserve">Aeq </w:t>
      </w:r>
      <w:r w:rsidRPr="00A45A53">
        <w:rPr>
          <w:rFonts w:asciiTheme="minorHAnsi" w:eastAsia="Calibri" w:hAnsiTheme="minorHAnsi" w:cstheme="minorHAnsi"/>
        </w:rPr>
        <w:t>i wynosi odpowiednio:</w:t>
      </w:r>
    </w:p>
    <w:p w14:paraId="09B3BF6E" w14:textId="77777777" w:rsidR="00F9272D" w:rsidRPr="00A45A53" w:rsidRDefault="00F9272D">
      <w:pPr>
        <w:numPr>
          <w:ilvl w:val="0"/>
          <w:numId w:val="28"/>
        </w:numPr>
        <w:suppressAutoHyphens/>
        <w:spacing w:line="276" w:lineRule="auto"/>
        <w:rPr>
          <w:rFonts w:asciiTheme="minorHAnsi" w:eastAsia="Calibri" w:hAnsiTheme="minorHAnsi" w:cstheme="minorHAnsi"/>
        </w:rPr>
      </w:pPr>
      <w:r w:rsidRPr="00A45A53">
        <w:rPr>
          <w:rFonts w:asciiTheme="minorHAnsi" w:eastAsia="Calibri" w:hAnsiTheme="minorHAnsi" w:cstheme="minorHAnsi"/>
        </w:rPr>
        <w:t>mała uciążliwość</w:t>
      </w:r>
      <w:r w:rsidRPr="00A45A53">
        <w:rPr>
          <w:rFonts w:asciiTheme="minorHAnsi" w:eastAsia="Calibri" w:hAnsiTheme="minorHAnsi" w:cstheme="minorHAnsi"/>
        </w:rPr>
        <w:tab/>
      </w:r>
      <w:r w:rsidRPr="00A45A53">
        <w:rPr>
          <w:rFonts w:asciiTheme="minorHAnsi" w:eastAsia="Calibri" w:hAnsiTheme="minorHAnsi" w:cstheme="minorHAnsi"/>
        </w:rPr>
        <w:tab/>
      </w:r>
      <w:r w:rsidRPr="00A45A53">
        <w:rPr>
          <w:rFonts w:asciiTheme="minorHAnsi" w:eastAsia="Calibri" w:hAnsiTheme="minorHAnsi" w:cstheme="minorHAnsi"/>
        </w:rPr>
        <w:tab/>
        <w:t xml:space="preserve"> L</w:t>
      </w:r>
      <w:r w:rsidRPr="00A45A53">
        <w:rPr>
          <w:rFonts w:asciiTheme="minorHAnsi" w:eastAsia="Calibri" w:hAnsiTheme="minorHAnsi" w:cstheme="minorHAnsi"/>
          <w:vertAlign w:val="subscript"/>
        </w:rPr>
        <w:t>Aeq</w:t>
      </w:r>
      <w:r w:rsidRPr="00A45A53">
        <w:rPr>
          <w:rFonts w:asciiTheme="minorHAnsi" w:eastAsia="Calibri" w:hAnsiTheme="minorHAnsi" w:cstheme="minorHAnsi"/>
        </w:rPr>
        <w:t>&lt; 52 dB</w:t>
      </w:r>
    </w:p>
    <w:p w14:paraId="4FC390B6" w14:textId="77777777" w:rsidR="00F9272D" w:rsidRPr="00A45A53" w:rsidRDefault="00F9272D">
      <w:pPr>
        <w:numPr>
          <w:ilvl w:val="0"/>
          <w:numId w:val="28"/>
        </w:numPr>
        <w:suppressAutoHyphens/>
        <w:spacing w:line="276" w:lineRule="auto"/>
        <w:rPr>
          <w:rFonts w:asciiTheme="minorHAnsi" w:eastAsia="Calibri" w:hAnsiTheme="minorHAnsi" w:cstheme="minorHAnsi"/>
        </w:rPr>
      </w:pPr>
      <w:r w:rsidRPr="00A45A53">
        <w:rPr>
          <w:rFonts w:asciiTheme="minorHAnsi" w:eastAsia="Calibri" w:hAnsiTheme="minorHAnsi" w:cstheme="minorHAnsi"/>
        </w:rPr>
        <w:t>średnia uciążliwość</w:t>
      </w:r>
      <w:r w:rsidRPr="00A45A53">
        <w:rPr>
          <w:rFonts w:asciiTheme="minorHAnsi" w:eastAsia="Calibri" w:hAnsiTheme="minorHAnsi" w:cstheme="minorHAnsi"/>
        </w:rPr>
        <w:tab/>
      </w:r>
      <w:r w:rsidRPr="00A45A53">
        <w:rPr>
          <w:rFonts w:asciiTheme="minorHAnsi" w:eastAsia="Calibri" w:hAnsiTheme="minorHAnsi" w:cstheme="minorHAnsi"/>
        </w:rPr>
        <w:tab/>
        <w:t xml:space="preserve"> 52 dB&lt;L</w:t>
      </w:r>
      <w:r w:rsidRPr="00A45A53">
        <w:rPr>
          <w:rFonts w:asciiTheme="minorHAnsi" w:eastAsia="Calibri" w:hAnsiTheme="minorHAnsi" w:cstheme="minorHAnsi"/>
          <w:vertAlign w:val="subscript"/>
        </w:rPr>
        <w:t>Aeq</w:t>
      </w:r>
      <w:r w:rsidRPr="00A45A53">
        <w:rPr>
          <w:rFonts w:asciiTheme="minorHAnsi" w:eastAsia="Calibri" w:hAnsiTheme="minorHAnsi" w:cstheme="minorHAnsi"/>
        </w:rPr>
        <w:t>&lt; 62 dB</w:t>
      </w:r>
    </w:p>
    <w:p w14:paraId="1C938756" w14:textId="77777777" w:rsidR="00F9272D" w:rsidRPr="00A45A53" w:rsidRDefault="00F9272D">
      <w:pPr>
        <w:numPr>
          <w:ilvl w:val="0"/>
          <w:numId w:val="28"/>
        </w:numPr>
        <w:suppressAutoHyphens/>
        <w:spacing w:line="276" w:lineRule="auto"/>
        <w:rPr>
          <w:rFonts w:asciiTheme="minorHAnsi" w:eastAsia="Calibri" w:hAnsiTheme="minorHAnsi" w:cstheme="minorHAnsi"/>
        </w:rPr>
      </w:pPr>
      <w:r w:rsidRPr="00A45A53">
        <w:rPr>
          <w:rFonts w:asciiTheme="minorHAnsi" w:eastAsia="Calibri" w:hAnsiTheme="minorHAnsi" w:cstheme="minorHAnsi"/>
        </w:rPr>
        <w:t>duża uciążliwość</w:t>
      </w:r>
      <w:r w:rsidRPr="00A45A53">
        <w:rPr>
          <w:rFonts w:asciiTheme="minorHAnsi" w:eastAsia="Calibri" w:hAnsiTheme="minorHAnsi" w:cstheme="minorHAnsi"/>
        </w:rPr>
        <w:tab/>
      </w:r>
      <w:r w:rsidRPr="00A45A53">
        <w:rPr>
          <w:rFonts w:asciiTheme="minorHAnsi" w:eastAsia="Calibri" w:hAnsiTheme="minorHAnsi" w:cstheme="minorHAnsi"/>
        </w:rPr>
        <w:tab/>
        <w:t xml:space="preserve"> 63 dB&lt;L</w:t>
      </w:r>
      <w:r w:rsidRPr="00A45A53">
        <w:rPr>
          <w:rFonts w:asciiTheme="minorHAnsi" w:eastAsia="Calibri" w:hAnsiTheme="minorHAnsi" w:cstheme="minorHAnsi"/>
          <w:vertAlign w:val="subscript"/>
        </w:rPr>
        <w:t>Aeq</w:t>
      </w:r>
      <w:r w:rsidRPr="00A45A53">
        <w:rPr>
          <w:rFonts w:asciiTheme="minorHAnsi" w:eastAsia="Calibri" w:hAnsiTheme="minorHAnsi" w:cstheme="minorHAnsi"/>
        </w:rPr>
        <w:t>&lt; 70 dB</w:t>
      </w:r>
    </w:p>
    <w:p w14:paraId="62BBB353" w14:textId="77777777" w:rsidR="00F9272D" w:rsidRPr="00A45A53" w:rsidRDefault="00F9272D">
      <w:pPr>
        <w:numPr>
          <w:ilvl w:val="0"/>
          <w:numId w:val="28"/>
        </w:numPr>
        <w:suppressAutoHyphens/>
        <w:spacing w:after="120" w:line="276" w:lineRule="auto"/>
        <w:rPr>
          <w:rFonts w:asciiTheme="minorHAnsi" w:eastAsia="Calibri" w:hAnsiTheme="minorHAnsi" w:cstheme="minorHAnsi"/>
        </w:rPr>
      </w:pPr>
      <w:r w:rsidRPr="00A45A53">
        <w:rPr>
          <w:rFonts w:asciiTheme="minorHAnsi" w:eastAsia="Calibri" w:hAnsiTheme="minorHAnsi" w:cstheme="minorHAnsi"/>
        </w:rPr>
        <w:t>bardzo duża uciążliwość</w:t>
      </w:r>
      <w:r w:rsidRPr="00A45A53">
        <w:rPr>
          <w:rFonts w:asciiTheme="minorHAnsi" w:eastAsia="Calibri" w:hAnsiTheme="minorHAnsi" w:cstheme="minorHAnsi"/>
        </w:rPr>
        <w:tab/>
      </w:r>
      <w:r w:rsidRPr="00A45A53">
        <w:rPr>
          <w:rFonts w:asciiTheme="minorHAnsi" w:eastAsia="Calibri" w:hAnsiTheme="minorHAnsi" w:cstheme="minorHAnsi"/>
        </w:rPr>
        <w:tab/>
        <w:t xml:space="preserve"> L</w:t>
      </w:r>
      <w:r w:rsidRPr="00A45A53">
        <w:rPr>
          <w:rFonts w:asciiTheme="minorHAnsi" w:eastAsia="Calibri" w:hAnsiTheme="minorHAnsi" w:cstheme="minorHAnsi"/>
          <w:vertAlign w:val="subscript"/>
        </w:rPr>
        <w:t>Aeq</w:t>
      </w:r>
      <w:r w:rsidRPr="00A45A53">
        <w:rPr>
          <w:rFonts w:asciiTheme="minorHAnsi" w:eastAsia="Calibri" w:hAnsiTheme="minorHAnsi" w:cstheme="minorHAnsi"/>
        </w:rPr>
        <w:t>&gt; 70 dB</w:t>
      </w:r>
    </w:p>
    <w:p w14:paraId="4BE4C3D8" w14:textId="28D1871D" w:rsidR="00F9272D" w:rsidRPr="00A45A53" w:rsidRDefault="00F9272D" w:rsidP="00E53A9E">
      <w:pPr>
        <w:suppressAutoHyphens/>
        <w:spacing w:after="240" w:line="276" w:lineRule="auto"/>
        <w:rPr>
          <w:rFonts w:asciiTheme="minorHAnsi" w:eastAsia="Calibri" w:hAnsiTheme="minorHAnsi" w:cstheme="minorHAnsi"/>
        </w:rPr>
      </w:pPr>
      <w:r w:rsidRPr="00A45A53">
        <w:rPr>
          <w:rFonts w:asciiTheme="minorHAnsi" w:eastAsia="Calibri" w:hAnsiTheme="minorHAnsi" w:cstheme="minorHAnsi"/>
        </w:rPr>
        <w:t>Kryteria dopuszczalności hałasu drogowego określa Obwieszczenie Ministra Środowiska z</w:t>
      </w:r>
      <w:r w:rsidR="00F10790" w:rsidRPr="00A45A53">
        <w:rPr>
          <w:rFonts w:asciiTheme="minorHAnsi" w:eastAsia="Calibri" w:hAnsiTheme="minorHAnsi" w:cstheme="minorHAnsi"/>
        </w:rPr>
        <w:t xml:space="preserve"> </w:t>
      </w:r>
      <w:r w:rsidRPr="00A45A53">
        <w:rPr>
          <w:rFonts w:asciiTheme="minorHAnsi" w:eastAsia="Calibri" w:hAnsiTheme="minorHAnsi" w:cstheme="minorHAnsi"/>
        </w:rPr>
        <w:t>dnia</w:t>
      </w:r>
      <w:r w:rsidR="005212A4" w:rsidRPr="00A45A53">
        <w:rPr>
          <w:rFonts w:asciiTheme="minorHAnsi" w:eastAsia="Calibri" w:hAnsiTheme="minorHAnsi" w:cstheme="minorHAnsi"/>
        </w:rPr>
        <w:br/>
      </w:r>
      <w:r w:rsidRPr="00A45A53">
        <w:rPr>
          <w:rFonts w:asciiTheme="minorHAnsi" w:eastAsia="Calibri" w:hAnsiTheme="minorHAnsi" w:cstheme="minorHAnsi"/>
        </w:rPr>
        <w:t>15 października 2013 r. w sprawie ogłoszenia jednolitego tekstu rozporządzenia Ministra Środowiska</w:t>
      </w:r>
      <w:r w:rsidR="00B63948" w:rsidRPr="00A45A53">
        <w:rPr>
          <w:rFonts w:asciiTheme="minorHAnsi" w:eastAsia="Calibri" w:hAnsiTheme="minorHAnsi" w:cstheme="minorHAnsi"/>
        </w:rPr>
        <w:t xml:space="preserve"> </w:t>
      </w:r>
      <w:r w:rsidRPr="00A45A53">
        <w:rPr>
          <w:rFonts w:asciiTheme="minorHAnsi" w:eastAsia="Calibri" w:hAnsiTheme="minorHAnsi" w:cstheme="minorHAnsi"/>
        </w:rPr>
        <w:t>w sprawie dopuszczalnych poziomów hałasu w środowisku (Dz. U. 2014 poz. 112). Dla rodzajów terenu, wyróżnionych ze względu na sposób zagospodarowania i</w:t>
      </w:r>
      <w:r w:rsidR="00F10790" w:rsidRPr="00A45A53">
        <w:rPr>
          <w:rFonts w:asciiTheme="minorHAnsi" w:eastAsia="Calibri" w:hAnsiTheme="minorHAnsi" w:cstheme="minorHAnsi"/>
        </w:rPr>
        <w:t xml:space="preserve"> </w:t>
      </w:r>
      <w:r w:rsidRPr="00A45A53">
        <w:rPr>
          <w:rFonts w:asciiTheme="minorHAnsi" w:eastAsia="Calibri" w:hAnsiTheme="minorHAnsi" w:cstheme="minorHAnsi"/>
        </w:rPr>
        <w:t>pełnione funkcje (tj. tereny zabudowy mieszkaniowej, tereny szpitali, szkoły, tereny rekreacyjno–wypoczynkowe i uzdrowiska), ustalono dopuszczalny równoważny poziom hałasu L</w:t>
      </w:r>
      <w:r w:rsidRPr="00A45A53">
        <w:rPr>
          <w:rFonts w:asciiTheme="minorHAnsi" w:eastAsia="Calibri" w:hAnsiTheme="minorHAnsi" w:cstheme="minorHAnsi"/>
          <w:vertAlign w:val="subscript"/>
        </w:rPr>
        <w:t>AeqD</w:t>
      </w:r>
      <w:r w:rsidR="0016285E" w:rsidRPr="00A45A53">
        <w:rPr>
          <w:rFonts w:asciiTheme="minorHAnsi" w:eastAsia="Calibri" w:hAnsiTheme="minorHAnsi" w:cstheme="minorHAnsi"/>
          <w:vertAlign w:val="subscript"/>
        </w:rPr>
        <w:t xml:space="preserve"> </w:t>
      </w:r>
      <w:r w:rsidRPr="00A45A53">
        <w:rPr>
          <w:rFonts w:asciiTheme="minorHAnsi" w:eastAsia="Calibri" w:hAnsiTheme="minorHAnsi" w:cstheme="minorHAnsi"/>
        </w:rPr>
        <w:t>w porze dziennej i L</w:t>
      </w:r>
      <w:r w:rsidRPr="00A45A53">
        <w:rPr>
          <w:rFonts w:asciiTheme="minorHAnsi" w:eastAsia="Calibri" w:hAnsiTheme="minorHAnsi" w:cstheme="minorHAnsi"/>
          <w:vertAlign w:val="subscript"/>
        </w:rPr>
        <w:t>AeqN</w:t>
      </w:r>
      <w:r w:rsidRPr="00A45A53">
        <w:rPr>
          <w:rFonts w:asciiTheme="minorHAnsi" w:eastAsia="Calibri" w:hAnsiTheme="minorHAnsi" w:cstheme="minorHAnsi"/>
        </w:rPr>
        <w:t xml:space="preserve"> w porze nocnej. Podstawą określenia dopuszczalnej wartości poziomu równoważnego hałasu dla danego terenu jest zaklasyfikowanie go do określonej kategorii, o wyborze której decyduje sposób jego zagospodarowania. Dla hałasu drogowego, dopuszczalne wartości poziomów hałasu wynoszą</w:t>
      </w:r>
      <w:r w:rsidR="00C36308" w:rsidRPr="00A45A53">
        <w:rPr>
          <w:rFonts w:asciiTheme="minorHAnsi" w:eastAsia="Calibri" w:hAnsiTheme="minorHAnsi" w:cstheme="minorHAnsi"/>
        </w:rPr>
        <w:t xml:space="preserve"> </w:t>
      </w:r>
      <w:r w:rsidRPr="00A45A53">
        <w:rPr>
          <w:rFonts w:asciiTheme="minorHAnsi" w:eastAsia="Calibri" w:hAnsiTheme="minorHAnsi" w:cstheme="minorHAnsi"/>
        </w:rPr>
        <w:t>w porze dziennej – w zależności od funkcji terenu – od 50 do 65 dB, w porze nocnej 45–56 dB. Dopuszczalne poziomy hałasu, w zależności od przeznaczenia teren</w:t>
      </w:r>
      <w:bookmarkStart w:id="196" w:name="_Toc434322109"/>
      <w:bookmarkStart w:id="197" w:name="_Toc413067116"/>
      <w:r w:rsidRPr="00A45A53">
        <w:rPr>
          <w:rFonts w:asciiTheme="minorHAnsi" w:eastAsia="Calibri" w:hAnsiTheme="minorHAnsi" w:cstheme="minorHAnsi"/>
        </w:rPr>
        <w:t>u, zestawiono w tabeli.</w:t>
      </w:r>
    </w:p>
    <w:p w14:paraId="223A11A2" w14:textId="77777777" w:rsidR="00F9272D" w:rsidRPr="00A45A53" w:rsidRDefault="00F9272D" w:rsidP="00E53A9E">
      <w:pPr>
        <w:suppressAutoHyphens/>
        <w:spacing w:line="276" w:lineRule="auto"/>
        <w:rPr>
          <w:rFonts w:asciiTheme="minorHAnsi" w:eastAsia="Calibri" w:hAnsiTheme="minorHAnsi" w:cstheme="minorHAnsi"/>
        </w:rPr>
      </w:pPr>
      <w:r w:rsidRPr="00A45A53">
        <w:rPr>
          <w:rFonts w:asciiTheme="minorHAnsi" w:eastAsia="Calibri" w:hAnsiTheme="minorHAnsi" w:cstheme="minorHAnsi"/>
        </w:rPr>
        <w:t>Poziomy dopuszczalne zostały określone dla dwóch grup wskaźników mających zastosowanie:</w:t>
      </w:r>
    </w:p>
    <w:p w14:paraId="28C3375D" w14:textId="20D41BA8" w:rsidR="00F9272D" w:rsidRPr="00A45A53" w:rsidRDefault="00F9272D">
      <w:pPr>
        <w:numPr>
          <w:ilvl w:val="0"/>
          <w:numId w:val="29"/>
        </w:numPr>
        <w:suppressAutoHyphens/>
        <w:spacing w:line="276" w:lineRule="auto"/>
        <w:contextualSpacing/>
        <w:rPr>
          <w:rFonts w:asciiTheme="minorHAnsi" w:eastAsia="Calibri" w:hAnsiTheme="minorHAnsi" w:cstheme="minorHAnsi"/>
        </w:rPr>
      </w:pPr>
      <w:r w:rsidRPr="00A45A53">
        <w:rPr>
          <w:rFonts w:asciiTheme="minorHAnsi" w:eastAsia="Calibri" w:hAnsiTheme="minorHAnsi" w:cstheme="minorHAnsi"/>
        </w:rPr>
        <w:t>w prowadzeniu długookresowej polityki w zakresie ochrony środowiska przed hałasem,</w:t>
      </w:r>
      <w:r w:rsidR="00121CF6" w:rsidRPr="00A45A53">
        <w:rPr>
          <w:rFonts w:asciiTheme="minorHAnsi" w:eastAsia="Calibri" w:hAnsiTheme="minorHAnsi" w:cstheme="minorHAnsi"/>
        </w:rPr>
        <w:br/>
      </w:r>
      <w:r w:rsidRPr="00A45A53">
        <w:rPr>
          <w:rFonts w:asciiTheme="minorHAnsi" w:eastAsia="Calibri" w:hAnsiTheme="minorHAnsi" w:cstheme="minorHAnsi"/>
        </w:rPr>
        <w:t>w szczególności do sporządzania map akustycznych oraz programów ochrony środowiska przed hałasem:</w:t>
      </w:r>
    </w:p>
    <w:p w14:paraId="642FB783" w14:textId="51C3A9F9" w:rsidR="00F9272D" w:rsidRPr="00A45A53" w:rsidRDefault="00F9272D">
      <w:pPr>
        <w:numPr>
          <w:ilvl w:val="1"/>
          <w:numId w:val="29"/>
        </w:numPr>
        <w:suppressAutoHyphens/>
        <w:spacing w:line="276" w:lineRule="auto"/>
        <w:contextualSpacing/>
        <w:rPr>
          <w:rFonts w:asciiTheme="minorHAnsi" w:eastAsia="Calibri" w:hAnsiTheme="minorHAnsi" w:cstheme="minorHAnsi"/>
        </w:rPr>
      </w:pPr>
      <w:r w:rsidRPr="00A45A53">
        <w:rPr>
          <w:rFonts w:asciiTheme="minorHAnsi" w:eastAsia="Calibri" w:hAnsiTheme="minorHAnsi" w:cstheme="minorHAnsi"/>
        </w:rPr>
        <w:t>L</w:t>
      </w:r>
      <w:r w:rsidRPr="00A45A53">
        <w:rPr>
          <w:rFonts w:asciiTheme="minorHAnsi" w:eastAsia="Calibri" w:hAnsiTheme="minorHAnsi" w:cstheme="minorHAnsi"/>
          <w:vertAlign w:val="subscript"/>
        </w:rPr>
        <w:t>DWN</w:t>
      </w:r>
      <w:r w:rsidRPr="00A45A53">
        <w:rPr>
          <w:rFonts w:asciiTheme="minorHAnsi" w:eastAsia="Calibri" w:hAnsiTheme="minorHAnsi" w:cstheme="minorHAnsi"/>
        </w:rPr>
        <w:t xml:space="preserve"> – długookresowy średni poziom dźwięku A wyrażony w decybelach [dB], wyznaczony w ciągu wszystkich dób w roku, z uwzględnieniem pory dnia</w:t>
      </w:r>
      <w:r w:rsidR="00462725" w:rsidRPr="00A45A53">
        <w:rPr>
          <w:rFonts w:asciiTheme="minorHAnsi" w:eastAsia="Calibri" w:hAnsiTheme="minorHAnsi" w:cstheme="minorHAnsi"/>
        </w:rPr>
        <w:br/>
      </w:r>
      <w:r w:rsidRPr="00A45A53">
        <w:rPr>
          <w:rFonts w:asciiTheme="minorHAnsi" w:eastAsia="Calibri" w:hAnsiTheme="minorHAnsi" w:cstheme="minorHAnsi"/>
        </w:rPr>
        <w:t>od godz. 6.00 – 18.00, pory wieczoru od godz. 18.00 – 22.00 oraz pory nocy</w:t>
      </w:r>
      <w:r w:rsidR="00462725" w:rsidRPr="00A45A53">
        <w:rPr>
          <w:rFonts w:asciiTheme="minorHAnsi" w:eastAsia="Calibri" w:hAnsiTheme="minorHAnsi" w:cstheme="minorHAnsi"/>
        </w:rPr>
        <w:br/>
      </w:r>
      <w:r w:rsidRPr="00A45A53">
        <w:rPr>
          <w:rFonts w:asciiTheme="minorHAnsi" w:eastAsia="Calibri" w:hAnsiTheme="minorHAnsi" w:cstheme="minorHAnsi"/>
        </w:rPr>
        <w:t>od godz. 22.00 – 6.00;</w:t>
      </w:r>
    </w:p>
    <w:p w14:paraId="159FF66F" w14:textId="5414992D" w:rsidR="005212A4" w:rsidRPr="00A45A53" w:rsidRDefault="00F9272D">
      <w:pPr>
        <w:numPr>
          <w:ilvl w:val="1"/>
          <w:numId w:val="29"/>
        </w:numPr>
        <w:suppressAutoHyphens/>
        <w:spacing w:line="276" w:lineRule="auto"/>
        <w:contextualSpacing/>
        <w:rPr>
          <w:rFonts w:asciiTheme="minorHAnsi" w:eastAsia="Calibri" w:hAnsiTheme="minorHAnsi" w:cstheme="minorHAnsi"/>
        </w:rPr>
      </w:pPr>
      <w:r w:rsidRPr="00A45A53">
        <w:rPr>
          <w:rFonts w:asciiTheme="minorHAnsi" w:eastAsia="Calibri" w:hAnsiTheme="minorHAnsi" w:cstheme="minorHAnsi"/>
        </w:rPr>
        <w:t>L</w:t>
      </w:r>
      <w:r w:rsidRPr="00A45A53">
        <w:rPr>
          <w:rFonts w:asciiTheme="minorHAnsi" w:eastAsia="Calibri" w:hAnsiTheme="minorHAnsi" w:cstheme="minorHAnsi"/>
          <w:vertAlign w:val="subscript"/>
        </w:rPr>
        <w:t>N</w:t>
      </w:r>
      <w:r w:rsidRPr="00A45A53">
        <w:rPr>
          <w:rFonts w:asciiTheme="minorHAnsi" w:eastAsia="Calibri" w:hAnsiTheme="minorHAnsi" w:cstheme="minorHAnsi"/>
        </w:rPr>
        <w:t xml:space="preserve"> – długookresowy średni poziom dźwięku A wyrażony w decybelach [dB], wyznaczony w ciągu wszystkich pór nocy w roku od godz. 22.00-6.00,</w:t>
      </w:r>
    </w:p>
    <w:p w14:paraId="34BDABA2" w14:textId="77777777" w:rsidR="00F9272D" w:rsidRPr="00A45A53" w:rsidRDefault="00F9272D">
      <w:pPr>
        <w:numPr>
          <w:ilvl w:val="0"/>
          <w:numId w:val="29"/>
        </w:numPr>
        <w:suppressAutoHyphens/>
        <w:spacing w:line="276" w:lineRule="auto"/>
        <w:contextualSpacing/>
        <w:rPr>
          <w:rFonts w:asciiTheme="minorHAnsi" w:eastAsia="Calibri" w:hAnsiTheme="minorHAnsi" w:cstheme="minorHAnsi"/>
        </w:rPr>
      </w:pPr>
      <w:r w:rsidRPr="00A45A53">
        <w:rPr>
          <w:rFonts w:asciiTheme="minorHAnsi" w:eastAsia="Calibri" w:hAnsiTheme="minorHAnsi" w:cstheme="minorHAnsi"/>
        </w:rPr>
        <w:t>do ustalania i kontroli warunków korzystania ze środowiska w odniesieniu do jednej doby:</w:t>
      </w:r>
    </w:p>
    <w:p w14:paraId="6B6E3F3D" w14:textId="77777777" w:rsidR="00F9272D" w:rsidRPr="00A45A53" w:rsidRDefault="00F9272D">
      <w:pPr>
        <w:numPr>
          <w:ilvl w:val="1"/>
          <w:numId w:val="29"/>
        </w:numPr>
        <w:suppressAutoHyphens/>
        <w:spacing w:line="276" w:lineRule="auto"/>
        <w:contextualSpacing/>
        <w:rPr>
          <w:rFonts w:asciiTheme="minorHAnsi" w:eastAsia="Calibri" w:hAnsiTheme="minorHAnsi" w:cstheme="minorHAnsi"/>
        </w:rPr>
      </w:pPr>
      <w:r w:rsidRPr="00A45A53">
        <w:rPr>
          <w:rFonts w:asciiTheme="minorHAnsi" w:eastAsia="Calibri" w:hAnsiTheme="minorHAnsi" w:cstheme="minorHAnsi"/>
        </w:rPr>
        <w:t>L</w:t>
      </w:r>
      <w:r w:rsidRPr="00A45A53">
        <w:rPr>
          <w:rFonts w:asciiTheme="minorHAnsi" w:eastAsia="Calibri" w:hAnsiTheme="minorHAnsi" w:cstheme="minorHAnsi"/>
          <w:vertAlign w:val="subscript"/>
        </w:rPr>
        <w:t>AeqD</w:t>
      </w:r>
      <w:r w:rsidRPr="00A45A53">
        <w:rPr>
          <w:rFonts w:asciiTheme="minorHAnsi" w:eastAsia="Calibri" w:hAnsiTheme="minorHAnsi" w:cstheme="minorHAnsi"/>
        </w:rPr>
        <w:t xml:space="preserve"> jest to równoważny poziom dźwięku A dla pory dnia, rozumianej </w:t>
      </w:r>
      <w:r w:rsidRPr="00A45A53">
        <w:rPr>
          <w:rFonts w:asciiTheme="minorHAnsi" w:eastAsia="Calibri" w:hAnsiTheme="minorHAnsi" w:cstheme="minorHAnsi"/>
        </w:rPr>
        <w:br/>
        <w:t>jako przedział czasu od godz. 6.00 – 22.00,</w:t>
      </w:r>
    </w:p>
    <w:p w14:paraId="7F7CFBBF" w14:textId="15C55C92" w:rsidR="00AB69C4" w:rsidRPr="00A45A53" w:rsidRDefault="00F9272D">
      <w:pPr>
        <w:numPr>
          <w:ilvl w:val="1"/>
          <w:numId w:val="29"/>
        </w:numPr>
        <w:suppressAutoHyphens/>
        <w:spacing w:after="240" w:line="276" w:lineRule="auto"/>
        <w:contextualSpacing/>
        <w:rPr>
          <w:rFonts w:asciiTheme="minorHAnsi" w:eastAsia="Calibri" w:hAnsiTheme="minorHAnsi" w:cstheme="minorHAnsi"/>
        </w:rPr>
      </w:pPr>
      <w:r w:rsidRPr="00A45A53">
        <w:rPr>
          <w:rFonts w:asciiTheme="minorHAnsi" w:eastAsia="Calibri" w:hAnsiTheme="minorHAnsi" w:cstheme="minorHAnsi"/>
        </w:rPr>
        <w:t>L</w:t>
      </w:r>
      <w:r w:rsidRPr="00A45A53">
        <w:rPr>
          <w:rFonts w:asciiTheme="minorHAnsi" w:eastAsia="Calibri" w:hAnsiTheme="minorHAnsi" w:cstheme="minorHAnsi"/>
          <w:vertAlign w:val="subscript"/>
        </w:rPr>
        <w:t>AeqN</w:t>
      </w:r>
      <w:r w:rsidRPr="00A45A53">
        <w:rPr>
          <w:rFonts w:asciiTheme="minorHAnsi" w:eastAsia="Calibri" w:hAnsiTheme="minorHAnsi" w:cstheme="minorHAnsi"/>
        </w:rPr>
        <w:t xml:space="preserve"> – równoważny poziom dźwięku A dla pory nocy, rozumianej </w:t>
      </w:r>
      <w:r w:rsidRPr="00A45A53">
        <w:rPr>
          <w:rFonts w:asciiTheme="minorHAnsi" w:eastAsia="Calibri" w:hAnsiTheme="minorHAnsi" w:cstheme="minorHAnsi"/>
        </w:rPr>
        <w:br/>
        <w:t>jako przedział czasu od godz. 22.00 – 6.00.</w:t>
      </w:r>
    </w:p>
    <w:p w14:paraId="482FE0EA" w14:textId="714C6987" w:rsidR="00F9272D" w:rsidRPr="00A45A53" w:rsidRDefault="00F9272D" w:rsidP="0045566C">
      <w:pPr>
        <w:pStyle w:val="podpisnad"/>
      </w:pPr>
      <w:bookmarkStart w:id="198" w:name="_Toc87269645"/>
      <w:bookmarkStart w:id="199" w:name="_Toc120179783"/>
      <w:r w:rsidRPr="00A45A53">
        <w:t xml:space="preserve">Tabela </w:t>
      </w:r>
      <w:r w:rsidRPr="00A45A53">
        <w:fldChar w:fldCharType="begin"/>
      </w:r>
      <w:r w:rsidRPr="00A45A53">
        <w:instrText>SEQ Tabela \* ARABIC</w:instrText>
      </w:r>
      <w:r w:rsidRPr="00A45A53">
        <w:fldChar w:fldCharType="separate"/>
      </w:r>
      <w:r w:rsidR="00A12684">
        <w:rPr>
          <w:noProof/>
        </w:rPr>
        <w:t>13</w:t>
      </w:r>
      <w:r w:rsidRPr="00A45A53">
        <w:fldChar w:fldCharType="end"/>
      </w:r>
      <w:r w:rsidRPr="00A45A53">
        <w:t>. Dopuszczalne poziomy hałasu w zależności od przeznaczenia terenu</w:t>
      </w:r>
      <w:bookmarkEnd w:id="196"/>
      <w:bookmarkEnd w:id="197"/>
      <w:bookmarkEnd w:id="198"/>
      <w:bookmarkEnd w:id="199"/>
    </w:p>
    <w:tbl>
      <w:tblPr>
        <w:tblStyle w:val="Jasnecieniowanie1"/>
        <w:tblpPr w:leftFromText="141" w:rightFromText="141" w:vertAnchor="text" w:tblpXSpec="center" w:tblpY="1"/>
        <w:tblW w:w="9109"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26"/>
        <w:gridCol w:w="1295"/>
        <w:gridCol w:w="1296"/>
        <w:gridCol w:w="1296"/>
        <w:gridCol w:w="1296"/>
      </w:tblGrid>
      <w:tr w:rsidR="00F9272D" w:rsidRPr="00A45A53" w14:paraId="6F6249D8" w14:textId="77777777" w:rsidTr="00E3324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26" w:type="dxa"/>
            <w:vMerge w:val="restart"/>
            <w:tcBorders>
              <w:top w:val="none" w:sz="0" w:space="0" w:color="auto"/>
              <w:left w:val="none" w:sz="0" w:space="0" w:color="auto"/>
              <w:bottom w:val="none" w:sz="0" w:space="0" w:color="auto"/>
              <w:right w:val="none" w:sz="0" w:space="0" w:color="auto"/>
            </w:tcBorders>
            <w:shd w:val="clear" w:color="auto" w:fill="FFF2CC"/>
            <w:vAlign w:val="center"/>
          </w:tcPr>
          <w:p w14:paraId="6FD458EE" w14:textId="77777777" w:rsidR="00F9272D" w:rsidRPr="00A45A53" w:rsidRDefault="00F9272D" w:rsidP="00E53A9E">
            <w:pPr>
              <w:spacing w:before="40" w:after="40" w:line="276" w:lineRule="auto"/>
              <w:jc w:val="center"/>
              <w:rPr>
                <w:rFonts w:asciiTheme="minorHAnsi" w:eastAsia="Times New Roman" w:hAnsiTheme="minorHAnsi" w:cstheme="minorHAnsi"/>
                <w:b w:val="0"/>
                <w:bCs w:val="0"/>
                <w:sz w:val="18"/>
                <w:szCs w:val="18"/>
              </w:rPr>
            </w:pPr>
            <w:r w:rsidRPr="00A45A53">
              <w:rPr>
                <w:rFonts w:asciiTheme="minorHAnsi" w:eastAsia="Times New Roman" w:hAnsiTheme="minorHAnsi" w:cstheme="minorHAnsi"/>
                <w:b w:val="0"/>
                <w:bCs w:val="0"/>
                <w:sz w:val="18"/>
                <w:szCs w:val="18"/>
              </w:rPr>
              <w:t>Przeznaczenie terenu</w:t>
            </w:r>
          </w:p>
        </w:tc>
        <w:tc>
          <w:tcPr>
            <w:tcW w:w="5183" w:type="dxa"/>
            <w:gridSpan w:val="4"/>
            <w:tcBorders>
              <w:top w:val="none" w:sz="0" w:space="0" w:color="auto"/>
              <w:left w:val="none" w:sz="0" w:space="0" w:color="auto"/>
              <w:bottom w:val="none" w:sz="0" w:space="0" w:color="auto"/>
              <w:right w:val="none" w:sz="0" w:space="0" w:color="auto"/>
            </w:tcBorders>
            <w:shd w:val="clear" w:color="auto" w:fill="FFF2CC"/>
            <w:vAlign w:val="center"/>
          </w:tcPr>
          <w:p w14:paraId="4064A031" w14:textId="77777777" w:rsidR="00F9272D" w:rsidRPr="00A45A53" w:rsidRDefault="00F9272D" w:rsidP="00E53A9E">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18"/>
                <w:szCs w:val="18"/>
              </w:rPr>
            </w:pPr>
            <w:r w:rsidRPr="00A45A53">
              <w:rPr>
                <w:rFonts w:asciiTheme="minorHAnsi" w:eastAsia="Times New Roman" w:hAnsiTheme="minorHAnsi" w:cstheme="minorHAnsi"/>
                <w:b w:val="0"/>
                <w:bCs w:val="0"/>
                <w:sz w:val="18"/>
                <w:szCs w:val="18"/>
              </w:rPr>
              <w:t>Dopuszczalny poziom hałasu w dB</w:t>
            </w:r>
          </w:p>
        </w:tc>
      </w:tr>
      <w:tr w:rsidR="00F9272D" w:rsidRPr="00A45A53" w14:paraId="302746FF" w14:textId="77777777" w:rsidTr="00E3324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26" w:type="dxa"/>
            <w:vMerge/>
            <w:tcBorders>
              <w:left w:val="none" w:sz="0" w:space="0" w:color="auto"/>
              <w:right w:val="none" w:sz="0" w:space="0" w:color="auto"/>
            </w:tcBorders>
            <w:shd w:val="clear" w:color="auto" w:fill="FFF2CC"/>
            <w:vAlign w:val="center"/>
          </w:tcPr>
          <w:p w14:paraId="28B7DFB4" w14:textId="77777777" w:rsidR="00F9272D" w:rsidRPr="00A45A53" w:rsidRDefault="00F9272D" w:rsidP="00E53A9E">
            <w:pPr>
              <w:spacing w:before="40" w:after="40" w:line="276" w:lineRule="auto"/>
              <w:jc w:val="center"/>
              <w:rPr>
                <w:rFonts w:asciiTheme="minorHAnsi" w:eastAsia="Times New Roman" w:hAnsiTheme="minorHAnsi" w:cstheme="minorHAnsi"/>
                <w:b w:val="0"/>
                <w:bCs w:val="0"/>
                <w:sz w:val="18"/>
                <w:szCs w:val="18"/>
              </w:rPr>
            </w:pPr>
          </w:p>
        </w:tc>
        <w:tc>
          <w:tcPr>
            <w:tcW w:w="2591" w:type="dxa"/>
            <w:gridSpan w:val="2"/>
            <w:tcBorders>
              <w:left w:val="none" w:sz="0" w:space="0" w:color="auto"/>
              <w:right w:val="none" w:sz="0" w:space="0" w:color="auto"/>
            </w:tcBorders>
            <w:shd w:val="clear" w:color="auto" w:fill="FFF2CC"/>
            <w:vAlign w:val="center"/>
          </w:tcPr>
          <w:p w14:paraId="310DB629"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Drogi lub linie kolejowe*</w:t>
            </w:r>
          </w:p>
        </w:tc>
        <w:tc>
          <w:tcPr>
            <w:tcW w:w="2592" w:type="dxa"/>
            <w:gridSpan w:val="2"/>
            <w:tcBorders>
              <w:left w:val="none" w:sz="0" w:space="0" w:color="auto"/>
              <w:right w:val="none" w:sz="0" w:space="0" w:color="auto"/>
            </w:tcBorders>
            <w:shd w:val="clear" w:color="auto" w:fill="FFF2CC"/>
            <w:vAlign w:val="center"/>
          </w:tcPr>
          <w:p w14:paraId="76121E74"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Pozostałe obiekty i działalność będąca źródłem hałasu</w:t>
            </w:r>
          </w:p>
        </w:tc>
      </w:tr>
      <w:tr w:rsidR="00F9272D" w:rsidRPr="00A45A53" w14:paraId="211F18B6" w14:textId="77777777" w:rsidTr="00E33241">
        <w:trPr>
          <w:trHeight w:val="20"/>
          <w:jc w:val="center"/>
        </w:trPr>
        <w:tc>
          <w:tcPr>
            <w:cnfStyle w:val="001000000000" w:firstRow="0" w:lastRow="0" w:firstColumn="1" w:lastColumn="0" w:oddVBand="0" w:evenVBand="0" w:oddHBand="0" w:evenHBand="0" w:firstRowFirstColumn="0" w:firstRowLastColumn="0" w:lastRowFirstColumn="0" w:lastRowLastColumn="0"/>
            <w:tcW w:w="3926" w:type="dxa"/>
            <w:vMerge/>
            <w:shd w:val="clear" w:color="auto" w:fill="FFF2CC"/>
            <w:vAlign w:val="center"/>
          </w:tcPr>
          <w:p w14:paraId="6DDB6C0A" w14:textId="77777777" w:rsidR="00F9272D" w:rsidRPr="00A45A53" w:rsidRDefault="00F9272D" w:rsidP="00E53A9E">
            <w:pPr>
              <w:spacing w:before="40" w:after="40" w:line="276" w:lineRule="auto"/>
              <w:jc w:val="center"/>
              <w:rPr>
                <w:rFonts w:asciiTheme="minorHAnsi" w:eastAsia="Times New Roman" w:hAnsiTheme="minorHAnsi" w:cstheme="minorHAnsi"/>
                <w:sz w:val="18"/>
                <w:szCs w:val="18"/>
              </w:rPr>
            </w:pPr>
          </w:p>
        </w:tc>
        <w:tc>
          <w:tcPr>
            <w:tcW w:w="1295" w:type="dxa"/>
            <w:shd w:val="clear" w:color="auto" w:fill="FFF2CC"/>
            <w:vAlign w:val="center"/>
          </w:tcPr>
          <w:p w14:paraId="15CCBFCF"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vertAlign w:val="subscript"/>
              </w:rPr>
            </w:pPr>
            <w:r w:rsidRPr="00A45A53">
              <w:rPr>
                <w:rFonts w:asciiTheme="minorHAnsi" w:eastAsia="Calibri" w:hAnsiTheme="minorHAnsi" w:cstheme="minorHAnsi"/>
                <w:bCs/>
                <w:sz w:val="18"/>
                <w:szCs w:val="18"/>
              </w:rPr>
              <w:t>L</w:t>
            </w:r>
            <w:r w:rsidRPr="00A45A53">
              <w:rPr>
                <w:rFonts w:asciiTheme="minorHAnsi" w:eastAsia="Calibri" w:hAnsiTheme="minorHAnsi" w:cstheme="minorHAnsi"/>
                <w:bCs/>
                <w:sz w:val="18"/>
                <w:szCs w:val="18"/>
                <w:vertAlign w:val="subscript"/>
              </w:rPr>
              <w:t xml:space="preserve">AeqD </w:t>
            </w:r>
          </w:p>
        </w:tc>
        <w:tc>
          <w:tcPr>
            <w:tcW w:w="1296" w:type="dxa"/>
            <w:shd w:val="clear" w:color="auto" w:fill="FFF2CC"/>
            <w:vAlign w:val="center"/>
          </w:tcPr>
          <w:p w14:paraId="6AE72B8F"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Calibri" w:hAnsiTheme="minorHAnsi" w:cstheme="minorHAnsi"/>
                <w:bCs/>
                <w:sz w:val="18"/>
                <w:szCs w:val="18"/>
              </w:rPr>
              <w:t>L</w:t>
            </w:r>
            <w:r w:rsidRPr="00A45A53">
              <w:rPr>
                <w:rFonts w:asciiTheme="minorHAnsi" w:eastAsia="Calibri" w:hAnsiTheme="minorHAnsi" w:cstheme="minorHAnsi"/>
                <w:bCs/>
                <w:sz w:val="18"/>
                <w:szCs w:val="18"/>
                <w:vertAlign w:val="subscript"/>
              </w:rPr>
              <w:t>AeqN</w:t>
            </w:r>
          </w:p>
        </w:tc>
        <w:tc>
          <w:tcPr>
            <w:tcW w:w="1296" w:type="dxa"/>
            <w:shd w:val="clear" w:color="auto" w:fill="FFF2CC"/>
            <w:vAlign w:val="center"/>
          </w:tcPr>
          <w:p w14:paraId="417EF21A"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vertAlign w:val="subscript"/>
              </w:rPr>
            </w:pPr>
            <w:r w:rsidRPr="00A45A53">
              <w:rPr>
                <w:rFonts w:asciiTheme="minorHAnsi" w:eastAsia="Calibri" w:hAnsiTheme="minorHAnsi" w:cstheme="minorHAnsi"/>
                <w:bCs/>
                <w:sz w:val="18"/>
                <w:szCs w:val="18"/>
              </w:rPr>
              <w:t>L</w:t>
            </w:r>
            <w:r w:rsidRPr="00A45A53">
              <w:rPr>
                <w:rFonts w:asciiTheme="minorHAnsi" w:eastAsia="Calibri" w:hAnsiTheme="minorHAnsi" w:cstheme="minorHAnsi"/>
                <w:bCs/>
                <w:sz w:val="18"/>
                <w:szCs w:val="18"/>
                <w:vertAlign w:val="subscript"/>
              </w:rPr>
              <w:t>AeqD</w:t>
            </w:r>
          </w:p>
        </w:tc>
        <w:tc>
          <w:tcPr>
            <w:tcW w:w="1296" w:type="dxa"/>
            <w:shd w:val="clear" w:color="auto" w:fill="FFF2CC"/>
            <w:vAlign w:val="center"/>
          </w:tcPr>
          <w:p w14:paraId="3E1AB1AD"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Calibri" w:hAnsiTheme="minorHAnsi" w:cstheme="minorHAnsi"/>
                <w:bCs/>
                <w:sz w:val="18"/>
                <w:szCs w:val="18"/>
              </w:rPr>
              <w:t>L</w:t>
            </w:r>
            <w:r w:rsidRPr="00A45A53">
              <w:rPr>
                <w:rFonts w:asciiTheme="minorHAnsi" w:eastAsia="Calibri" w:hAnsiTheme="minorHAnsi" w:cstheme="minorHAnsi"/>
                <w:bCs/>
                <w:sz w:val="18"/>
                <w:szCs w:val="18"/>
                <w:vertAlign w:val="subscript"/>
              </w:rPr>
              <w:t xml:space="preserve">AeqN </w:t>
            </w:r>
          </w:p>
        </w:tc>
      </w:tr>
      <w:tr w:rsidR="00F9272D" w:rsidRPr="00A45A53" w14:paraId="58B93EC8" w14:textId="77777777" w:rsidTr="001D12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26" w:type="dxa"/>
            <w:tcBorders>
              <w:left w:val="none" w:sz="0" w:space="0" w:color="auto"/>
              <w:right w:val="none" w:sz="0" w:space="0" w:color="auto"/>
            </w:tcBorders>
            <w:shd w:val="clear" w:color="auto" w:fill="auto"/>
            <w:vAlign w:val="center"/>
          </w:tcPr>
          <w:p w14:paraId="4103AFF2" w14:textId="77777777" w:rsidR="00F9272D" w:rsidRPr="00A45A53" w:rsidRDefault="00F9272D" w:rsidP="00E53A9E">
            <w:pPr>
              <w:spacing w:before="40" w:after="40" w:line="276" w:lineRule="auto"/>
              <w:jc w:val="center"/>
              <w:rPr>
                <w:rFonts w:asciiTheme="minorHAnsi" w:eastAsia="Times New Roman" w:hAnsiTheme="minorHAnsi" w:cstheme="minorHAnsi"/>
                <w:b w:val="0"/>
                <w:bCs w:val="0"/>
                <w:sz w:val="18"/>
                <w:szCs w:val="18"/>
              </w:rPr>
            </w:pPr>
            <w:r w:rsidRPr="00A45A53">
              <w:rPr>
                <w:rFonts w:asciiTheme="minorHAnsi" w:eastAsia="Times New Roman" w:hAnsiTheme="minorHAnsi" w:cstheme="minorHAnsi"/>
                <w:b w:val="0"/>
                <w:bCs w:val="0"/>
                <w:sz w:val="18"/>
                <w:szCs w:val="18"/>
              </w:rPr>
              <w:t>a) Obszary A ochrony uzdrowiskowej</w:t>
            </w:r>
            <w:r w:rsidRPr="00A45A53">
              <w:rPr>
                <w:rFonts w:asciiTheme="minorHAnsi" w:eastAsia="Times New Roman" w:hAnsiTheme="minorHAnsi" w:cstheme="minorHAnsi"/>
                <w:b w:val="0"/>
                <w:bCs w:val="0"/>
                <w:sz w:val="18"/>
                <w:szCs w:val="18"/>
              </w:rPr>
              <w:br/>
              <w:t>b) Tereny szpitali poza miastem</w:t>
            </w:r>
          </w:p>
        </w:tc>
        <w:tc>
          <w:tcPr>
            <w:tcW w:w="1295" w:type="dxa"/>
            <w:tcBorders>
              <w:left w:val="none" w:sz="0" w:space="0" w:color="auto"/>
              <w:right w:val="none" w:sz="0" w:space="0" w:color="auto"/>
            </w:tcBorders>
            <w:shd w:val="clear" w:color="auto" w:fill="auto"/>
            <w:vAlign w:val="center"/>
          </w:tcPr>
          <w:p w14:paraId="4581A8BC"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50</w:t>
            </w:r>
          </w:p>
        </w:tc>
        <w:tc>
          <w:tcPr>
            <w:tcW w:w="1296" w:type="dxa"/>
            <w:tcBorders>
              <w:left w:val="none" w:sz="0" w:space="0" w:color="auto"/>
              <w:right w:val="none" w:sz="0" w:space="0" w:color="auto"/>
            </w:tcBorders>
            <w:shd w:val="clear" w:color="auto" w:fill="auto"/>
            <w:vAlign w:val="center"/>
          </w:tcPr>
          <w:p w14:paraId="1A331BA0"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45</w:t>
            </w:r>
          </w:p>
        </w:tc>
        <w:tc>
          <w:tcPr>
            <w:tcW w:w="1296" w:type="dxa"/>
            <w:tcBorders>
              <w:left w:val="none" w:sz="0" w:space="0" w:color="auto"/>
              <w:right w:val="none" w:sz="0" w:space="0" w:color="auto"/>
            </w:tcBorders>
            <w:shd w:val="clear" w:color="auto" w:fill="auto"/>
            <w:vAlign w:val="center"/>
          </w:tcPr>
          <w:p w14:paraId="35B78F1C"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45</w:t>
            </w:r>
          </w:p>
        </w:tc>
        <w:tc>
          <w:tcPr>
            <w:tcW w:w="1296" w:type="dxa"/>
            <w:tcBorders>
              <w:left w:val="none" w:sz="0" w:space="0" w:color="auto"/>
              <w:right w:val="none" w:sz="0" w:space="0" w:color="auto"/>
            </w:tcBorders>
            <w:shd w:val="clear" w:color="auto" w:fill="auto"/>
            <w:vAlign w:val="center"/>
          </w:tcPr>
          <w:p w14:paraId="5DF9F1AC"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40</w:t>
            </w:r>
          </w:p>
        </w:tc>
      </w:tr>
      <w:tr w:rsidR="00F9272D" w:rsidRPr="00A45A53" w14:paraId="00BDC958" w14:textId="77777777" w:rsidTr="001D1226">
        <w:trPr>
          <w:trHeight w:val="20"/>
          <w:jc w:val="center"/>
        </w:trPr>
        <w:tc>
          <w:tcPr>
            <w:cnfStyle w:val="001000000000" w:firstRow="0" w:lastRow="0" w:firstColumn="1" w:lastColumn="0" w:oddVBand="0" w:evenVBand="0" w:oddHBand="0" w:evenHBand="0" w:firstRowFirstColumn="0" w:firstRowLastColumn="0" w:lastRowFirstColumn="0" w:lastRowLastColumn="0"/>
            <w:tcW w:w="3926" w:type="dxa"/>
            <w:shd w:val="clear" w:color="auto" w:fill="auto"/>
            <w:vAlign w:val="center"/>
          </w:tcPr>
          <w:p w14:paraId="55AA5CB1" w14:textId="27F770AE" w:rsidR="00F9272D" w:rsidRPr="00A45A53" w:rsidRDefault="00F9272D" w:rsidP="00E53A9E">
            <w:pPr>
              <w:spacing w:before="40" w:after="40" w:line="276" w:lineRule="auto"/>
              <w:jc w:val="center"/>
              <w:rPr>
                <w:rFonts w:asciiTheme="minorHAnsi" w:eastAsia="Times New Roman" w:hAnsiTheme="minorHAnsi" w:cstheme="minorHAnsi"/>
                <w:b w:val="0"/>
                <w:bCs w:val="0"/>
                <w:sz w:val="18"/>
                <w:szCs w:val="18"/>
              </w:rPr>
            </w:pPr>
            <w:r w:rsidRPr="00A45A53">
              <w:rPr>
                <w:rFonts w:asciiTheme="minorHAnsi" w:eastAsia="Times New Roman" w:hAnsiTheme="minorHAnsi" w:cstheme="minorHAnsi"/>
                <w:b w:val="0"/>
                <w:bCs w:val="0"/>
                <w:sz w:val="18"/>
                <w:szCs w:val="18"/>
              </w:rPr>
              <w:t xml:space="preserve">a) Tereny zabudowy mieszkaniowej jednorodzinnej </w:t>
            </w:r>
            <w:r w:rsidRPr="00A45A53">
              <w:rPr>
                <w:rFonts w:asciiTheme="minorHAnsi" w:eastAsia="Times New Roman" w:hAnsiTheme="minorHAnsi" w:cstheme="minorHAnsi"/>
                <w:b w:val="0"/>
                <w:bCs w:val="0"/>
                <w:sz w:val="18"/>
                <w:szCs w:val="18"/>
              </w:rPr>
              <w:br/>
              <w:t>b) Tereny zabudowy związanej ze stałym lub wielogodzinnym pobytem dzieci i młodzieży**</w:t>
            </w:r>
            <w:r w:rsidRPr="00A45A53">
              <w:rPr>
                <w:rFonts w:asciiTheme="minorHAnsi" w:eastAsia="Times New Roman" w:hAnsiTheme="minorHAnsi" w:cstheme="minorHAnsi"/>
                <w:b w:val="0"/>
                <w:bCs w:val="0"/>
                <w:sz w:val="18"/>
                <w:szCs w:val="18"/>
              </w:rPr>
              <w:br/>
              <w:t xml:space="preserve">c) Tereny domów opieki </w:t>
            </w:r>
            <w:r w:rsidRPr="00A45A53">
              <w:rPr>
                <w:rFonts w:asciiTheme="minorHAnsi" w:eastAsia="Times New Roman" w:hAnsiTheme="minorHAnsi" w:cstheme="minorHAnsi"/>
                <w:b w:val="0"/>
                <w:bCs w:val="0"/>
                <w:sz w:val="18"/>
                <w:szCs w:val="18"/>
              </w:rPr>
              <w:br/>
              <w:t xml:space="preserve">d) Tereny szpitali w </w:t>
            </w:r>
            <w:r w:rsidR="00831C63" w:rsidRPr="00A45A53">
              <w:rPr>
                <w:rFonts w:asciiTheme="minorHAnsi" w:eastAsia="Times New Roman" w:hAnsiTheme="minorHAnsi" w:cstheme="minorHAnsi"/>
                <w:b w:val="0"/>
                <w:bCs w:val="0"/>
                <w:sz w:val="18"/>
                <w:szCs w:val="18"/>
              </w:rPr>
              <w:t>gminy</w:t>
            </w:r>
            <w:r w:rsidRPr="00A45A53">
              <w:rPr>
                <w:rFonts w:asciiTheme="minorHAnsi" w:eastAsia="Times New Roman" w:hAnsiTheme="minorHAnsi" w:cstheme="minorHAnsi"/>
                <w:b w:val="0"/>
                <w:bCs w:val="0"/>
                <w:sz w:val="18"/>
                <w:szCs w:val="18"/>
              </w:rPr>
              <w:t>ch</w:t>
            </w:r>
          </w:p>
        </w:tc>
        <w:tc>
          <w:tcPr>
            <w:tcW w:w="1295" w:type="dxa"/>
            <w:shd w:val="clear" w:color="auto" w:fill="auto"/>
            <w:vAlign w:val="center"/>
          </w:tcPr>
          <w:p w14:paraId="03B2CA92"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61</w:t>
            </w:r>
          </w:p>
        </w:tc>
        <w:tc>
          <w:tcPr>
            <w:tcW w:w="1296" w:type="dxa"/>
            <w:shd w:val="clear" w:color="auto" w:fill="auto"/>
            <w:vAlign w:val="center"/>
          </w:tcPr>
          <w:p w14:paraId="7D11F576"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56</w:t>
            </w:r>
          </w:p>
        </w:tc>
        <w:tc>
          <w:tcPr>
            <w:tcW w:w="1296" w:type="dxa"/>
            <w:shd w:val="clear" w:color="auto" w:fill="auto"/>
            <w:vAlign w:val="center"/>
          </w:tcPr>
          <w:p w14:paraId="3502B970"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50</w:t>
            </w:r>
          </w:p>
        </w:tc>
        <w:tc>
          <w:tcPr>
            <w:tcW w:w="1296" w:type="dxa"/>
            <w:shd w:val="clear" w:color="auto" w:fill="auto"/>
            <w:vAlign w:val="center"/>
          </w:tcPr>
          <w:p w14:paraId="4490C40C"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40</w:t>
            </w:r>
          </w:p>
        </w:tc>
      </w:tr>
      <w:tr w:rsidR="00F9272D" w:rsidRPr="00A45A53" w14:paraId="3294B183" w14:textId="77777777" w:rsidTr="001D122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26" w:type="dxa"/>
            <w:tcBorders>
              <w:left w:val="none" w:sz="0" w:space="0" w:color="auto"/>
              <w:right w:val="none" w:sz="0" w:space="0" w:color="auto"/>
            </w:tcBorders>
            <w:shd w:val="clear" w:color="auto" w:fill="auto"/>
            <w:vAlign w:val="center"/>
          </w:tcPr>
          <w:p w14:paraId="0BE1E54D" w14:textId="23F26DCE" w:rsidR="00F9272D" w:rsidRPr="00A45A53" w:rsidRDefault="00F9272D" w:rsidP="00E53A9E">
            <w:pPr>
              <w:spacing w:before="40" w:after="40" w:line="276" w:lineRule="auto"/>
              <w:jc w:val="center"/>
              <w:rPr>
                <w:rFonts w:asciiTheme="minorHAnsi" w:eastAsia="Times New Roman" w:hAnsiTheme="minorHAnsi" w:cstheme="minorHAnsi"/>
                <w:b w:val="0"/>
                <w:bCs w:val="0"/>
                <w:sz w:val="18"/>
                <w:szCs w:val="18"/>
              </w:rPr>
            </w:pPr>
            <w:r w:rsidRPr="00A45A53">
              <w:rPr>
                <w:rFonts w:asciiTheme="minorHAnsi" w:eastAsia="Times New Roman" w:hAnsiTheme="minorHAnsi" w:cstheme="minorHAnsi"/>
                <w:b w:val="0"/>
                <w:bCs w:val="0"/>
                <w:sz w:val="18"/>
                <w:szCs w:val="18"/>
              </w:rPr>
              <w:t xml:space="preserve">a) Tereny zabudowy mieszkaniowej wielorodzinnej i zamieszkania zbiorowego </w:t>
            </w:r>
            <w:r w:rsidRPr="00A45A53">
              <w:rPr>
                <w:rFonts w:asciiTheme="minorHAnsi" w:eastAsia="Times New Roman" w:hAnsiTheme="minorHAnsi" w:cstheme="minorHAnsi"/>
                <w:b w:val="0"/>
                <w:bCs w:val="0"/>
                <w:sz w:val="18"/>
                <w:szCs w:val="18"/>
              </w:rPr>
              <w:br/>
              <w:t xml:space="preserve">b) Tereny zabudowy mieszkaniowej jednorodzinnej z usługami rzemieślniczymi </w:t>
            </w:r>
            <w:r w:rsidRPr="00A45A53">
              <w:rPr>
                <w:rFonts w:asciiTheme="minorHAnsi" w:eastAsia="Times New Roman" w:hAnsiTheme="minorHAnsi" w:cstheme="minorHAnsi"/>
                <w:b w:val="0"/>
                <w:bCs w:val="0"/>
                <w:sz w:val="18"/>
                <w:szCs w:val="18"/>
              </w:rPr>
              <w:br/>
              <w:t xml:space="preserve">c) Tereny rekreacyjno-wypoczynkowe poza miastem </w:t>
            </w:r>
            <w:r w:rsidRPr="00A45A53">
              <w:rPr>
                <w:rFonts w:asciiTheme="minorHAnsi" w:eastAsia="Times New Roman" w:hAnsiTheme="minorHAnsi" w:cstheme="minorHAnsi"/>
                <w:b w:val="0"/>
                <w:bCs w:val="0"/>
                <w:sz w:val="18"/>
                <w:szCs w:val="18"/>
              </w:rPr>
              <w:br/>
              <w:t>d) Tereny zabudowy zagrodowej</w:t>
            </w:r>
          </w:p>
        </w:tc>
        <w:tc>
          <w:tcPr>
            <w:tcW w:w="1295" w:type="dxa"/>
            <w:tcBorders>
              <w:left w:val="none" w:sz="0" w:space="0" w:color="auto"/>
              <w:right w:val="none" w:sz="0" w:space="0" w:color="auto"/>
            </w:tcBorders>
            <w:shd w:val="clear" w:color="auto" w:fill="auto"/>
            <w:vAlign w:val="center"/>
          </w:tcPr>
          <w:p w14:paraId="74267484"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65</w:t>
            </w:r>
          </w:p>
        </w:tc>
        <w:tc>
          <w:tcPr>
            <w:tcW w:w="1296" w:type="dxa"/>
            <w:tcBorders>
              <w:left w:val="none" w:sz="0" w:space="0" w:color="auto"/>
              <w:right w:val="none" w:sz="0" w:space="0" w:color="auto"/>
            </w:tcBorders>
            <w:shd w:val="clear" w:color="auto" w:fill="auto"/>
            <w:vAlign w:val="center"/>
          </w:tcPr>
          <w:p w14:paraId="0250E47B"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56</w:t>
            </w:r>
          </w:p>
        </w:tc>
        <w:tc>
          <w:tcPr>
            <w:tcW w:w="1296" w:type="dxa"/>
            <w:tcBorders>
              <w:left w:val="none" w:sz="0" w:space="0" w:color="auto"/>
              <w:right w:val="none" w:sz="0" w:space="0" w:color="auto"/>
            </w:tcBorders>
            <w:shd w:val="clear" w:color="auto" w:fill="auto"/>
            <w:vAlign w:val="center"/>
          </w:tcPr>
          <w:p w14:paraId="7459E992"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55</w:t>
            </w:r>
          </w:p>
        </w:tc>
        <w:tc>
          <w:tcPr>
            <w:tcW w:w="1296" w:type="dxa"/>
            <w:tcBorders>
              <w:left w:val="none" w:sz="0" w:space="0" w:color="auto"/>
              <w:right w:val="none" w:sz="0" w:space="0" w:color="auto"/>
            </w:tcBorders>
            <w:shd w:val="clear" w:color="auto" w:fill="auto"/>
            <w:vAlign w:val="center"/>
          </w:tcPr>
          <w:p w14:paraId="38626A4C" w14:textId="77777777" w:rsidR="00F9272D" w:rsidRPr="00A45A53" w:rsidRDefault="00F9272D" w:rsidP="00E53A9E">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45</w:t>
            </w:r>
          </w:p>
        </w:tc>
      </w:tr>
      <w:tr w:rsidR="00F9272D" w:rsidRPr="00A45A53" w14:paraId="25928DC0" w14:textId="77777777" w:rsidTr="001D1226">
        <w:trPr>
          <w:trHeight w:val="20"/>
          <w:jc w:val="center"/>
        </w:trPr>
        <w:tc>
          <w:tcPr>
            <w:cnfStyle w:val="001000000000" w:firstRow="0" w:lastRow="0" w:firstColumn="1" w:lastColumn="0" w:oddVBand="0" w:evenVBand="0" w:oddHBand="0" w:evenHBand="0" w:firstRowFirstColumn="0" w:firstRowLastColumn="0" w:lastRowFirstColumn="0" w:lastRowLastColumn="0"/>
            <w:tcW w:w="3926" w:type="dxa"/>
            <w:shd w:val="clear" w:color="auto" w:fill="auto"/>
            <w:vAlign w:val="center"/>
          </w:tcPr>
          <w:p w14:paraId="0D6AC882" w14:textId="77777777" w:rsidR="00F9272D" w:rsidRPr="00A45A53" w:rsidRDefault="00F9272D" w:rsidP="00E53A9E">
            <w:pPr>
              <w:spacing w:before="40" w:after="40" w:line="276" w:lineRule="auto"/>
              <w:jc w:val="center"/>
              <w:rPr>
                <w:rFonts w:asciiTheme="minorHAnsi" w:eastAsia="Times New Roman" w:hAnsiTheme="minorHAnsi" w:cstheme="minorHAnsi"/>
                <w:b w:val="0"/>
                <w:bCs w:val="0"/>
                <w:sz w:val="18"/>
                <w:szCs w:val="18"/>
              </w:rPr>
            </w:pPr>
            <w:r w:rsidRPr="00A45A53">
              <w:rPr>
                <w:rFonts w:asciiTheme="minorHAnsi" w:eastAsia="Times New Roman" w:hAnsiTheme="minorHAnsi" w:cstheme="minorHAnsi"/>
                <w:b w:val="0"/>
                <w:bCs w:val="0"/>
                <w:sz w:val="18"/>
                <w:szCs w:val="18"/>
              </w:rPr>
              <w:t>Tereny w strefie śródmiejskiej miast powyżej 100 tys. mieszkańców ***</w:t>
            </w:r>
          </w:p>
        </w:tc>
        <w:tc>
          <w:tcPr>
            <w:tcW w:w="1295" w:type="dxa"/>
            <w:shd w:val="clear" w:color="auto" w:fill="auto"/>
            <w:vAlign w:val="center"/>
          </w:tcPr>
          <w:p w14:paraId="549AD581"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68</w:t>
            </w:r>
          </w:p>
        </w:tc>
        <w:tc>
          <w:tcPr>
            <w:tcW w:w="1296" w:type="dxa"/>
            <w:shd w:val="clear" w:color="auto" w:fill="auto"/>
            <w:vAlign w:val="center"/>
          </w:tcPr>
          <w:p w14:paraId="52FD8B21"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60</w:t>
            </w:r>
          </w:p>
        </w:tc>
        <w:tc>
          <w:tcPr>
            <w:tcW w:w="1296" w:type="dxa"/>
            <w:shd w:val="clear" w:color="auto" w:fill="auto"/>
            <w:vAlign w:val="center"/>
          </w:tcPr>
          <w:p w14:paraId="63CF65F3"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55</w:t>
            </w:r>
          </w:p>
        </w:tc>
        <w:tc>
          <w:tcPr>
            <w:tcW w:w="1296" w:type="dxa"/>
            <w:shd w:val="clear" w:color="auto" w:fill="auto"/>
            <w:vAlign w:val="center"/>
          </w:tcPr>
          <w:p w14:paraId="268709E0" w14:textId="77777777" w:rsidR="00F9272D" w:rsidRPr="00A45A53" w:rsidRDefault="00F9272D" w:rsidP="00E53A9E">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45</w:t>
            </w:r>
          </w:p>
        </w:tc>
      </w:tr>
    </w:tbl>
    <w:p w14:paraId="0254BB25" w14:textId="77777777" w:rsidR="00F9272D" w:rsidRPr="00A45A53" w:rsidRDefault="00F9272D" w:rsidP="00E53A9E">
      <w:pPr>
        <w:suppressAutoHyphens/>
        <w:spacing w:line="276" w:lineRule="auto"/>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gdzie:</w:t>
      </w:r>
    </w:p>
    <w:p w14:paraId="079C3D5B" w14:textId="77777777" w:rsidR="00F9272D" w:rsidRPr="00A45A53" w:rsidRDefault="00F9272D" w:rsidP="00E53A9E">
      <w:pPr>
        <w:suppressAutoHyphens/>
        <w:spacing w:line="276" w:lineRule="auto"/>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 Wartości określone dla dróg i linii kolejowych stosuje się także dla torowisk tramwajowych poza pasem drogowym i kolei linowych.</w:t>
      </w:r>
    </w:p>
    <w:p w14:paraId="0FEA8768" w14:textId="77777777" w:rsidR="00F9272D" w:rsidRPr="00A45A53" w:rsidRDefault="00F9272D" w:rsidP="00E53A9E">
      <w:pPr>
        <w:suppressAutoHyphens/>
        <w:spacing w:line="276" w:lineRule="auto"/>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 W przypadku niewykorzystywania tych terenów, zgodnie z ich funkcją, w porze nocy, nie obowiązuje na nich dopuszczalny poziom hałasu w porze nocy.</w:t>
      </w:r>
    </w:p>
    <w:p w14:paraId="335965DB" w14:textId="37C9691B" w:rsidR="00F9272D" w:rsidRPr="00A45A53" w:rsidRDefault="00F9272D" w:rsidP="00E53A9E">
      <w:pPr>
        <w:suppressAutoHyphens/>
        <w:spacing w:line="276" w:lineRule="auto"/>
        <w:rPr>
          <w:rFonts w:asciiTheme="minorHAnsi" w:eastAsia="Times New Roman" w:hAnsiTheme="minorHAnsi" w:cstheme="minorHAnsi"/>
          <w:sz w:val="18"/>
          <w:szCs w:val="18"/>
        </w:rPr>
      </w:pPr>
      <w:r w:rsidRPr="00A45A53">
        <w:rPr>
          <w:rFonts w:asciiTheme="minorHAnsi" w:eastAsia="Times New Roman" w:hAnsiTheme="minorHAnsi" w:cstheme="minorHAnsi"/>
          <w:sz w:val="18"/>
          <w:szCs w:val="18"/>
        </w:rPr>
        <w:t>*** Strefa śródmiejska miast powyżej 100 tys. mieszkańców to teren zwartej zabudowy mieszkaniowej z koncentracją obiektów administracyjnych, handlowych i usługowych. W przypadku miast, w których występują dzielnice o liczbie mieszkańców powyżej 100 tys., można wyznaczyć w tych dzielnicach strefę śródmiejską, jeżeli charakteryzuje się ona zwartą zabudową mieszkaniową z koncentracją obiektów administracyjnych, handlowych i usługowych</w:t>
      </w:r>
    </w:p>
    <w:p w14:paraId="07A55F49" w14:textId="48B8A25F" w:rsidR="00F9272D" w:rsidRPr="00A45A53" w:rsidRDefault="00730D1E" w:rsidP="0045566C">
      <w:pPr>
        <w:pStyle w:val="podpis-rdo"/>
        <w:rPr>
          <w:lang w:eastAsia="pl-PL"/>
        </w:rPr>
      </w:pPr>
      <w:r w:rsidRPr="00A45A53">
        <w:rPr>
          <w:lang w:eastAsia="pl-PL"/>
        </w:rPr>
        <w:t>źródło:</w:t>
      </w:r>
      <w:r w:rsidR="00F9272D" w:rsidRPr="00A45A53">
        <w:rPr>
          <w:lang w:eastAsia="pl-PL"/>
        </w:rPr>
        <w:t xml:space="preserve"> Obwieszczenie Ministra Środowiska z dnia 15 października 2013 r. w sprawie ogłoszenia jednolitego tekstu rozporządzenia Ministra Środowiska w sprawie dopuszczalnych poziomów hałasu w środowisku</w:t>
      </w:r>
      <w:r w:rsidR="00ED3A35" w:rsidRPr="00A45A53">
        <w:rPr>
          <w:lang w:eastAsia="pl-PL"/>
        </w:rPr>
        <w:t xml:space="preserve"> </w:t>
      </w:r>
      <w:r w:rsidR="00F9272D" w:rsidRPr="00A45A53">
        <w:rPr>
          <w:lang w:eastAsia="pl-PL"/>
        </w:rPr>
        <w:t>(Dz. U. 2014 poz. 112)</w:t>
      </w:r>
    </w:p>
    <w:p w14:paraId="6E4531BF" w14:textId="1B121697" w:rsidR="00F9272D" w:rsidRPr="00A45A53" w:rsidRDefault="00F9272D" w:rsidP="00E53A9E">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szCs w:val="24"/>
        </w:rPr>
        <w:t>Natężenie ruchu pojazdów poruszających się drogami na</w:t>
      </w:r>
      <w:r w:rsidR="005821AC" w:rsidRPr="00A45A53">
        <w:rPr>
          <w:rFonts w:asciiTheme="minorHAnsi" w:eastAsia="Calibri" w:hAnsiTheme="minorHAnsi" w:cstheme="minorHAnsi"/>
          <w:szCs w:val="24"/>
        </w:rPr>
        <w:t xml:space="preserve"> </w:t>
      </w:r>
      <w:r w:rsidRPr="00A45A53">
        <w:rPr>
          <w:rFonts w:asciiTheme="minorHAnsi" w:eastAsia="Calibri" w:hAnsiTheme="minorHAnsi" w:cstheme="minorHAnsi"/>
          <w:szCs w:val="24"/>
        </w:rPr>
        <w:t>przestrzeni lat ulega zwiększeniu, przez</w:t>
      </w:r>
      <w:r w:rsidR="00701F0B" w:rsidRPr="00A45A53">
        <w:rPr>
          <w:rFonts w:asciiTheme="minorHAnsi" w:eastAsia="Calibri" w:hAnsiTheme="minorHAnsi" w:cstheme="minorHAnsi"/>
          <w:szCs w:val="24"/>
        </w:rPr>
        <w:br/>
      </w:r>
      <w:r w:rsidRPr="00A45A53">
        <w:rPr>
          <w:rFonts w:asciiTheme="minorHAnsi" w:eastAsia="Calibri" w:hAnsiTheme="minorHAnsi" w:cstheme="minorHAnsi"/>
          <w:szCs w:val="24"/>
        </w:rPr>
        <w:t>co negatywne oddziaływanie akustyczne nasila się. Hałas,</w:t>
      </w:r>
      <w:r w:rsidR="005821AC" w:rsidRPr="00A45A53">
        <w:rPr>
          <w:rFonts w:asciiTheme="minorHAnsi" w:eastAsia="Calibri" w:hAnsiTheme="minorHAnsi" w:cstheme="minorHAnsi"/>
          <w:szCs w:val="24"/>
        </w:rPr>
        <w:t xml:space="preserve"> </w:t>
      </w:r>
      <w:r w:rsidRPr="00A45A53">
        <w:rPr>
          <w:rFonts w:asciiTheme="minorHAnsi" w:eastAsia="Calibri" w:hAnsiTheme="minorHAnsi" w:cstheme="minorHAnsi"/>
          <w:szCs w:val="24"/>
        </w:rPr>
        <w:t>oddziałując bezpośrednio na tereny sąsiadującej zabudowy, stanowi główne źródło zagrożenia. H</w:t>
      </w:r>
      <w:r w:rsidRPr="00A45A53">
        <w:rPr>
          <w:rFonts w:asciiTheme="minorHAnsi" w:eastAsia="Calibri" w:hAnsiTheme="minorHAnsi" w:cstheme="minorHAnsi"/>
        </w:rPr>
        <w:t xml:space="preserve">ałas drogowy stanowi dominujące źródło </w:t>
      </w:r>
      <w:r w:rsidR="00066A8C" w:rsidRPr="00A45A53">
        <w:rPr>
          <w:rFonts w:asciiTheme="minorHAnsi" w:eastAsia="Calibri" w:hAnsiTheme="minorHAnsi" w:cstheme="minorHAnsi"/>
        </w:rPr>
        <w:t xml:space="preserve">na terenie </w:t>
      </w:r>
      <w:r w:rsidR="000F34E5" w:rsidRPr="00A45A53">
        <w:rPr>
          <w:rFonts w:asciiTheme="minorHAnsi" w:eastAsia="Calibri" w:hAnsiTheme="minorHAnsi" w:cstheme="minorHAnsi"/>
        </w:rPr>
        <w:t>omawianych gmin</w:t>
      </w:r>
      <w:r w:rsidRPr="00A45A53">
        <w:rPr>
          <w:rFonts w:asciiTheme="minorHAnsi" w:eastAsia="Calibri" w:hAnsiTheme="minorHAnsi" w:cstheme="minorHAnsi"/>
        </w:rPr>
        <w:t xml:space="preserve">, zarówno pod względem wielkości jak i zasięgu oddziaływania. </w:t>
      </w:r>
    </w:p>
    <w:p w14:paraId="67765893" w14:textId="77777777" w:rsidR="00A25CD5" w:rsidRPr="00A45A53" w:rsidRDefault="00A25CD5" w:rsidP="00E53A9E">
      <w:pPr>
        <w:autoSpaceDE w:val="0"/>
        <w:autoSpaceDN w:val="0"/>
        <w:adjustRightInd w:val="0"/>
        <w:spacing w:line="276" w:lineRule="auto"/>
        <w:rPr>
          <w:rFonts w:asciiTheme="minorHAnsi" w:hAnsiTheme="minorHAnsi" w:cstheme="minorHAnsi"/>
        </w:rPr>
      </w:pPr>
      <w:r w:rsidRPr="00A45A53">
        <w:rPr>
          <w:rFonts w:asciiTheme="minorHAnsi" w:hAnsiTheme="minorHAnsi" w:cstheme="minorHAnsi"/>
        </w:rPr>
        <w:t>Hałasem, zgodnie z definicją zawartą w ustawie z dnia 27 kwietnia 2001 r. Prawo ochrony środowiska, są dźwięki o częstotliwościach od 16 Hz do 16 000 Hz. Występujący w środowisku naturalnym hałas spowodowany ludzką działalnością można podzielić na:</w:t>
      </w:r>
    </w:p>
    <w:p w14:paraId="4230DF29" w14:textId="2ACB23AF" w:rsidR="00A25CD5" w:rsidRPr="00A45A53" w:rsidRDefault="00A25CD5">
      <w:pPr>
        <w:pStyle w:val="Akapitzlist"/>
        <w:numPr>
          <w:ilvl w:val="0"/>
          <w:numId w:val="22"/>
        </w:numPr>
        <w:autoSpaceDE w:val="0"/>
        <w:autoSpaceDN w:val="0"/>
        <w:adjustRightInd w:val="0"/>
        <w:spacing w:line="276" w:lineRule="auto"/>
        <w:ind w:left="851"/>
        <w:rPr>
          <w:rFonts w:asciiTheme="minorHAnsi" w:hAnsiTheme="minorHAnsi" w:cstheme="minorHAnsi"/>
        </w:rPr>
      </w:pPr>
      <w:r w:rsidRPr="00A45A53">
        <w:rPr>
          <w:rFonts w:asciiTheme="minorHAnsi" w:hAnsiTheme="minorHAnsi" w:cstheme="minorHAnsi"/>
        </w:rPr>
        <w:t>hałas komunikacyjny;</w:t>
      </w:r>
    </w:p>
    <w:p w14:paraId="2201B6F1" w14:textId="0D9402ED" w:rsidR="00A25CD5" w:rsidRPr="00A45A53" w:rsidRDefault="00A25CD5">
      <w:pPr>
        <w:pStyle w:val="Akapitzlist"/>
        <w:numPr>
          <w:ilvl w:val="0"/>
          <w:numId w:val="22"/>
        </w:numPr>
        <w:autoSpaceDE w:val="0"/>
        <w:autoSpaceDN w:val="0"/>
        <w:adjustRightInd w:val="0"/>
        <w:spacing w:after="120" w:line="276" w:lineRule="auto"/>
        <w:ind w:left="851"/>
        <w:rPr>
          <w:rFonts w:asciiTheme="minorHAnsi" w:hAnsiTheme="minorHAnsi" w:cstheme="minorHAnsi"/>
        </w:rPr>
      </w:pPr>
      <w:r w:rsidRPr="00A45A53">
        <w:rPr>
          <w:rFonts w:asciiTheme="minorHAnsi" w:hAnsiTheme="minorHAnsi" w:cstheme="minorHAnsi"/>
        </w:rPr>
        <w:t>hałas przemysłowy (instalacyjny).</w:t>
      </w:r>
    </w:p>
    <w:p w14:paraId="664493E6" w14:textId="4B8DD8F1" w:rsidR="00A21B13" w:rsidRPr="00A45A53" w:rsidRDefault="00A21B13" w:rsidP="00E53A9E">
      <w:pPr>
        <w:autoSpaceDE w:val="0"/>
        <w:autoSpaceDN w:val="0"/>
        <w:adjustRightInd w:val="0"/>
        <w:spacing w:before="120" w:line="276" w:lineRule="auto"/>
        <w:rPr>
          <w:rFonts w:asciiTheme="minorHAnsi" w:eastAsia="CIDFont+F2" w:hAnsiTheme="minorHAnsi" w:cstheme="minorHAnsi"/>
        </w:rPr>
      </w:pPr>
      <w:r w:rsidRPr="00A45A53">
        <w:rPr>
          <w:rFonts w:asciiTheme="minorHAnsi" w:eastAsia="CIDFont+F2" w:hAnsiTheme="minorHAnsi" w:cstheme="minorHAnsi"/>
        </w:rPr>
        <w:t xml:space="preserve">Sieć komunikacyjna </w:t>
      </w:r>
      <w:r w:rsidR="0016285E" w:rsidRPr="00A45A53">
        <w:rPr>
          <w:rFonts w:asciiTheme="minorHAnsi" w:eastAsia="CIDFont+F2" w:hAnsiTheme="minorHAnsi" w:cstheme="minorHAnsi"/>
        </w:rPr>
        <w:t>omawianego obszaru</w:t>
      </w:r>
      <w:r w:rsidRPr="00A45A53">
        <w:rPr>
          <w:rFonts w:asciiTheme="minorHAnsi" w:eastAsia="CIDFont+F2" w:hAnsiTheme="minorHAnsi" w:cstheme="minorHAnsi"/>
        </w:rPr>
        <w:t xml:space="preserve"> współtworzona jest przede wszystkim przez transport drogowy. Składa się ona m.in. z:</w:t>
      </w:r>
    </w:p>
    <w:p w14:paraId="1FDDF0BF" w14:textId="07F11575" w:rsidR="00A21B13" w:rsidRPr="00A45A53" w:rsidRDefault="00A21B13">
      <w:pPr>
        <w:pStyle w:val="Akapitzlist"/>
        <w:numPr>
          <w:ilvl w:val="0"/>
          <w:numId w:val="35"/>
        </w:numPr>
        <w:autoSpaceDE w:val="0"/>
        <w:autoSpaceDN w:val="0"/>
        <w:adjustRightInd w:val="0"/>
        <w:spacing w:line="276" w:lineRule="auto"/>
        <w:rPr>
          <w:rFonts w:asciiTheme="minorHAnsi" w:eastAsia="CIDFont+F2" w:hAnsiTheme="minorHAnsi" w:cstheme="minorHAnsi"/>
        </w:rPr>
      </w:pPr>
      <w:r w:rsidRPr="00A45A53">
        <w:rPr>
          <w:rFonts w:asciiTheme="minorHAnsi" w:eastAsia="CIDFont+F2" w:hAnsiTheme="minorHAnsi" w:cstheme="minorHAnsi"/>
        </w:rPr>
        <w:t xml:space="preserve">dróg krajowych: nr </w:t>
      </w:r>
      <w:r w:rsidR="000F34E5" w:rsidRPr="00A45A53">
        <w:rPr>
          <w:rFonts w:asciiTheme="minorHAnsi" w:eastAsia="CIDFont+F2" w:hAnsiTheme="minorHAnsi" w:cstheme="minorHAnsi"/>
        </w:rPr>
        <w:t>78</w:t>
      </w:r>
      <w:r w:rsidRPr="00A45A53">
        <w:rPr>
          <w:rFonts w:asciiTheme="minorHAnsi" w:eastAsia="CIDFont+F2" w:hAnsiTheme="minorHAnsi" w:cstheme="minorHAnsi"/>
        </w:rPr>
        <w:t xml:space="preserve"> oraz nr 92;</w:t>
      </w:r>
    </w:p>
    <w:p w14:paraId="46D0D5C9" w14:textId="1B798015" w:rsidR="000F34E5" w:rsidRPr="00A45A53" w:rsidRDefault="000F34E5">
      <w:pPr>
        <w:pStyle w:val="Akapitzlist"/>
        <w:numPr>
          <w:ilvl w:val="0"/>
          <w:numId w:val="35"/>
        </w:numPr>
        <w:autoSpaceDE w:val="0"/>
        <w:autoSpaceDN w:val="0"/>
        <w:adjustRightInd w:val="0"/>
        <w:spacing w:line="276" w:lineRule="auto"/>
        <w:rPr>
          <w:rFonts w:asciiTheme="minorHAnsi" w:eastAsia="CIDFont+F2" w:hAnsiTheme="minorHAnsi" w:cstheme="minorHAnsi"/>
        </w:rPr>
      </w:pPr>
      <w:r w:rsidRPr="00A45A53">
        <w:rPr>
          <w:rFonts w:asciiTheme="minorHAnsi" w:eastAsia="CIDFont+F2" w:hAnsiTheme="minorHAnsi" w:cstheme="minorHAnsi"/>
        </w:rPr>
        <w:t xml:space="preserve">dróg wojewódzkich nr </w:t>
      </w:r>
      <w:r w:rsidR="0016285E" w:rsidRPr="00A45A53">
        <w:rPr>
          <w:rFonts w:asciiTheme="minorHAnsi" w:eastAsia="CIDFont+F2" w:hAnsiTheme="minorHAnsi" w:cstheme="minorHAnsi"/>
        </w:rPr>
        <w:t xml:space="preserve">742, </w:t>
      </w:r>
      <w:r w:rsidRPr="00A45A53">
        <w:rPr>
          <w:rFonts w:asciiTheme="minorHAnsi" w:eastAsia="CIDFont+F2" w:hAnsiTheme="minorHAnsi" w:cstheme="minorHAnsi"/>
        </w:rPr>
        <w:t>795</w:t>
      </w:r>
      <w:r w:rsidR="0016285E" w:rsidRPr="00A45A53">
        <w:rPr>
          <w:rFonts w:asciiTheme="minorHAnsi" w:eastAsia="CIDFont+F2" w:hAnsiTheme="minorHAnsi" w:cstheme="minorHAnsi"/>
        </w:rPr>
        <w:t xml:space="preserve"> oraz 786</w:t>
      </w:r>
      <w:r w:rsidRPr="00A45A53">
        <w:rPr>
          <w:rFonts w:asciiTheme="minorHAnsi" w:eastAsia="CIDFont+F2" w:hAnsiTheme="minorHAnsi" w:cstheme="minorHAnsi"/>
        </w:rPr>
        <w:t>,</w:t>
      </w:r>
    </w:p>
    <w:p w14:paraId="57FA8596" w14:textId="5D6730E2" w:rsidR="00A21B13" w:rsidRPr="00A45A53" w:rsidRDefault="00A21B13">
      <w:pPr>
        <w:pStyle w:val="Akapitzlist"/>
        <w:numPr>
          <w:ilvl w:val="0"/>
          <w:numId w:val="35"/>
        </w:numPr>
        <w:autoSpaceDE w:val="0"/>
        <w:autoSpaceDN w:val="0"/>
        <w:adjustRightInd w:val="0"/>
        <w:spacing w:before="120" w:line="276" w:lineRule="auto"/>
        <w:rPr>
          <w:rFonts w:asciiTheme="minorHAnsi" w:eastAsia="CIDFont+F2" w:hAnsiTheme="minorHAnsi" w:cstheme="minorHAnsi"/>
        </w:rPr>
      </w:pPr>
      <w:r w:rsidRPr="00A45A53">
        <w:rPr>
          <w:rFonts w:asciiTheme="minorHAnsi" w:eastAsia="CIDFont+F2" w:hAnsiTheme="minorHAnsi" w:cstheme="minorHAnsi"/>
        </w:rPr>
        <w:t>dróg powiatowych;</w:t>
      </w:r>
    </w:p>
    <w:p w14:paraId="5ACB307B" w14:textId="4D282D6B" w:rsidR="00A21B13" w:rsidRPr="00A45A53" w:rsidRDefault="00A21B13">
      <w:pPr>
        <w:pStyle w:val="Akapitzlist"/>
        <w:numPr>
          <w:ilvl w:val="0"/>
          <w:numId w:val="35"/>
        </w:numPr>
        <w:autoSpaceDE w:val="0"/>
        <w:autoSpaceDN w:val="0"/>
        <w:adjustRightInd w:val="0"/>
        <w:spacing w:before="120" w:line="276" w:lineRule="auto"/>
        <w:rPr>
          <w:rFonts w:asciiTheme="minorHAnsi" w:eastAsia="CIDFont+F2" w:hAnsiTheme="minorHAnsi" w:cstheme="minorHAnsi"/>
        </w:rPr>
      </w:pPr>
      <w:r w:rsidRPr="00A45A53">
        <w:rPr>
          <w:rFonts w:asciiTheme="minorHAnsi" w:eastAsia="CIDFont+F2" w:hAnsiTheme="minorHAnsi" w:cstheme="minorHAnsi"/>
        </w:rPr>
        <w:t>dróg gminnych;</w:t>
      </w:r>
    </w:p>
    <w:p w14:paraId="19634AC6" w14:textId="145B18A3" w:rsidR="00A21B13" w:rsidRPr="00A45A53" w:rsidRDefault="00A21B13">
      <w:pPr>
        <w:pStyle w:val="Akapitzlist"/>
        <w:numPr>
          <w:ilvl w:val="0"/>
          <w:numId w:val="35"/>
        </w:numPr>
        <w:autoSpaceDE w:val="0"/>
        <w:autoSpaceDN w:val="0"/>
        <w:adjustRightInd w:val="0"/>
        <w:spacing w:before="120" w:line="276" w:lineRule="auto"/>
        <w:rPr>
          <w:rFonts w:asciiTheme="minorHAnsi" w:eastAsia="CIDFont+F2" w:hAnsiTheme="minorHAnsi" w:cstheme="minorHAnsi"/>
        </w:rPr>
      </w:pPr>
      <w:r w:rsidRPr="00A45A53">
        <w:rPr>
          <w:rFonts w:asciiTheme="minorHAnsi" w:eastAsia="CIDFont+F2" w:hAnsiTheme="minorHAnsi" w:cstheme="minorHAnsi"/>
        </w:rPr>
        <w:t>dróg wewnętrznych.</w:t>
      </w:r>
    </w:p>
    <w:p w14:paraId="6D956BFB" w14:textId="26F25316" w:rsidR="00F15B45" w:rsidRPr="00A45A53" w:rsidRDefault="00F15B45" w:rsidP="00A21B13">
      <w:pPr>
        <w:autoSpaceDE w:val="0"/>
        <w:autoSpaceDN w:val="0"/>
        <w:adjustRightInd w:val="0"/>
        <w:spacing w:before="240" w:line="276" w:lineRule="auto"/>
        <w:rPr>
          <w:rFonts w:asciiTheme="minorHAnsi" w:hAnsiTheme="minorHAnsi" w:cstheme="minorHAnsi"/>
          <w:u w:val="single"/>
        </w:rPr>
      </w:pPr>
      <w:r w:rsidRPr="00A45A53">
        <w:rPr>
          <w:rFonts w:asciiTheme="minorHAnsi" w:hAnsiTheme="minorHAnsi" w:cstheme="minorHAnsi"/>
          <w:u w:val="single"/>
        </w:rPr>
        <w:t>Hałas kolejowy</w:t>
      </w:r>
    </w:p>
    <w:p w14:paraId="1E39B987" w14:textId="75E0F0D2" w:rsidR="00805DFC" w:rsidRPr="00A45A53" w:rsidRDefault="00754D1D" w:rsidP="00754D1D">
      <w:pPr>
        <w:autoSpaceDE w:val="0"/>
        <w:autoSpaceDN w:val="0"/>
        <w:adjustRightInd w:val="0"/>
        <w:spacing w:line="276" w:lineRule="auto"/>
        <w:rPr>
          <w:rFonts w:asciiTheme="minorHAnsi" w:hAnsiTheme="minorHAnsi" w:cstheme="minorHAnsi"/>
        </w:rPr>
      </w:pPr>
      <w:r w:rsidRPr="00A45A53">
        <w:rPr>
          <w:rFonts w:asciiTheme="minorHAnsi" w:hAnsiTheme="minorHAnsi" w:cstheme="minorHAnsi"/>
        </w:rPr>
        <w:t>Sieć kolejowa znajduje się na obszarze gmin: Secemin (linia nr</w:t>
      </w:r>
      <w:r w:rsidR="00DE5B1F" w:rsidRPr="00A45A53">
        <w:rPr>
          <w:rFonts w:asciiTheme="minorHAnsi" w:hAnsiTheme="minorHAnsi" w:cstheme="minorHAnsi"/>
        </w:rPr>
        <w:t xml:space="preserve"> 4,</w:t>
      </w:r>
      <w:r w:rsidRPr="00A45A53">
        <w:rPr>
          <w:rFonts w:asciiTheme="minorHAnsi" w:hAnsiTheme="minorHAnsi" w:cstheme="minorHAnsi"/>
        </w:rPr>
        <w:t xml:space="preserve"> 63</w:t>
      </w:r>
      <w:r w:rsidR="00DE5B1F" w:rsidRPr="00A45A53">
        <w:rPr>
          <w:rFonts w:asciiTheme="minorHAnsi" w:hAnsiTheme="minorHAnsi" w:cstheme="minorHAnsi"/>
        </w:rPr>
        <w:t xml:space="preserve"> oraz</w:t>
      </w:r>
      <w:r w:rsidRPr="00A45A53">
        <w:rPr>
          <w:rFonts w:asciiTheme="minorHAnsi" w:hAnsiTheme="minorHAnsi" w:cstheme="minorHAnsi"/>
        </w:rPr>
        <w:t xml:space="preserve"> 64</w:t>
      </w:r>
      <w:r w:rsidR="00DE5B1F" w:rsidRPr="00A45A53">
        <w:rPr>
          <w:rFonts w:asciiTheme="minorHAnsi" w:hAnsiTheme="minorHAnsi" w:cstheme="minorHAnsi"/>
        </w:rPr>
        <w:t>)</w:t>
      </w:r>
      <w:r w:rsidRPr="00A45A53">
        <w:rPr>
          <w:rFonts w:asciiTheme="minorHAnsi" w:hAnsiTheme="minorHAnsi" w:cstheme="minorHAnsi"/>
        </w:rPr>
        <w:t xml:space="preserve">, Słupia (linia nr 64) oraz Nagłowice (linia nr </w:t>
      </w:r>
      <w:r w:rsidR="00DE5B1F" w:rsidRPr="00A45A53">
        <w:rPr>
          <w:rFonts w:asciiTheme="minorHAnsi" w:hAnsiTheme="minorHAnsi" w:cstheme="minorHAnsi"/>
        </w:rPr>
        <w:t>8 oraz 65)</w:t>
      </w:r>
      <w:r w:rsidRPr="00A45A53">
        <w:rPr>
          <w:rFonts w:asciiTheme="minorHAnsi" w:hAnsiTheme="minorHAnsi" w:cstheme="minorHAnsi"/>
        </w:rPr>
        <w:t xml:space="preserve">. </w:t>
      </w:r>
    </w:p>
    <w:p w14:paraId="0AB961B2" w14:textId="19EE06A2" w:rsidR="00F15B45" w:rsidRPr="00A45A53" w:rsidRDefault="00F15B45" w:rsidP="001D1226">
      <w:pPr>
        <w:autoSpaceDE w:val="0"/>
        <w:autoSpaceDN w:val="0"/>
        <w:adjustRightInd w:val="0"/>
        <w:spacing w:before="120" w:line="276" w:lineRule="auto"/>
        <w:rPr>
          <w:rFonts w:asciiTheme="minorHAnsi" w:hAnsiTheme="minorHAnsi" w:cstheme="minorHAnsi"/>
          <w:u w:val="single"/>
        </w:rPr>
      </w:pPr>
      <w:r w:rsidRPr="00A45A53">
        <w:rPr>
          <w:rFonts w:asciiTheme="minorHAnsi" w:hAnsiTheme="minorHAnsi" w:cstheme="minorHAnsi"/>
          <w:u w:val="single"/>
        </w:rPr>
        <w:t>Hałas przemysłowy</w:t>
      </w:r>
    </w:p>
    <w:p w14:paraId="38449BE3" w14:textId="0ACD7B73" w:rsidR="001D1226" w:rsidRPr="00A45A53" w:rsidRDefault="001D1226" w:rsidP="001D1226">
      <w:pPr>
        <w:autoSpaceDE w:val="0"/>
        <w:autoSpaceDN w:val="0"/>
        <w:adjustRightInd w:val="0"/>
        <w:spacing w:after="120" w:line="276" w:lineRule="auto"/>
        <w:rPr>
          <w:rFonts w:asciiTheme="minorHAnsi" w:hAnsiTheme="minorHAnsi" w:cstheme="minorHAnsi"/>
        </w:rPr>
      </w:pPr>
      <w:r w:rsidRPr="00A45A53">
        <w:rPr>
          <w:rFonts w:asciiTheme="minorHAnsi" w:hAnsiTheme="minorHAnsi" w:cstheme="minorHAnsi"/>
        </w:rPr>
        <w:t>Hałas przemysłowy powodowany jest eksploatacją instalacji lub urządzeń zawiązanych</w:t>
      </w:r>
      <w:r w:rsidR="00B841E3" w:rsidRPr="00A45A53">
        <w:rPr>
          <w:rFonts w:asciiTheme="minorHAnsi" w:hAnsiTheme="minorHAnsi" w:cstheme="minorHAnsi"/>
        </w:rPr>
        <w:t xml:space="preserve"> </w:t>
      </w:r>
      <w:r w:rsidRPr="00A45A53">
        <w:rPr>
          <w:rFonts w:asciiTheme="minorHAnsi" w:hAnsiTheme="minorHAnsi" w:cstheme="minorHAnsi"/>
        </w:rPr>
        <w:t>z prowadzoną działalnością przemysłową. Obejmuje dźwięki emitowane przez maszyny</w:t>
      </w:r>
      <w:r w:rsidR="00B841E3" w:rsidRPr="00A45A53">
        <w:rPr>
          <w:rFonts w:asciiTheme="minorHAnsi" w:hAnsiTheme="minorHAnsi" w:cstheme="minorHAnsi"/>
        </w:rPr>
        <w:t xml:space="preserve"> </w:t>
      </w:r>
      <w:r w:rsidRPr="00A45A53">
        <w:rPr>
          <w:rFonts w:asciiTheme="minorHAnsi" w:hAnsiTheme="minorHAnsi" w:cstheme="minorHAnsi"/>
        </w:rPr>
        <w:t>i urządzenia, procesy technologiczne, a także instalacje i wyposażenie małych zakładów rzemieślniczych i usługowych.</w:t>
      </w:r>
      <w:r w:rsidR="00B841E3" w:rsidRPr="00A45A53">
        <w:rPr>
          <w:rFonts w:asciiTheme="minorHAnsi" w:hAnsiTheme="minorHAnsi" w:cstheme="minorHAnsi"/>
        </w:rPr>
        <w:br/>
      </w:r>
      <w:r w:rsidRPr="00A45A53">
        <w:rPr>
          <w:rFonts w:asciiTheme="minorHAnsi" w:hAnsiTheme="minorHAnsi" w:cstheme="minorHAnsi"/>
        </w:rPr>
        <w:t>Do tego rodzaju hałasu zalicza się także dźwięki emitowane przez urządzenia obiektów handlowych np.: wentylatory i urządzenia klimatyzacyjne. Hałas ten ma charakter lokalny i występuje głównie na terenach sąsiadujących z zakładami przemysłowymi. Poziom hałasu jest kształtowany indywidualnie dla każdego obiektu i zależy od wykorzystywanych maszyn i urządzeń, zastosowanej izolacji hal produkcyjnych oraz prowadzonych procesów technologicznych. W przypadku przekroczenia dopuszczalnego poziomu hałasu przez zakłady przemysłowe, wydawane są dla zakładu decyzje</w:t>
      </w:r>
      <w:r w:rsidR="00B841E3" w:rsidRPr="00A45A53">
        <w:rPr>
          <w:rFonts w:asciiTheme="minorHAnsi" w:hAnsiTheme="minorHAnsi" w:cstheme="minorHAnsi"/>
        </w:rPr>
        <w:br/>
      </w:r>
      <w:r w:rsidRPr="00A45A53">
        <w:rPr>
          <w:rFonts w:asciiTheme="minorHAnsi" w:hAnsiTheme="minorHAnsi" w:cstheme="minorHAnsi"/>
        </w:rPr>
        <w:t xml:space="preserve">o dopuszczalnym poziomie hałasu (odrębnie dla pory dziennej i nocnej). Uciążliwość hałasu emitowanego z obiektów przemysłowych zależy między innymi od ich ilości, czasu pracy czy odległości od terenów podlegających ochronie akustycznej. </w:t>
      </w:r>
    </w:p>
    <w:p w14:paraId="41F0D73D" w14:textId="3B1D309A" w:rsidR="00983274" w:rsidRPr="00A45A53" w:rsidRDefault="00983274" w:rsidP="001D1226">
      <w:pPr>
        <w:suppressAutoHyphens/>
        <w:spacing w:before="120" w:line="276" w:lineRule="auto"/>
        <w:rPr>
          <w:rFonts w:asciiTheme="minorHAnsi" w:eastAsia="Calibri" w:hAnsiTheme="minorHAnsi" w:cstheme="minorHAnsi"/>
          <w:bCs/>
          <w:u w:val="single"/>
        </w:rPr>
      </w:pPr>
      <w:r w:rsidRPr="00A45A53">
        <w:rPr>
          <w:rFonts w:asciiTheme="minorHAnsi" w:eastAsia="Calibri" w:hAnsiTheme="minorHAnsi" w:cstheme="minorHAnsi"/>
          <w:bCs/>
          <w:u w:val="single"/>
        </w:rPr>
        <w:t>Państwowy Monitoring Środowiska (PMŚ)</w:t>
      </w:r>
    </w:p>
    <w:p w14:paraId="50D59995" w14:textId="4FFDEA57" w:rsidR="000F71FA" w:rsidRPr="00A45A53" w:rsidRDefault="00B841E3" w:rsidP="001D1226">
      <w:pPr>
        <w:suppressAutoHyphens/>
        <w:spacing w:after="120" w:line="276" w:lineRule="auto"/>
        <w:rPr>
          <w:rFonts w:asciiTheme="minorHAnsi" w:eastAsia="Calibri" w:hAnsiTheme="minorHAnsi" w:cstheme="minorHAnsi"/>
        </w:rPr>
      </w:pPr>
      <w:r w:rsidRPr="00A45A53">
        <w:rPr>
          <w:rFonts w:asciiTheme="minorHAnsi" w:eastAsia="Calibri" w:hAnsiTheme="minorHAnsi" w:cstheme="minorHAnsi"/>
        </w:rPr>
        <w:t>W 2020 r. Główny Inspektorat Ochrony Środowiska, Regionalny Wydział Monitoringu Środowiska</w:t>
      </w:r>
      <w:r w:rsidR="000F71FA" w:rsidRPr="00A45A53">
        <w:rPr>
          <w:rFonts w:asciiTheme="minorHAnsi" w:eastAsia="Calibri" w:hAnsiTheme="minorHAnsi" w:cstheme="minorHAnsi"/>
        </w:rPr>
        <w:br/>
      </w:r>
      <w:r w:rsidRPr="00A45A53">
        <w:rPr>
          <w:rFonts w:asciiTheme="minorHAnsi" w:eastAsia="Calibri" w:hAnsiTheme="minorHAnsi" w:cstheme="minorHAnsi"/>
        </w:rPr>
        <w:t>w Kielcach realizował zadania dotycząc</w:t>
      </w:r>
      <w:r w:rsidR="00A84959" w:rsidRPr="00A45A53">
        <w:rPr>
          <w:rFonts w:asciiTheme="minorHAnsi" w:eastAsia="Calibri" w:hAnsiTheme="minorHAnsi" w:cstheme="minorHAnsi"/>
        </w:rPr>
        <w:t xml:space="preserve">e pomiarów i oceny hałasu drogowego i kolejowego emitowanego do środowiska na terenie województwa </w:t>
      </w:r>
      <w:r w:rsidR="001013C1" w:rsidRPr="00A45A53">
        <w:rPr>
          <w:rFonts w:asciiTheme="minorHAnsi" w:eastAsia="Calibri" w:hAnsiTheme="minorHAnsi" w:cstheme="minorHAnsi"/>
        </w:rPr>
        <w:t>świętokrzyskiego, w ramach programu PMŚ. Pomiary monitoringowe hałasu wykonało Centralne Laboratorium Badawcze GIOŚ Oddział w</w:t>
      </w:r>
      <w:r w:rsidR="00EF4EA0" w:rsidRPr="00A45A53">
        <w:rPr>
          <w:rFonts w:asciiTheme="minorHAnsi" w:eastAsia="Calibri" w:hAnsiTheme="minorHAnsi" w:cstheme="minorHAnsi"/>
        </w:rPr>
        <w:t> </w:t>
      </w:r>
      <w:r w:rsidR="001013C1" w:rsidRPr="00A45A53">
        <w:rPr>
          <w:rFonts w:asciiTheme="minorHAnsi" w:eastAsia="Calibri" w:hAnsiTheme="minorHAnsi" w:cstheme="minorHAnsi"/>
        </w:rPr>
        <w:t>Kielcach, łącznie w 11 punktach, w tym hałasu drogowego w 9 punktach. Na omawianym obszarze zlokalizowane są dwa punkty: w Seceminie oraz w Oksie.</w:t>
      </w:r>
      <w:r w:rsidR="000F71FA" w:rsidRPr="00A45A53">
        <w:rPr>
          <w:rFonts w:asciiTheme="minorHAnsi" w:eastAsia="Calibri" w:hAnsiTheme="minorHAnsi" w:cstheme="minorHAnsi"/>
        </w:rPr>
        <w:t xml:space="preserve"> Wykonane badania nie wykazały przekroczeń poziomu hałasu.</w:t>
      </w:r>
    </w:p>
    <w:p w14:paraId="60E236CB" w14:textId="77777777" w:rsidR="000F71FA" w:rsidRPr="00A45A53" w:rsidRDefault="000F71FA">
      <w:pPr>
        <w:spacing w:after="160" w:line="259" w:lineRule="auto"/>
        <w:jc w:val="left"/>
        <w:rPr>
          <w:rFonts w:asciiTheme="minorHAnsi" w:eastAsia="Calibri" w:hAnsiTheme="minorHAnsi" w:cstheme="minorHAnsi"/>
        </w:rPr>
      </w:pPr>
      <w:r w:rsidRPr="00A45A53">
        <w:rPr>
          <w:rFonts w:asciiTheme="minorHAnsi" w:eastAsia="Calibri" w:hAnsiTheme="minorHAnsi" w:cstheme="minorHAnsi"/>
        </w:rPr>
        <w:br w:type="page"/>
      </w:r>
    </w:p>
    <w:p w14:paraId="13FC867F" w14:textId="3FEA091A" w:rsidR="00AD4DA1" w:rsidRPr="00A45A53" w:rsidRDefault="00AD4DA1">
      <w:pPr>
        <w:pStyle w:val="Nagwek3"/>
        <w:numPr>
          <w:ilvl w:val="2"/>
          <w:numId w:val="85"/>
        </w:numPr>
      </w:pPr>
      <w:bookmarkStart w:id="200" w:name="_Toc89158414"/>
      <w:bookmarkStart w:id="201" w:name="_Toc89158833"/>
      <w:bookmarkStart w:id="202" w:name="_Toc115872894"/>
      <w:r w:rsidRPr="00A45A53">
        <w:t>Zasoby przyrodnicze</w:t>
      </w:r>
      <w:bookmarkEnd w:id="200"/>
      <w:bookmarkEnd w:id="201"/>
      <w:bookmarkEnd w:id="202"/>
    </w:p>
    <w:p w14:paraId="18B39E5E" w14:textId="1BCA39D9" w:rsidR="0025206F" w:rsidRPr="00A45A53" w:rsidRDefault="0025206F" w:rsidP="0025206F">
      <w:pPr>
        <w:spacing w:line="276" w:lineRule="auto"/>
        <w:rPr>
          <w:rFonts w:asciiTheme="minorHAnsi" w:eastAsia="Calibri" w:hAnsiTheme="minorHAnsi" w:cstheme="minorHAnsi"/>
        </w:rPr>
      </w:pPr>
      <w:bookmarkStart w:id="203" w:name="_Hlk96421964"/>
      <w:bookmarkStart w:id="204" w:name="_Hlk86143960"/>
      <w:r w:rsidRPr="00A45A53">
        <w:rPr>
          <w:rFonts w:asciiTheme="minorHAnsi" w:eastAsia="Calibri" w:hAnsiTheme="minorHAnsi" w:cstheme="minorHAnsi"/>
        </w:rPr>
        <w:t>Realizując zadania zawarte w niniejszym Programie Ochrony Środowiska należy uwzględnić ochronę gatunkową roślin i zwierząt, wynikającą z ustawy z dnia 16 kwietnia 2004 r. o ochronie przyrody (</w:t>
      </w:r>
      <w:r w:rsidR="00AE0148" w:rsidRPr="00A45A53">
        <w:rPr>
          <w:rFonts w:asciiTheme="minorHAnsi" w:eastAsia="Calibri" w:hAnsiTheme="minorHAnsi" w:cstheme="minorHAnsi"/>
        </w:rPr>
        <w:t>Dz.U. 2022 poz. 916</w:t>
      </w:r>
      <w:r w:rsidR="00C509EA">
        <w:rPr>
          <w:rFonts w:asciiTheme="minorHAnsi" w:eastAsia="Calibri" w:hAnsiTheme="minorHAnsi" w:cstheme="minorHAnsi"/>
        </w:rPr>
        <w:t xml:space="preserve"> z późn. zm.</w:t>
      </w:r>
      <w:r w:rsidRPr="00A45A53">
        <w:rPr>
          <w:rFonts w:asciiTheme="minorHAnsi" w:eastAsia="Calibri" w:hAnsiTheme="minorHAnsi" w:cstheme="minorHAnsi"/>
        </w:rPr>
        <w:t xml:space="preserve">) mającą na celu zapewnienie przetrwania i właściwego stanu okazów gatunków oraz ich siedlisk i ostoi. Wymagane jest również przestrzeganie zapisów ww. ustawy, dotyczących zakazów oraz odstępstw od zakazów w odniesieniu do ww. gatunków oraz wydanych na jej podstawie przepisów wykonawczych, zwłaszcza: </w:t>
      </w:r>
    </w:p>
    <w:p w14:paraId="3DCF4D85" w14:textId="77777777" w:rsidR="0025206F" w:rsidRPr="00A45A53" w:rsidRDefault="0025206F">
      <w:pPr>
        <w:pStyle w:val="Akapitzlist"/>
        <w:numPr>
          <w:ilvl w:val="0"/>
          <w:numId w:val="36"/>
        </w:numPr>
        <w:spacing w:after="160" w:line="276" w:lineRule="auto"/>
        <w:rPr>
          <w:rFonts w:asciiTheme="minorHAnsi" w:eastAsia="Calibri" w:hAnsiTheme="minorHAnsi" w:cstheme="minorHAnsi"/>
        </w:rPr>
      </w:pPr>
      <w:r w:rsidRPr="00A45A53">
        <w:rPr>
          <w:rFonts w:asciiTheme="minorHAnsi" w:eastAsia="Calibri" w:hAnsiTheme="minorHAnsi" w:cstheme="minorHAnsi"/>
        </w:rPr>
        <w:t>rozporządzenia Ministra Środowiska z dnia 16 grudnia 2016 r. w sprawie ochrony gatunkowej zwierząt (Dz. U. z 2016 r. poz. 2183),</w:t>
      </w:r>
    </w:p>
    <w:p w14:paraId="54DDCB32" w14:textId="77777777" w:rsidR="0025206F" w:rsidRPr="00A45A53" w:rsidRDefault="0025206F">
      <w:pPr>
        <w:pStyle w:val="Akapitzlist"/>
        <w:numPr>
          <w:ilvl w:val="0"/>
          <w:numId w:val="36"/>
        </w:numPr>
        <w:spacing w:after="160" w:line="276" w:lineRule="auto"/>
        <w:rPr>
          <w:rFonts w:asciiTheme="minorHAnsi" w:eastAsia="Calibri" w:hAnsiTheme="minorHAnsi" w:cstheme="minorHAnsi"/>
        </w:rPr>
      </w:pPr>
      <w:r w:rsidRPr="00A45A53">
        <w:rPr>
          <w:rFonts w:asciiTheme="minorHAnsi" w:eastAsia="Calibri" w:hAnsiTheme="minorHAnsi" w:cstheme="minorHAnsi"/>
        </w:rPr>
        <w:t>rozporządzenia Ministra Środowiska z dnia 9 października 2014 r. w sprawie ochrony gatunkowej roślin (Dz. U. z 2014 r. poz. 1409),</w:t>
      </w:r>
    </w:p>
    <w:p w14:paraId="5BC91BDF" w14:textId="77777777" w:rsidR="0025206F" w:rsidRPr="00A45A53" w:rsidRDefault="0025206F">
      <w:pPr>
        <w:pStyle w:val="Akapitzlist"/>
        <w:numPr>
          <w:ilvl w:val="0"/>
          <w:numId w:val="36"/>
        </w:numPr>
        <w:spacing w:after="160" w:line="276" w:lineRule="auto"/>
        <w:rPr>
          <w:rFonts w:asciiTheme="minorHAnsi" w:eastAsia="Calibri" w:hAnsiTheme="minorHAnsi" w:cstheme="minorHAnsi"/>
        </w:rPr>
      </w:pPr>
      <w:r w:rsidRPr="00A45A53">
        <w:rPr>
          <w:rFonts w:asciiTheme="minorHAnsi" w:eastAsia="Calibri" w:hAnsiTheme="minorHAnsi" w:cstheme="minorHAnsi"/>
        </w:rPr>
        <w:t>rozporządzenia Ministra Środowiska z dnia 9 października 2014 r. w sprawie ochrony gatunkowej grzybów (Dz. U. z 2014 r. poz. 1408).</w:t>
      </w:r>
    </w:p>
    <w:p w14:paraId="4D3F2AA1" w14:textId="2B239141" w:rsidR="0025206F" w:rsidRPr="00A45A53" w:rsidRDefault="0025206F" w:rsidP="00077B82">
      <w:pPr>
        <w:spacing w:line="276" w:lineRule="auto"/>
        <w:jc w:val="left"/>
        <w:rPr>
          <w:rFonts w:asciiTheme="minorHAnsi" w:eastAsia="Calibri" w:hAnsiTheme="minorHAnsi" w:cstheme="minorHAnsi"/>
          <w:b/>
          <w:bCs/>
          <w:u w:val="single"/>
        </w:rPr>
      </w:pPr>
      <w:bookmarkStart w:id="205" w:name="_Toc106182608"/>
      <w:bookmarkEnd w:id="203"/>
      <w:bookmarkEnd w:id="204"/>
      <w:r w:rsidRPr="00A45A53">
        <w:rPr>
          <w:rFonts w:asciiTheme="minorHAnsi" w:eastAsia="Calibri" w:hAnsiTheme="minorHAnsi" w:cstheme="minorHAnsi"/>
          <w:b/>
          <w:bCs/>
          <w:u w:val="single"/>
        </w:rPr>
        <w:t>Formy ochrony przyrody</w:t>
      </w:r>
      <w:bookmarkEnd w:id="205"/>
    </w:p>
    <w:p w14:paraId="1684B164" w14:textId="16D0F0BA" w:rsidR="00C77E41" w:rsidRPr="00A45A53" w:rsidRDefault="00C77E41" w:rsidP="00077B82">
      <w:pPr>
        <w:spacing w:line="276" w:lineRule="auto"/>
        <w:rPr>
          <w:rFonts w:asciiTheme="minorHAnsi" w:eastAsia="Calibri" w:hAnsiTheme="minorHAnsi" w:cstheme="minorHAnsi"/>
          <w:color w:val="000000"/>
          <w:lang w:eastAsia="pl-PL"/>
        </w:rPr>
      </w:pPr>
      <w:bookmarkStart w:id="206" w:name="_Toc60304193"/>
      <w:r w:rsidRPr="00A45A53">
        <w:rPr>
          <w:rFonts w:asciiTheme="minorHAnsi" w:eastAsia="Calibri" w:hAnsiTheme="minorHAnsi" w:cstheme="minorHAnsi"/>
          <w:color w:val="000000"/>
          <w:lang w:eastAsia="pl-PL"/>
        </w:rPr>
        <w:t xml:space="preserve">Na terenie </w:t>
      </w:r>
      <w:r w:rsidR="004E02FB" w:rsidRPr="00A45A53">
        <w:rPr>
          <w:rFonts w:asciiTheme="minorHAnsi" w:eastAsia="Calibri" w:hAnsiTheme="minorHAnsi" w:cstheme="minorHAnsi"/>
          <w:color w:val="000000"/>
          <w:lang w:eastAsia="pl-PL"/>
        </w:rPr>
        <w:t>gmin</w:t>
      </w:r>
      <w:r w:rsidRPr="00A45A53">
        <w:rPr>
          <w:rFonts w:asciiTheme="minorHAnsi" w:eastAsia="Calibri" w:hAnsiTheme="minorHAnsi" w:cstheme="minorHAnsi"/>
          <w:color w:val="000000"/>
          <w:lang w:eastAsia="pl-PL"/>
        </w:rPr>
        <w:t xml:space="preserve"> </w:t>
      </w:r>
      <w:r w:rsidR="004E02FB" w:rsidRPr="00A45A53">
        <w:rPr>
          <w:rFonts w:asciiTheme="minorHAnsi" w:eastAsia="Calibri" w:hAnsiTheme="minorHAnsi" w:cstheme="minorHAnsi"/>
          <w:color w:val="000000"/>
          <w:lang w:eastAsia="pl-PL"/>
        </w:rPr>
        <w:t xml:space="preserve">Moskorzew, Nagłowice, Oksa, Radków, Secemin oraz Słupia </w:t>
      </w:r>
      <w:r w:rsidRPr="00A45A53">
        <w:rPr>
          <w:rFonts w:asciiTheme="minorHAnsi" w:eastAsia="Calibri" w:hAnsiTheme="minorHAnsi" w:cstheme="minorHAnsi"/>
          <w:color w:val="000000"/>
          <w:lang w:eastAsia="pl-PL"/>
        </w:rPr>
        <w:t>występują następujące formy ochrony przyrody</w:t>
      </w:r>
    </w:p>
    <w:p w14:paraId="7B960EEF" w14:textId="77777777" w:rsidR="00C77E41" w:rsidRPr="00A45A53" w:rsidRDefault="00C77E41">
      <w:pPr>
        <w:numPr>
          <w:ilvl w:val="0"/>
          <w:numId w:val="112"/>
        </w:numPr>
        <w:suppressAutoHyphens/>
        <w:spacing w:line="259" w:lineRule="auto"/>
        <w:jc w:val="left"/>
        <w:rPr>
          <w:rFonts w:asciiTheme="minorHAnsi" w:eastAsia="Calibri" w:hAnsiTheme="minorHAnsi" w:cstheme="minorHAnsi"/>
          <w:color w:val="000000"/>
          <w:lang w:eastAsia="pl-PL"/>
        </w:rPr>
      </w:pPr>
      <w:r w:rsidRPr="00A45A53">
        <w:rPr>
          <w:rFonts w:asciiTheme="minorHAnsi" w:eastAsia="Calibri" w:hAnsiTheme="minorHAnsi" w:cstheme="minorHAnsi"/>
          <w:color w:val="000000"/>
          <w:u w:val="single"/>
          <w:lang w:eastAsia="pl-PL"/>
        </w:rPr>
        <w:t>Obszary Natura 2000</w:t>
      </w:r>
      <w:r w:rsidRPr="00A45A53">
        <w:rPr>
          <w:rFonts w:asciiTheme="minorHAnsi" w:eastAsia="Calibri" w:hAnsiTheme="minorHAnsi" w:cstheme="minorHAnsi"/>
          <w:color w:val="000000"/>
          <w:lang w:eastAsia="pl-PL"/>
        </w:rPr>
        <w:t xml:space="preserve"> </w:t>
      </w:r>
    </w:p>
    <w:p w14:paraId="46C7DD36" w14:textId="428C49BD" w:rsidR="00C77E41" w:rsidRPr="00A45A53" w:rsidRDefault="00153765">
      <w:pPr>
        <w:numPr>
          <w:ilvl w:val="1"/>
          <w:numId w:val="112"/>
        </w:numPr>
        <w:suppressAutoHyphens/>
        <w:spacing w:line="259" w:lineRule="auto"/>
        <w:jc w:val="left"/>
        <w:rPr>
          <w:rFonts w:asciiTheme="minorHAnsi" w:eastAsia="Calibri" w:hAnsiTheme="minorHAnsi" w:cstheme="minorHAnsi"/>
          <w:color w:val="000000"/>
          <w:lang w:eastAsia="pl-PL"/>
        </w:rPr>
      </w:pPr>
      <w:bookmarkStart w:id="207" w:name="_Hlk111624525"/>
      <w:r w:rsidRPr="00A45A53">
        <w:rPr>
          <w:rFonts w:asciiTheme="minorHAnsi" w:eastAsia="Calibri" w:hAnsiTheme="minorHAnsi" w:cstheme="minorHAnsi"/>
          <w:color w:val="000000"/>
          <w:lang w:eastAsia="pl-PL"/>
        </w:rPr>
        <w:t>Dolina Białej Nidy</w:t>
      </w:r>
      <w:r w:rsidR="00C77E41" w:rsidRPr="00A45A53">
        <w:rPr>
          <w:rFonts w:asciiTheme="minorHAnsi" w:eastAsia="Calibri" w:hAnsiTheme="minorHAnsi" w:cstheme="minorHAnsi"/>
          <w:color w:val="000000"/>
          <w:lang w:eastAsia="pl-PL"/>
        </w:rPr>
        <w:t>;</w:t>
      </w:r>
    </w:p>
    <w:p w14:paraId="1AF5A9DC" w14:textId="23BBCEDA" w:rsidR="00153765" w:rsidRPr="00A45A53" w:rsidRDefault="00153765">
      <w:pPr>
        <w:numPr>
          <w:ilvl w:val="1"/>
          <w:numId w:val="112"/>
        </w:numPr>
        <w:suppressAutoHyphens/>
        <w:spacing w:line="259" w:lineRule="auto"/>
        <w:jc w:val="left"/>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Dolina Górnej Pilicy</w:t>
      </w:r>
      <w:bookmarkEnd w:id="207"/>
      <w:r w:rsidRPr="00A45A53">
        <w:rPr>
          <w:rFonts w:asciiTheme="minorHAnsi" w:eastAsia="Calibri" w:hAnsiTheme="minorHAnsi" w:cstheme="minorHAnsi"/>
          <w:color w:val="000000"/>
          <w:lang w:eastAsia="pl-PL"/>
        </w:rPr>
        <w:t>;</w:t>
      </w:r>
    </w:p>
    <w:p w14:paraId="501091AC" w14:textId="77777777" w:rsidR="00C77E41" w:rsidRPr="00A45A53" w:rsidRDefault="00C77E41">
      <w:pPr>
        <w:numPr>
          <w:ilvl w:val="0"/>
          <w:numId w:val="112"/>
        </w:numPr>
        <w:suppressAutoHyphens/>
        <w:spacing w:line="259" w:lineRule="auto"/>
        <w:jc w:val="left"/>
        <w:rPr>
          <w:rFonts w:asciiTheme="minorHAnsi" w:eastAsia="Calibri" w:hAnsiTheme="minorHAnsi" w:cstheme="minorHAnsi"/>
          <w:color w:val="000000"/>
          <w:lang w:eastAsia="pl-PL"/>
        </w:rPr>
      </w:pPr>
      <w:r w:rsidRPr="00A45A53">
        <w:rPr>
          <w:rFonts w:asciiTheme="minorHAnsi" w:eastAsia="Calibri" w:hAnsiTheme="minorHAnsi" w:cstheme="minorHAnsi"/>
          <w:color w:val="000000"/>
          <w:u w:val="single"/>
          <w:lang w:eastAsia="pl-PL"/>
        </w:rPr>
        <w:t>Obszar chronionego krajobrazu</w:t>
      </w:r>
      <w:r w:rsidRPr="00A45A53">
        <w:rPr>
          <w:rFonts w:asciiTheme="minorHAnsi" w:eastAsia="Calibri" w:hAnsiTheme="minorHAnsi" w:cstheme="minorHAnsi"/>
          <w:color w:val="000000"/>
          <w:lang w:eastAsia="pl-PL"/>
        </w:rPr>
        <w:t xml:space="preserve"> </w:t>
      </w:r>
    </w:p>
    <w:p w14:paraId="26B153EB" w14:textId="7C38C196" w:rsidR="00C77E41" w:rsidRPr="00A45A53" w:rsidRDefault="00C77E41">
      <w:pPr>
        <w:numPr>
          <w:ilvl w:val="1"/>
          <w:numId w:val="112"/>
        </w:numPr>
        <w:suppressAutoHyphens/>
        <w:spacing w:line="259" w:lineRule="auto"/>
        <w:jc w:val="left"/>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 xml:space="preserve">Obszar Chronionego Krajobrazu </w:t>
      </w:r>
      <w:r w:rsidR="00707243" w:rsidRPr="00A45A53">
        <w:rPr>
          <w:rFonts w:asciiTheme="minorHAnsi" w:eastAsia="Calibri" w:hAnsiTheme="minorHAnsi" w:cstheme="minorHAnsi"/>
          <w:color w:val="000000"/>
          <w:lang w:eastAsia="pl-PL"/>
        </w:rPr>
        <w:t>Miechowsko-Działoszycki</w:t>
      </w:r>
      <w:r w:rsidRPr="00A45A53">
        <w:rPr>
          <w:rFonts w:asciiTheme="minorHAnsi" w:eastAsia="Calibri" w:hAnsiTheme="minorHAnsi" w:cstheme="minorHAnsi"/>
          <w:color w:val="000000"/>
          <w:lang w:eastAsia="pl-PL"/>
        </w:rPr>
        <w:t>;</w:t>
      </w:r>
    </w:p>
    <w:p w14:paraId="28679872" w14:textId="0C290484" w:rsidR="00707243" w:rsidRPr="00A45A53" w:rsidRDefault="00707243">
      <w:pPr>
        <w:numPr>
          <w:ilvl w:val="1"/>
          <w:numId w:val="112"/>
        </w:numPr>
        <w:suppressAutoHyphens/>
        <w:spacing w:line="259" w:lineRule="auto"/>
        <w:jc w:val="left"/>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Obszar Chronionego Krajobrazu Włoszczowsko-Jędrzejowski;</w:t>
      </w:r>
    </w:p>
    <w:p w14:paraId="4285914F" w14:textId="27CB9D2B" w:rsidR="00C77E41" w:rsidRPr="00A45A53" w:rsidRDefault="00C77E41">
      <w:pPr>
        <w:numPr>
          <w:ilvl w:val="0"/>
          <w:numId w:val="112"/>
        </w:numPr>
        <w:suppressAutoHyphens/>
        <w:spacing w:after="160" w:line="259" w:lineRule="auto"/>
        <w:contextualSpacing/>
        <w:jc w:val="left"/>
        <w:rPr>
          <w:rFonts w:asciiTheme="minorHAnsi" w:eastAsia="Calibri" w:hAnsiTheme="minorHAnsi" w:cstheme="minorHAnsi"/>
          <w:color w:val="000000"/>
          <w:u w:val="single"/>
          <w:lang w:eastAsia="pl-PL"/>
        </w:rPr>
      </w:pPr>
      <w:r w:rsidRPr="00A45A53">
        <w:rPr>
          <w:rFonts w:asciiTheme="minorHAnsi" w:eastAsia="Calibri" w:hAnsiTheme="minorHAnsi" w:cstheme="minorHAnsi"/>
          <w:color w:val="000000"/>
          <w:u w:val="single"/>
          <w:lang w:eastAsia="pl-PL"/>
        </w:rPr>
        <w:t xml:space="preserve">Pomniki przyrody – </w:t>
      </w:r>
      <w:r w:rsidR="00F73F8C" w:rsidRPr="00A45A53">
        <w:rPr>
          <w:rFonts w:asciiTheme="minorHAnsi" w:eastAsia="Calibri" w:hAnsiTheme="minorHAnsi" w:cstheme="minorHAnsi"/>
          <w:color w:val="000000"/>
          <w:u w:val="single"/>
          <w:lang w:eastAsia="pl-PL"/>
        </w:rPr>
        <w:t>58 szt.</w:t>
      </w:r>
    </w:p>
    <w:p w14:paraId="34112651" w14:textId="59E3BD1A" w:rsidR="00174E6A" w:rsidRPr="005E7406" w:rsidRDefault="00153765">
      <w:pPr>
        <w:numPr>
          <w:ilvl w:val="0"/>
          <w:numId w:val="112"/>
        </w:numPr>
        <w:suppressAutoHyphens/>
        <w:spacing w:after="160" w:line="259" w:lineRule="auto"/>
        <w:ind w:left="714" w:hanging="357"/>
        <w:jc w:val="left"/>
        <w:rPr>
          <w:rFonts w:asciiTheme="minorHAnsi" w:eastAsia="Calibri" w:hAnsiTheme="minorHAnsi" w:cstheme="minorHAnsi"/>
          <w:u w:val="single"/>
          <w:lang w:eastAsia="pl-PL"/>
        </w:rPr>
      </w:pPr>
      <w:r w:rsidRPr="005E7406">
        <w:rPr>
          <w:rFonts w:asciiTheme="minorHAnsi" w:eastAsia="Calibri" w:hAnsiTheme="minorHAnsi" w:cstheme="minorHAnsi"/>
          <w:u w:val="single"/>
          <w:lang w:eastAsia="pl-PL"/>
        </w:rPr>
        <w:t xml:space="preserve">Użytek ekologiczny </w:t>
      </w:r>
      <w:r w:rsidR="00707243" w:rsidRPr="005E7406">
        <w:rPr>
          <w:rFonts w:asciiTheme="minorHAnsi" w:eastAsia="Calibri" w:hAnsiTheme="minorHAnsi" w:cstheme="minorHAnsi"/>
          <w:u w:val="single"/>
          <w:lang w:eastAsia="pl-PL"/>
        </w:rPr>
        <w:t>–</w:t>
      </w:r>
      <w:r w:rsidRPr="005E7406">
        <w:rPr>
          <w:rFonts w:asciiTheme="minorHAnsi" w:eastAsia="Calibri" w:hAnsiTheme="minorHAnsi" w:cstheme="minorHAnsi"/>
          <w:u w:val="single"/>
          <w:lang w:eastAsia="pl-PL"/>
        </w:rPr>
        <w:t xml:space="preserve"> </w:t>
      </w:r>
      <w:r w:rsidR="00F73F8C" w:rsidRPr="005E7406">
        <w:rPr>
          <w:rFonts w:asciiTheme="minorHAnsi" w:eastAsia="Calibri" w:hAnsiTheme="minorHAnsi" w:cstheme="minorHAnsi"/>
          <w:u w:val="single"/>
          <w:lang w:eastAsia="pl-PL"/>
        </w:rPr>
        <w:t>11</w:t>
      </w:r>
      <w:r w:rsidR="00707243" w:rsidRPr="005E7406">
        <w:rPr>
          <w:rFonts w:asciiTheme="minorHAnsi" w:eastAsia="Calibri" w:hAnsiTheme="minorHAnsi" w:cstheme="minorHAnsi"/>
          <w:u w:val="single"/>
          <w:lang w:eastAsia="pl-PL"/>
        </w:rPr>
        <w:t xml:space="preserve"> szt.</w:t>
      </w:r>
    </w:p>
    <w:p w14:paraId="197413EF" w14:textId="62C0ADC5" w:rsidR="00B43352" w:rsidRPr="00A45A53" w:rsidRDefault="00B43352" w:rsidP="00077B82">
      <w:pPr>
        <w:suppressAutoHyphens/>
        <w:spacing w:before="240" w:line="276" w:lineRule="auto"/>
        <w:rPr>
          <w:rFonts w:asciiTheme="minorHAnsi" w:eastAsia="Calibri" w:hAnsiTheme="minorHAnsi" w:cstheme="minorHAnsi"/>
          <w:b/>
          <w:iCs/>
          <w:color w:val="000000"/>
          <w:szCs w:val="20"/>
          <w:u w:val="single"/>
        </w:rPr>
      </w:pPr>
      <w:bookmarkStart w:id="208" w:name="_Hlk99450653"/>
      <w:r w:rsidRPr="00A45A53">
        <w:rPr>
          <w:rFonts w:asciiTheme="minorHAnsi" w:eastAsia="Calibri" w:hAnsiTheme="minorHAnsi" w:cstheme="minorHAnsi"/>
          <w:b/>
          <w:iCs/>
          <w:color w:val="000000"/>
          <w:szCs w:val="20"/>
          <w:u w:val="single"/>
        </w:rPr>
        <w:t xml:space="preserve">Obszary Natura 2000 </w:t>
      </w:r>
    </w:p>
    <w:p w14:paraId="152D7305" w14:textId="77777777" w:rsidR="00B43352" w:rsidRPr="00A45A53" w:rsidRDefault="00B43352" w:rsidP="00B43352">
      <w:pPr>
        <w:suppressAutoHyphens/>
        <w:spacing w:after="120"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Obszar utworzony w celu ochrony populacji dziko występujących ptaków lub siedlisk przyrodniczych lub gatunków będących przedmiotem zainteresowania Wspólnoty.</w:t>
      </w:r>
    </w:p>
    <w:p w14:paraId="0BA24D54" w14:textId="77777777" w:rsidR="00B43352" w:rsidRPr="00A45A53" w:rsidRDefault="00B43352" w:rsidP="00B43352">
      <w:pPr>
        <w:suppressAutoHyphens/>
        <w:spacing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Sieć obszarów Natura 2000 obejmuje:</w:t>
      </w:r>
    </w:p>
    <w:p w14:paraId="6C7D4011" w14:textId="77777777" w:rsidR="00B43352" w:rsidRPr="00A45A53" w:rsidRDefault="00B43352">
      <w:pPr>
        <w:pStyle w:val="Akapitzlist"/>
        <w:numPr>
          <w:ilvl w:val="0"/>
          <w:numId w:val="113"/>
        </w:numPr>
        <w:suppressAutoHyphens/>
        <w:spacing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obszary specjalnej ochrony ptaków (OSO),</w:t>
      </w:r>
    </w:p>
    <w:p w14:paraId="1C0FC0FE" w14:textId="77777777" w:rsidR="00B43352" w:rsidRPr="00A45A53" w:rsidRDefault="00B43352">
      <w:pPr>
        <w:pStyle w:val="Akapitzlist"/>
        <w:numPr>
          <w:ilvl w:val="0"/>
          <w:numId w:val="113"/>
        </w:numPr>
        <w:suppressAutoHyphens/>
        <w:spacing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specjalne obszary ochrony siedlisk (SOO),</w:t>
      </w:r>
    </w:p>
    <w:p w14:paraId="236B8AA5" w14:textId="77777777" w:rsidR="00B43352" w:rsidRPr="00A45A53" w:rsidRDefault="00B43352">
      <w:pPr>
        <w:pStyle w:val="Akapitzlist"/>
        <w:numPr>
          <w:ilvl w:val="0"/>
          <w:numId w:val="113"/>
        </w:numPr>
        <w:suppressAutoHyphens/>
        <w:spacing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obszary mające znaczenie dla Wspólnoty.</w:t>
      </w:r>
    </w:p>
    <w:p w14:paraId="6FB2A285" w14:textId="01754CF0" w:rsidR="00EA5CE2" w:rsidRPr="00A45A53" w:rsidRDefault="00B43352" w:rsidP="00B43352">
      <w:pPr>
        <w:suppressAutoHyphens/>
        <w:spacing w:before="120" w:after="120"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Obszar Natura 2000 może obejmować część lub całość obszarów i obiektów objętych innymi formami ochrony przyrody (z wyjątkiem ochrony gatunkowej roślin, zwierząt i grzybów).</w:t>
      </w:r>
    </w:p>
    <w:bookmarkEnd w:id="208"/>
    <w:p w14:paraId="198E7253" w14:textId="68AFDFF7" w:rsidR="00B43352" w:rsidRPr="00A45A53" w:rsidRDefault="00B43352" w:rsidP="004E02FB">
      <w:pPr>
        <w:suppressAutoHyphens/>
        <w:spacing w:before="120" w:after="120" w:line="240" w:lineRule="auto"/>
        <w:jc w:val="left"/>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Poniżej zestawiono Obszary Natura 2000 znajdujące się na omawianym terenie.</w:t>
      </w:r>
    </w:p>
    <w:p w14:paraId="23A93914" w14:textId="0A1B8423" w:rsidR="004E02FB" w:rsidRPr="00A45A53" w:rsidRDefault="004E02FB" w:rsidP="0045566C">
      <w:pPr>
        <w:pStyle w:val="podpisnad"/>
      </w:pPr>
      <w:bookmarkStart w:id="209" w:name="_Toc120179784"/>
      <w:r w:rsidRPr="00A45A53">
        <w:t xml:space="preserve">Tabela </w:t>
      </w:r>
      <w:fldSimple w:instr=" SEQ Tabela \* ARABIC ">
        <w:r w:rsidR="00A12684">
          <w:rPr>
            <w:noProof/>
          </w:rPr>
          <w:t>14</w:t>
        </w:r>
      </w:fldSimple>
      <w:r w:rsidRPr="00A45A53">
        <w:t>. Obszary Natura 2000 na omawianym terenie</w:t>
      </w:r>
      <w:bookmarkEnd w:id="209"/>
    </w:p>
    <w:tbl>
      <w:tblPr>
        <w:tblStyle w:val="Tabela-Siatka"/>
        <w:tblW w:w="0" w:type="auto"/>
        <w:tblLook w:val="04A0" w:firstRow="1" w:lastRow="0" w:firstColumn="1" w:lastColumn="0" w:noHBand="0" w:noVBand="1"/>
      </w:tblPr>
      <w:tblGrid>
        <w:gridCol w:w="1215"/>
        <w:gridCol w:w="3924"/>
        <w:gridCol w:w="3924"/>
      </w:tblGrid>
      <w:tr w:rsidR="00D6217F" w:rsidRPr="00A45A53" w14:paraId="4CDEB667" w14:textId="77777777" w:rsidTr="00E33241">
        <w:trPr>
          <w:tblHeader/>
        </w:trPr>
        <w:tc>
          <w:tcPr>
            <w:tcW w:w="1215" w:type="dxa"/>
            <w:shd w:val="clear" w:color="auto" w:fill="FFE599"/>
            <w:vAlign w:val="center"/>
          </w:tcPr>
          <w:p w14:paraId="22EF9A15" w14:textId="6C2B49A4"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Nazwa</w:t>
            </w:r>
          </w:p>
        </w:tc>
        <w:tc>
          <w:tcPr>
            <w:tcW w:w="3924" w:type="dxa"/>
            <w:shd w:val="clear" w:color="auto" w:fill="FFF2CC"/>
            <w:vAlign w:val="center"/>
          </w:tcPr>
          <w:p w14:paraId="5CF6CAE1" w14:textId="53B4F8EF"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Dolina Białej Nidy</w:t>
            </w:r>
          </w:p>
        </w:tc>
        <w:tc>
          <w:tcPr>
            <w:tcW w:w="3924" w:type="dxa"/>
            <w:shd w:val="clear" w:color="auto" w:fill="FFF2CC"/>
            <w:vAlign w:val="center"/>
          </w:tcPr>
          <w:p w14:paraId="02D1FCDF" w14:textId="60BED971"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Dolina Górnej Pilicy</w:t>
            </w:r>
          </w:p>
        </w:tc>
      </w:tr>
      <w:tr w:rsidR="00D6217F" w:rsidRPr="00A45A53" w14:paraId="1B2C89DB" w14:textId="77777777" w:rsidTr="00E33241">
        <w:tc>
          <w:tcPr>
            <w:tcW w:w="1215" w:type="dxa"/>
            <w:shd w:val="clear" w:color="auto" w:fill="FFE599"/>
            <w:vAlign w:val="center"/>
          </w:tcPr>
          <w:p w14:paraId="17085A86" w14:textId="14A89E1E"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Kod obszaru</w:t>
            </w:r>
          </w:p>
        </w:tc>
        <w:tc>
          <w:tcPr>
            <w:tcW w:w="3924" w:type="dxa"/>
            <w:vAlign w:val="center"/>
          </w:tcPr>
          <w:p w14:paraId="36858DA3" w14:textId="23C6A51D"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PLH260013</w:t>
            </w:r>
          </w:p>
        </w:tc>
        <w:tc>
          <w:tcPr>
            <w:tcW w:w="3924" w:type="dxa"/>
            <w:vAlign w:val="center"/>
          </w:tcPr>
          <w:p w14:paraId="3C978094" w14:textId="16B91690"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PLH260018</w:t>
            </w:r>
          </w:p>
        </w:tc>
      </w:tr>
      <w:tr w:rsidR="00D6217F" w:rsidRPr="00A45A53" w14:paraId="49F79E4F" w14:textId="77777777" w:rsidTr="00E33241">
        <w:tc>
          <w:tcPr>
            <w:tcW w:w="1215" w:type="dxa"/>
            <w:shd w:val="clear" w:color="auto" w:fill="FFE599"/>
            <w:vAlign w:val="center"/>
          </w:tcPr>
          <w:p w14:paraId="16B1531A" w14:textId="55A361A9"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Rodzaj ochrony</w:t>
            </w:r>
          </w:p>
        </w:tc>
        <w:tc>
          <w:tcPr>
            <w:tcW w:w="3924" w:type="dxa"/>
            <w:vAlign w:val="center"/>
          </w:tcPr>
          <w:p w14:paraId="2BCDDD4B" w14:textId="77E677F1"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Dyrektywa siedliskowa</w:t>
            </w:r>
          </w:p>
        </w:tc>
        <w:tc>
          <w:tcPr>
            <w:tcW w:w="3924" w:type="dxa"/>
            <w:vAlign w:val="center"/>
          </w:tcPr>
          <w:p w14:paraId="13AF5FB7" w14:textId="5F9459CD"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Dyrektywa siedliskowa</w:t>
            </w:r>
          </w:p>
        </w:tc>
      </w:tr>
      <w:tr w:rsidR="00D6217F" w:rsidRPr="00A45A53" w14:paraId="5C3CC2D7" w14:textId="77777777" w:rsidTr="00E33241">
        <w:tc>
          <w:tcPr>
            <w:tcW w:w="1215" w:type="dxa"/>
            <w:shd w:val="clear" w:color="auto" w:fill="FFE599"/>
            <w:vAlign w:val="center"/>
          </w:tcPr>
          <w:p w14:paraId="3B812AB2" w14:textId="5945F40C"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Gmina</w:t>
            </w:r>
          </w:p>
        </w:tc>
        <w:tc>
          <w:tcPr>
            <w:tcW w:w="3924" w:type="dxa"/>
            <w:vAlign w:val="center"/>
          </w:tcPr>
          <w:p w14:paraId="654FBB04" w14:textId="6BB063BF"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Oksa</w:t>
            </w:r>
            <w:r w:rsidRPr="00A45A53">
              <w:rPr>
                <w:rFonts w:asciiTheme="minorHAnsi" w:eastAsia="Times New Roman" w:hAnsiTheme="minorHAnsi" w:cstheme="minorHAnsi"/>
                <w:color w:val="000000"/>
                <w:sz w:val="18"/>
                <w:szCs w:val="18"/>
                <w:lang w:eastAsia="pl-PL"/>
              </w:rPr>
              <w:t xml:space="preserve">, Jędrzejów, </w:t>
            </w:r>
            <w:r w:rsidRPr="00A45A53">
              <w:rPr>
                <w:rFonts w:asciiTheme="minorHAnsi" w:eastAsia="Times New Roman" w:hAnsiTheme="minorHAnsi" w:cstheme="minorHAnsi"/>
                <w:b/>
                <w:bCs/>
                <w:color w:val="000000"/>
                <w:sz w:val="18"/>
                <w:szCs w:val="18"/>
                <w:lang w:eastAsia="pl-PL"/>
              </w:rPr>
              <w:t>Nagłowice</w:t>
            </w:r>
            <w:r w:rsidRPr="00A45A53">
              <w:rPr>
                <w:rFonts w:asciiTheme="minorHAnsi" w:eastAsia="Times New Roman" w:hAnsiTheme="minorHAnsi" w:cstheme="minorHAnsi"/>
                <w:color w:val="000000"/>
                <w:sz w:val="18"/>
                <w:szCs w:val="18"/>
                <w:lang w:eastAsia="pl-PL"/>
              </w:rPr>
              <w:t xml:space="preserve">, Małogoszcz, Radków, Chęciny, Włoszczowa, </w:t>
            </w:r>
            <w:r w:rsidRPr="00A45A53">
              <w:rPr>
                <w:rFonts w:asciiTheme="minorHAnsi" w:eastAsia="Times New Roman" w:hAnsiTheme="minorHAnsi" w:cstheme="minorHAnsi"/>
                <w:b/>
                <w:bCs/>
                <w:color w:val="000000"/>
                <w:sz w:val="18"/>
                <w:szCs w:val="18"/>
                <w:lang w:eastAsia="pl-PL"/>
              </w:rPr>
              <w:t>Moskorzew</w:t>
            </w:r>
            <w:r w:rsidRPr="00A45A53">
              <w:rPr>
                <w:rFonts w:asciiTheme="minorHAnsi" w:eastAsia="Times New Roman" w:hAnsiTheme="minorHAnsi" w:cstheme="minorHAnsi"/>
                <w:color w:val="000000"/>
                <w:sz w:val="18"/>
                <w:szCs w:val="18"/>
                <w:lang w:eastAsia="pl-PL"/>
              </w:rPr>
              <w:t>, Sobków</w:t>
            </w:r>
          </w:p>
        </w:tc>
        <w:tc>
          <w:tcPr>
            <w:tcW w:w="3924" w:type="dxa"/>
            <w:vAlign w:val="center"/>
          </w:tcPr>
          <w:p w14:paraId="3EC665D0" w14:textId="68EF8C19"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 xml:space="preserve">Kluczewsko, Szczekociny, Koniecpol, </w:t>
            </w:r>
            <w:r w:rsidRPr="00A45A53">
              <w:rPr>
                <w:rFonts w:asciiTheme="minorHAnsi" w:eastAsia="Times New Roman" w:hAnsiTheme="minorHAnsi" w:cstheme="minorHAnsi"/>
                <w:b/>
                <w:bCs/>
                <w:color w:val="000000"/>
                <w:sz w:val="18"/>
                <w:szCs w:val="18"/>
                <w:lang w:eastAsia="pl-PL"/>
              </w:rPr>
              <w:t>Słupia</w:t>
            </w:r>
            <w:r w:rsidRPr="00A45A53">
              <w:rPr>
                <w:rFonts w:asciiTheme="minorHAnsi" w:eastAsia="Times New Roman" w:hAnsiTheme="minorHAnsi" w:cstheme="minorHAnsi"/>
                <w:color w:val="000000"/>
                <w:sz w:val="18"/>
                <w:szCs w:val="18"/>
                <w:lang w:eastAsia="pl-PL"/>
              </w:rPr>
              <w:t xml:space="preserve">, Żarnowiec, </w:t>
            </w:r>
            <w:r w:rsidRPr="00A45A53">
              <w:rPr>
                <w:rFonts w:asciiTheme="minorHAnsi" w:eastAsia="Times New Roman" w:hAnsiTheme="minorHAnsi" w:cstheme="minorHAnsi"/>
                <w:b/>
                <w:bCs/>
                <w:color w:val="000000"/>
                <w:sz w:val="18"/>
                <w:szCs w:val="18"/>
                <w:lang w:eastAsia="pl-PL"/>
              </w:rPr>
              <w:t>Moskorzew</w:t>
            </w:r>
            <w:r w:rsidRPr="00A45A53">
              <w:rPr>
                <w:rFonts w:asciiTheme="minorHAnsi" w:eastAsia="Times New Roman" w:hAnsiTheme="minorHAnsi" w:cstheme="minorHAnsi"/>
                <w:color w:val="000000"/>
                <w:sz w:val="18"/>
                <w:szCs w:val="18"/>
                <w:lang w:eastAsia="pl-PL"/>
              </w:rPr>
              <w:t xml:space="preserve">, Masłowice, Lelów, Przedbórz, Żytno, </w:t>
            </w:r>
            <w:r w:rsidRPr="00A45A53">
              <w:rPr>
                <w:rFonts w:asciiTheme="minorHAnsi" w:eastAsia="Times New Roman" w:hAnsiTheme="minorHAnsi" w:cstheme="minorHAnsi"/>
                <w:b/>
                <w:bCs/>
                <w:color w:val="000000"/>
                <w:sz w:val="18"/>
                <w:szCs w:val="18"/>
                <w:lang w:eastAsia="pl-PL"/>
              </w:rPr>
              <w:t>Secemin</w:t>
            </w:r>
            <w:r w:rsidRPr="00A45A53">
              <w:rPr>
                <w:rFonts w:asciiTheme="minorHAnsi" w:eastAsia="Times New Roman" w:hAnsiTheme="minorHAnsi" w:cstheme="minorHAnsi"/>
                <w:color w:val="000000"/>
                <w:sz w:val="18"/>
                <w:szCs w:val="18"/>
                <w:lang w:eastAsia="pl-PL"/>
              </w:rPr>
              <w:t>, Wielgomłyny, Włoszczowa, Krasocin</w:t>
            </w:r>
          </w:p>
        </w:tc>
      </w:tr>
      <w:tr w:rsidR="00D6217F" w:rsidRPr="00A45A53" w14:paraId="4FF4510A" w14:textId="77777777" w:rsidTr="00E33241">
        <w:tc>
          <w:tcPr>
            <w:tcW w:w="1215" w:type="dxa"/>
            <w:shd w:val="clear" w:color="auto" w:fill="FFE599"/>
            <w:vAlign w:val="center"/>
          </w:tcPr>
          <w:p w14:paraId="220B89A0" w14:textId="48DE82B5"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Data wyznaczenia</w:t>
            </w:r>
          </w:p>
        </w:tc>
        <w:tc>
          <w:tcPr>
            <w:tcW w:w="3924" w:type="dxa"/>
            <w:vAlign w:val="center"/>
          </w:tcPr>
          <w:p w14:paraId="2FAB7899" w14:textId="1B493B9D"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2011-03-01</w:t>
            </w:r>
          </w:p>
        </w:tc>
        <w:tc>
          <w:tcPr>
            <w:tcW w:w="3924" w:type="dxa"/>
            <w:vAlign w:val="center"/>
          </w:tcPr>
          <w:p w14:paraId="603E4545" w14:textId="6380B20D"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2011-03-01</w:t>
            </w:r>
          </w:p>
        </w:tc>
      </w:tr>
      <w:tr w:rsidR="00D6217F" w:rsidRPr="00A45A53" w14:paraId="592F4583" w14:textId="77777777" w:rsidTr="00E33241">
        <w:tc>
          <w:tcPr>
            <w:tcW w:w="1215" w:type="dxa"/>
            <w:shd w:val="clear" w:color="auto" w:fill="FFE599"/>
            <w:vAlign w:val="center"/>
          </w:tcPr>
          <w:p w14:paraId="6AD5D8D4" w14:textId="5B3B8984"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Powierzchnia [ha]</w:t>
            </w:r>
          </w:p>
        </w:tc>
        <w:tc>
          <w:tcPr>
            <w:tcW w:w="3924" w:type="dxa"/>
            <w:vAlign w:val="center"/>
          </w:tcPr>
          <w:p w14:paraId="28EC21F2" w14:textId="16178345"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5 116,84</w:t>
            </w:r>
          </w:p>
        </w:tc>
        <w:tc>
          <w:tcPr>
            <w:tcW w:w="3924" w:type="dxa"/>
            <w:vAlign w:val="center"/>
          </w:tcPr>
          <w:p w14:paraId="05DF0E2B" w14:textId="1F139A47"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1 1193,22</w:t>
            </w:r>
          </w:p>
        </w:tc>
      </w:tr>
      <w:tr w:rsidR="00D6217F" w:rsidRPr="00A45A53" w14:paraId="519F8D66" w14:textId="77777777" w:rsidTr="00E33241">
        <w:tc>
          <w:tcPr>
            <w:tcW w:w="1215" w:type="dxa"/>
            <w:shd w:val="clear" w:color="auto" w:fill="FFE599"/>
            <w:textDirection w:val="btLr"/>
            <w:vAlign w:val="center"/>
          </w:tcPr>
          <w:p w14:paraId="058A8DC8" w14:textId="4E124FB6" w:rsidR="00D6217F" w:rsidRPr="00A45A53" w:rsidRDefault="00D6217F" w:rsidP="00D6217F">
            <w:pPr>
              <w:spacing w:line="240" w:lineRule="auto"/>
              <w:jc w:val="center"/>
              <w:rPr>
                <w:lang w:eastAsia="pl-PL"/>
              </w:rPr>
            </w:pPr>
            <w:r w:rsidRPr="00A45A53">
              <w:rPr>
                <w:rFonts w:asciiTheme="minorHAnsi" w:eastAsia="Times New Roman" w:hAnsiTheme="minorHAnsi" w:cstheme="minorHAnsi"/>
                <w:b/>
                <w:bCs/>
                <w:color w:val="000000"/>
                <w:sz w:val="18"/>
                <w:szCs w:val="18"/>
                <w:lang w:eastAsia="pl-PL"/>
              </w:rPr>
              <w:t>Akt prawny o wyznaczeniu</w:t>
            </w:r>
          </w:p>
        </w:tc>
        <w:tc>
          <w:tcPr>
            <w:tcW w:w="3924" w:type="dxa"/>
            <w:vAlign w:val="center"/>
          </w:tcPr>
          <w:p w14:paraId="2F6DE74E" w14:textId="2F88E29E" w:rsidR="00D6217F" w:rsidRPr="00A45A53" w:rsidRDefault="00D6217F" w:rsidP="00D6217F">
            <w:pPr>
              <w:spacing w:line="240" w:lineRule="auto"/>
              <w:jc w:val="center"/>
              <w:rPr>
                <w:lang w:eastAsia="pl-PL"/>
              </w:rPr>
            </w:pPr>
            <w:r w:rsidRPr="00A45A53">
              <w:rPr>
                <w:rFonts w:asciiTheme="minorHAnsi" w:eastAsia="Times New Roman" w:hAnsiTheme="minorHAnsi" w:cstheme="minorHAnsi"/>
                <w:color w:val="000000"/>
                <w:sz w:val="18"/>
                <w:szCs w:val="18"/>
                <w:lang w:eastAsia="pl-PL"/>
              </w:rPr>
              <w:t>Decyzja Komisji z dnia 10 stycznia 2011 r. w sprawie przyjęcia na mocy dyrektywy Rady 92/43/EWG czwartego zaktualizowanego wykazu terenów mających znaczenie dla Wspólnoty składających się na kontynentalny region biogeograficzny (notyfikowana jako dokument nr C(2010) 9669)(2011/64/UE)</w:t>
            </w:r>
          </w:p>
        </w:tc>
        <w:tc>
          <w:tcPr>
            <w:tcW w:w="3924" w:type="dxa"/>
            <w:vAlign w:val="center"/>
          </w:tcPr>
          <w:p w14:paraId="264F7746" w14:textId="316A97A6" w:rsidR="00D6217F" w:rsidRPr="00A45A53" w:rsidRDefault="00D6217F" w:rsidP="00D6217F">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Decyzja Komisji z dnia 10 stycznia 2011 r. w sprawie przyjęcia na mocy dyrektywy Rady 92/43/EWG czwartego zaktualizowanego wykazu terenów mających znaczenie dla Wspólnoty składających się na kontynentalny region biogeograficzny (notyfikowana jako dokument nr C(2010) 9669)(2011/64/UE</w:t>
            </w:r>
          </w:p>
        </w:tc>
      </w:tr>
      <w:tr w:rsidR="004029C8" w:rsidRPr="00A45A53" w14:paraId="2BBDCD0C" w14:textId="77777777" w:rsidTr="00E33241">
        <w:trPr>
          <w:trHeight w:val="515"/>
        </w:trPr>
        <w:tc>
          <w:tcPr>
            <w:tcW w:w="1215" w:type="dxa"/>
            <w:shd w:val="clear" w:color="auto" w:fill="FFE599"/>
            <w:textDirection w:val="btLr"/>
            <w:vAlign w:val="center"/>
          </w:tcPr>
          <w:p w14:paraId="71005B24" w14:textId="61488362" w:rsidR="004029C8" w:rsidRPr="00A45A53" w:rsidRDefault="004029C8" w:rsidP="004029C8">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PZO</w:t>
            </w:r>
          </w:p>
        </w:tc>
        <w:tc>
          <w:tcPr>
            <w:tcW w:w="3924" w:type="dxa"/>
            <w:vAlign w:val="center"/>
          </w:tcPr>
          <w:p w14:paraId="443BA764" w14:textId="3CAB06F7" w:rsidR="004029C8" w:rsidRPr="00A45A53" w:rsidRDefault="004029C8" w:rsidP="004029C8">
            <w:pPr>
              <w:spacing w:line="240" w:lineRule="auto"/>
              <w:jc w:val="center"/>
              <w:rPr>
                <w:rFonts w:asciiTheme="minorHAnsi" w:eastAsia="Times New Roman" w:hAnsiTheme="minorHAnsi" w:cstheme="minorHAnsi"/>
                <w:color w:val="000000"/>
                <w:sz w:val="18"/>
                <w:szCs w:val="18"/>
                <w:lang w:eastAsia="pl-PL"/>
              </w:rPr>
            </w:pPr>
            <w:r w:rsidRPr="00A45A53">
              <w:rPr>
                <w:rFonts w:asciiTheme="minorHAnsi" w:eastAsia="Times New Roman" w:hAnsiTheme="minorHAnsi" w:cstheme="minorHAnsi"/>
                <w:color w:val="000000"/>
                <w:sz w:val="18"/>
                <w:szCs w:val="18"/>
                <w:lang w:eastAsia="pl-PL"/>
              </w:rPr>
              <w:t>NIE, w trakcie opracowywania</w:t>
            </w:r>
          </w:p>
          <w:p w14:paraId="35B57328" w14:textId="4539D971" w:rsidR="004029C8" w:rsidRPr="00A45A53" w:rsidRDefault="004029C8" w:rsidP="004029C8">
            <w:pPr>
              <w:spacing w:line="240" w:lineRule="auto"/>
              <w:jc w:val="center"/>
              <w:rPr>
                <w:rFonts w:asciiTheme="minorHAnsi" w:eastAsia="Times New Roman" w:hAnsiTheme="minorHAnsi" w:cstheme="minorHAnsi"/>
                <w:color w:val="000000"/>
                <w:sz w:val="18"/>
                <w:szCs w:val="18"/>
                <w:lang w:eastAsia="pl-PL"/>
              </w:rPr>
            </w:pPr>
            <w:r w:rsidRPr="00A45A53">
              <w:rPr>
                <w:rFonts w:asciiTheme="minorHAnsi" w:eastAsia="Times New Roman" w:hAnsiTheme="minorHAnsi" w:cstheme="minorHAnsi"/>
                <w:color w:val="000000"/>
                <w:sz w:val="18"/>
                <w:szCs w:val="18"/>
                <w:lang w:eastAsia="pl-PL"/>
              </w:rPr>
              <w:t>W 2020 r. zostały sporządzone ekspertyzy przyrodnicze określające m.in. występowanie i rozpieszczenie przedmiotów ochrony</w:t>
            </w:r>
          </w:p>
        </w:tc>
        <w:tc>
          <w:tcPr>
            <w:tcW w:w="3924" w:type="dxa"/>
            <w:vAlign w:val="center"/>
          </w:tcPr>
          <w:p w14:paraId="4864EB6E" w14:textId="77777777" w:rsidR="004029C8" w:rsidRPr="00A45A53" w:rsidRDefault="004029C8" w:rsidP="004029C8">
            <w:pPr>
              <w:spacing w:line="240" w:lineRule="auto"/>
              <w:jc w:val="center"/>
              <w:rPr>
                <w:rFonts w:asciiTheme="minorHAnsi" w:eastAsia="Times New Roman" w:hAnsiTheme="minorHAnsi" w:cstheme="minorHAnsi"/>
                <w:color w:val="000000"/>
                <w:sz w:val="18"/>
                <w:szCs w:val="18"/>
                <w:lang w:eastAsia="pl-PL"/>
              </w:rPr>
            </w:pPr>
            <w:r w:rsidRPr="00A45A53">
              <w:rPr>
                <w:rFonts w:asciiTheme="minorHAnsi" w:eastAsia="Times New Roman" w:hAnsiTheme="minorHAnsi" w:cstheme="minorHAnsi"/>
                <w:color w:val="000000"/>
                <w:sz w:val="18"/>
                <w:szCs w:val="18"/>
                <w:lang w:eastAsia="pl-PL"/>
              </w:rPr>
              <w:t>NIE, w trakcie opracowywania</w:t>
            </w:r>
          </w:p>
          <w:p w14:paraId="0D0FA1C5" w14:textId="62A8B9BE" w:rsidR="004029C8" w:rsidRPr="00A45A53" w:rsidRDefault="004029C8" w:rsidP="004029C8">
            <w:pPr>
              <w:spacing w:line="240" w:lineRule="auto"/>
              <w:jc w:val="center"/>
              <w:rPr>
                <w:highlight w:val="yellow"/>
                <w:lang w:eastAsia="pl-PL"/>
              </w:rPr>
            </w:pPr>
            <w:r w:rsidRPr="00A45A53">
              <w:rPr>
                <w:rFonts w:asciiTheme="minorHAnsi" w:eastAsia="Times New Roman" w:hAnsiTheme="minorHAnsi" w:cstheme="minorHAnsi"/>
                <w:color w:val="000000"/>
                <w:sz w:val="18"/>
                <w:szCs w:val="18"/>
                <w:lang w:eastAsia="pl-PL"/>
              </w:rPr>
              <w:t>W 2020 r. zostały sporządzone ekspertyzy przyrodnicze określające m.in. występowanie i rozpieszczenie przedmiotów ochrony</w:t>
            </w:r>
          </w:p>
        </w:tc>
      </w:tr>
      <w:tr w:rsidR="004029C8" w:rsidRPr="00A45A53" w14:paraId="2BBC6C6F" w14:textId="77777777" w:rsidTr="00E33241">
        <w:tc>
          <w:tcPr>
            <w:tcW w:w="1215" w:type="dxa"/>
            <w:shd w:val="clear" w:color="auto" w:fill="FFE599"/>
            <w:textDirection w:val="btLr"/>
            <w:vAlign w:val="center"/>
          </w:tcPr>
          <w:p w14:paraId="5EEB9D46" w14:textId="0CF5CD45" w:rsidR="004029C8" w:rsidRPr="00A45A53" w:rsidRDefault="004029C8" w:rsidP="004029C8">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Dodatkowa charakterystyka obszaru</w:t>
            </w:r>
          </w:p>
        </w:tc>
        <w:tc>
          <w:tcPr>
            <w:tcW w:w="3924" w:type="dxa"/>
            <w:vAlign w:val="center"/>
          </w:tcPr>
          <w:p w14:paraId="0FFD7075" w14:textId="45CADB1F" w:rsidR="004029C8" w:rsidRPr="00A45A53" w:rsidRDefault="004029C8" w:rsidP="004029C8">
            <w:pPr>
              <w:spacing w:line="240" w:lineRule="auto"/>
              <w:rPr>
                <w:highlight w:val="yellow"/>
                <w:lang w:eastAsia="pl-PL"/>
              </w:rPr>
            </w:pPr>
            <w:r w:rsidRPr="00A45A53">
              <w:rPr>
                <w:rFonts w:asciiTheme="minorHAnsi" w:eastAsia="Times New Roman" w:hAnsiTheme="minorHAnsi" w:cstheme="minorHAnsi"/>
                <w:color w:val="000000"/>
                <w:sz w:val="18"/>
                <w:szCs w:val="18"/>
                <w:lang w:eastAsia="pl-PL"/>
              </w:rPr>
              <w:t xml:space="preserve">Obszar obejmuje dolinę rzeki Białej Nidy z jej dopływami - lewym rzeką Lipnicą i prawym rzeka Kwilanką. Sama dolina Białej Nidy tworzy granicę między Niecką Włoszczowską, którą budują gównie utwory czwartorzędowych (gliny zwałowy, piaski i torfy) na północy, a znajdującym się na południu Płaskowyżem Jędrzejowskim, </w:t>
            </w:r>
            <w:r w:rsidR="00A12684" w:rsidRPr="00A45A53">
              <w:rPr>
                <w:rFonts w:asciiTheme="minorHAnsi" w:eastAsia="Times New Roman" w:hAnsiTheme="minorHAnsi" w:cstheme="minorHAnsi"/>
                <w:color w:val="000000"/>
                <w:sz w:val="18"/>
                <w:szCs w:val="18"/>
                <w:lang w:eastAsia="pl-PL"/>
              </w:rPr>
              <w:t>zbudowanym</w:t>
            </w:r>
            <w:r w:rsidRPr="00A45A53">
              <w:rPr>
                <w:rFonts w:asciiTheme="minorHAnsi" w:eastAsia="Times New Roman" w:hAnsiTheme="minorHAnsi" w:cstheme="minorHAnsi"/>
                <w:color w:val="000000"/>
                <w:sz w:val="18"/>
                <w:szCs w:val="18"/>
                <w:lang w:eastAsia="pl-PL"/>
              </w:rPr>
              <w:t xml:space="preserve"> z margli kredowych, na których w dolinach rzecznych zalegają czwartorzędowe piaski i gliny. Rzeka Lipnica natomiast na północnym wschodzie oddziela częściowo Pasmo Przedborsko-Małogoskie zbudowane głownie z wapieni jurajskich i piaskowców kredowych od Płaskowyżu Jędrzejowskiego. Prawy dopływ Białej Nidy płynie przez Płaskowyż Jędrzejowski. Wzdłuż doliny w biegu rzeki i jej dopływów zlokalizowane są liczne stawy hodowlane.</w:t>
            </w:r>
          </w:p>
        </w:tc>
        <w:tc>
          <w:tcPr>
            <w:tcW w:w="3924" w:type="dxa"/>
            <w:vAlign w:val="center"/>
          </w:tcPr>
          <w:p w14:paraId="08CFECCF" w14:textId="67A6F54B" w:rsidR="004029C8" w:rsidRPr="00A45A53" w:rsidRDefault="004029C8" w:rsidP="004029C8">
            <w:pPr>
              <w:spacing w:line="240" w:lineRule="auto"/>
              <w:rPr>
                <w:highlight w:val="yellow"/>
                <w:lang w:eastAsia="pl-PL"/>
              </w:rPr>
            </w:pPr>
            <w:r w:rsidRPr="00A45A53">
              <w:rPr>
                <w:rFonts w:asciiTheme="minorHAnsi" w:eastAsia="Times New Roman" w:hAnsiTheme="minorHAnsi" w:cstheme="minorHAnsi"/>
                <w:color w:val="000000"/>
                <w:sz w:val="18"/>
                <w:szCs w:val="18"/>
                <w:lang w:eastAsia="pl-PL"/>
              </w:rPr>
              <w:t>Obszar położony jest w Krainie świętokrzyskiej,</w:t>
            </w:r>
            <w:r w:rsidRPr="00A45A53">
              <w:rPr>
                <w:rFonts w:asciiTheme="minorHAnsi" w:eastAsia="Times New Roman" w:hAnsiTheme="minorHAnsi" w:cstheme="minorHAnsi"/>
                <w:color w:val="000000"/>
                <w:sz w:val="18"/>
                <w:szCs w:val="18"/>
                <w:lang w:eastAsia="pl-PL"/>
              </w:rPr>
              <w:br/>
              <w:t>w okręgu Włoszczowsko-Jędrzejowskim. Występują tutaj duże, w większości naturalne kompleksy leśne (grądy, lasy mieszane świeże</w:t>
            </w:r>
            <w:r w:rsidRPr="00A45A53">
              <w:rPr>
                <w:rFonts w:asciiTheme="minorHAnsi" w:eastAsia="Times New Roman" w:hAnsiTheme="minorHAnsi" w:cstheme="minorHAnsi"/>
                <w:color w:val="000000"/>
                <w:sz w:val="18"/>
                <w:szCs w:val="18"/>
                <w:lang w:eastAsia="pl-PL"/>
              </w:rPr>
              <w:br/>
              <w:t>i wilgotne oraz w dolinach rzecznych - lasy łęgowe i olsy). Meandrująca rzeka Pilica, której towarzyszą liczne starorzecza, tworzy malowniczą dolinę. Wzdłuż koryta ciągną się gęste zarośla wierzbowe oraz lasy nadrzeczne, o silnie zróżnicowanych drzewostanach, którym towarzyszą podmokłe łąki, charakteryzujące się dużą różnorodnością biologiczną: bogactwem fauny i flory, zwłaszcza gatunków związanych z siedliskami wilgotnymi. Powierzchnia licznych bagien i torfowisk systematycznie się kurczy w wyniku naturalnych zmian sukcesyjnych oraz zabiegów melioracyjnych.</w:t>
            </w:r>
          </w:p>
        </w:tc>
      </w:tr>
      <w:tr w:rsidR="004029C8" w:rsidRPr="00A45A53" w14:paraId="69CE8C4B" w14:textId="77777777" w:rsidTr="00E33241">
        <w:tc>
          <w:tcPr>
            <w:tcW w:w="1215" w:type="dxa"/>
            <w:shd w:val="clear" w:color="auto" w:fill="FFE599"/>
            <w:textDirection w:val="btLr"/>
            <w:vAlign w:val="center"/>
          </w:tcPr>
          <w:p w14:paraId="73278037" w14:textId="2B1AC441" w:rsidR="004029C8" w:rsidRPr="00A45A53" w:rsidRDefault="004029C8" w:rsidP="004029C8">
            <w:pPr>
              <w:spacing w:line="240" w:lineRule="auto"/>
              <w:jc w:val="center"/>
              <w:rPr>
                <w:highlight w:val="yellow"/>
                <w:lang w:eastAsia="pl-PL"/>
              </w:rPr>
            </w:pPr>
            <w:r w:rsidRPr="00A45A53">
              <w:rPr>
                <w:rFonts w:asciiTheme="minorHAnsi" w:eastAsia="Times New Roman" w:hAnsiTheme="minorHAnsi" w:cstheme="minorHAnsi"/>
                <w:b/>
                <w:bCs/>
                <w:color w:val="000000"/>
                <w:sz w:val="18"/>
                <w:szCs w:val="18"/>
                <w:lang w:eastAsia="pl-PL"/>
              </w:rPr>
              <w:t>Jakość i znaczenie</w:t>
            </w:r>
          </w:p>
        </w:tc>
        <w:tc>
          <w:tcPr>
            <w:tcW w:w="3924" w:type="dxa"/>
            <w:vAlign w:val="center"/>
          </w:tcPr>
          <w:p w14:paraId="4D6EAF59" w14:textId="6F9901E6" w:rsidR="004029C8" w:rsidRPr="00A45A53" w:rsidRDefault="004029C8" w:rsidP="004029C8">
            <w:pPr>
              <w:spacing w:line="240" w:lineRule="auto"/>
              <w:rPr>
                <w:highlight w:val="yellow"/>
                <w:lang w:eastAsia="pl-PL"/>
              </w:rPr>
            </w:pPr>
            <w:r w:rsidRPr="00A45A53">
              <w:rPr>
                <w:rFonts w:asciiTheme="minorHAnsi" w:eastAsia="Times New Roman" w:hAnsiTheme="minorHAnsi" w:cstheme="minorHAnsi"/>
                <w:color w:val="000000"/>
                <w:sz w:val="18"/>
                <w:szCs w:val="18"/>
                <w:lang w:eastAsia="pl-PL"/>
              </w:rPr>
              <w:t>Obszar Biała Nida stanowi interesujący</w:t>
            </w:r>
            <w:r w:rsidRPr="00A45A53">
              <w:rPr>
                <w:rFonts w:asciiTheme="minorHAnsi" w:eastAsia="Times New Roman" w:hAnsiTheme="minorHAnsi" w:cstheme="minorHAnsi"/>
                <w:color w:val="000000"/>
                <w:sz w:val="18"/>
                <w:szCs w:val="18"/>
                <w:lang w:eastAsia="pl-PL"/>
              </w:rPr>
              <w:br/>
              <w:t>z przyrodniczego punktu widzenia zespół podmokłych siedlisk łąkowych i leśnych oraz licznych stawów rybnych. Mimo wykonanych na przełomie lat 1960/70 prac melioracyjnych połączonych z prostowaniem koryta rzeki teren ten jest nadal miejscem rozrodu wielu zagrożonych</w:t>
            </w:r>
            <w:r w:rsidRPr="00A45A53">
              <w:rPr>
                <w:rFonts w:asciiTheme="minorHAnsi" w:eastAsia="Times New Roman" w:hAnsiTheme="minorHAnsi" w:cstheme="minorHAnsi"/>
                <w:color w:val="000000"/>
                <w:sz w:val="18"/>
                <w:szCs w:val="18"/>
                <w:lang w:eastAsia="pl-PL"/>
              </w:rPr>
              <w:br/>
              <w:t>w swym istnieniu gatunków. W regionie świętokrzyskim Dolina Białej Nidy to jeden</w:t>
            </w:r>
            <w:r w:rsidRPr="00A45A53">
              <w:rPr>
                <w:rFonts w:asciiTheme="minorHAnsi" w:eastAsia="Times New Roman" w:hAnsiTheme="minorHAnsi" w:cstheme="minorHAnsi"/>
                <w:color w:val="000000"/>
                <w:sz w:val="18"/>
                <w:szCs w:val="18"/>
                <w:lang w:eastAsia="pl-PL"/>
              </w:rPr>
              <w:br/>
              <w:t xml:space="preserve">z obszarów najbogatszych w siedliska przyrodnicze z załącznika I Dyrektywy Siedliskowej (14 typów). Niemal wszystkie są dobrze i bardzo dobrze zachowane, stanowią miejsce bytowania dla wielu rzadkich gatunków roślin i zwierząt. Ostoja zabezpiecza ciąg dolin i wyniesień wzdłuż rzeki Białej Nidy i jej dopływów, cieku częściowo uregulowanego, ale z obecnością rzadkich zbiorowisk włosieniczników i tzw. "lilii wodnych" ze związku </w:t>
            </w:r>
            <w:r w:rsidRPr="00A45A53">
              <w:rPr>
                <w:rFonts w:asciiTheme="minorHAnsi" w:eastAsia="Times New Roman" w:hAnsiTheme="minorHAnsi" w:cstheme="minorHAnsi"/>
                <w:i/>
                <w:iCs/>
                <w:color w:val="000000"/>
                <w:sz w:val="18"/>
                <w:szCs w:val="18"/>
                <w:lang w:eastAsia="pl-PL"/>
              </w:rPr>
              <w:t>Potamion</w:t>
            </w:r>
            <w:r w:rsidRPr="00A45A53">
              <w:rPr>
                <w:rFonts w:asciiTheme="minorHAnsi" w:eastAsia="Times New Roman" w:hAnsiTheme="minorHAnsi" w:cstheme="minorHAnsi"/>
                <w:color w:val="000000"/>
                <w:sz w:val="18"/>
                <w:szCs w:val="18"/>
                <w:lang w:eastAsia="pl-PL"/>
              </w:rPr>
              <w:t xml:space="preserve"> i </w:t>
            </w:r>
            <w:r w:rsidRPr="00A45A53">
              <w:rPr>
                <w:rFonts w:asciiTheme="minorHAnsi" w:eastAsia="Times New Roman" w:hAnsiTheme="minorHAnsi" w:cstheme="minorHAnsi"/>
                <w:i/>
                <w:iCs/>
                <w:color w:val="000000"/>
                <w:sz w:val="18"/>
                <w:szCs w:val="18"/>
                <w:lang w:eastAsia="pl-PL"/>
              </w:rPr>
              <w:t>Nympheion</w:t>
            </w:r>
            <w:r w:rsidRPr="00A45A53">
              <w:rPr>
                <w:rFonts w:asciiTheme="minorHAnsi" w:eastAsia="Times New Roman" w:hAnsiTheme="minorHAnsi" w:cstheme="minorHAnsi"/>
                <w:color w:val="000000"/>
                <w:sz w:val="18"/>
                <w:szCs w:val="18"/>
                <w:lang w:eastAsia="pl-PL"/>
              </w:rPr>
              <w:t>, związanych</w:t>
            </w:r>
            <w:r w:rsidRPr="00A45A53">
              <w:rPr>
                <w:rFonts w:asciiTheme="minorHAnsi" w:eastAsia="Times New Roman" w:hAnsiTheme="minorHAnsi" w:cstheme="minorHAnsi"/>
                <w:color w:val="000000"/>
                <w:sz w:val="18"/>
                <w:szCs w:val="18"/>
                <w:lang w:eastAsia="pl-PL"/>
              </w:rPr>
              <w:br/>
              <w:t xml:space="preserve">z wodami czystymi i zasobnymi w substancje odżywcze. Biała Nida jest łącznikiem pomiędzy rzeką Nidą a rzeką Pilicą, a zatem jest to ciąg łączący znaczące korytarze ekologiczne. Ostoja Dolina Białej Nidy to obszar występowania bardzo dobrze zachowanych zbiorowisk lasów bagiennych, głównie łęgów olszowo-jesionowych </w:t>
            </w:r>
            <w:r w:rsidRPr="00A45A53">
              <w:rPr>
                <w:rFonts w:asciiTheme="minorHAnsi" w:eastAsia="Times New Roman" w:hAnsiTheme="minorHAnsi" w:cstheme="minorHAnsi"/>
                <w:i/>
                <w:iCs/>
                <w:color w:val="000000"/>
                <w:sz w:val="18"/>
                <w:szCs w:val="18"/>
                <w:lang w:eastAsia="pl-PL"/>
              </w:rPr>
              <w:t>Fraxino-Alnetum</w:t>
            </w:r>
            <w:r w:rsidRPr="00A45A53">
              <w:rPr>
                <w:rFonts w:asciiTheme="minorHAnsi" w:eastAsia="Times New Roman" w:hAnsiTheme="minorHAnsi" w:cstheme="minorHAnsi"/>
                <w:color w:val="000000"/>
                <w:sz w:val="18"/>
                <w:szCs w:val="18"/>
                <w:lang w:eastAsia="pl-PL"/>
              </w:rPr>
              <w:t xml:space="preserve">. Są to jedne z najlepiej zachowanych lasów łęgowych w województwie świętokrzyskim z obecnością gatunków chronionych i górskich. Na uwagę zasługują rozległe kompleksy łąk świeżych ekstensywnie użytkowanych a także zmiennowilgotnych łąk trzęślicowych </w:t>
            </w:r>
            <w:r w:rsidRPr="00A45A53">
              <w:rPr>
                <w:rFonts w:asciiTheme="minorHAnsi" w:eastAsia="Times New Roman" w:hAnsiTheme="minorHAnsi" w:cstheme="minorHAnsi"/>
                <w:i/>
                <w:iCs/>
                <w:color w:val="000000"/>
                <w:sz w:val="18"/>
                <w:szCs w:val="18"/>
                <w:lang w:eastAsia="pl-PL"/>
              </w:rPr>
              <w:t>Molinion</w:t>
            </w:r>
            <w:r w:rsidRPr="00A45A53">
              <w:rPr>
                <w:rFonts w:asciiTheme="minorHAnsi" w:eastAsia="Times New Roman" w:hAnsiTheme="minorHAnsi" w:cstheme="minorHAnsi"/>
                <w:color w:val="000000"/>
                <w:sz w:val="18"/>
                <w:szCs w:val="18"/>
                <w:lang w:eastAsia="pl-PL"/>
              </w:rPr>
              <w:t>. Wg danych historycznych w rzece występowały: minóg strumieniowy, kleń, świnka, brzana, głowacz białopłetwy, jelec, jaś, słonecznica, piskorz, koza, koza złotawa, miętus, węgorz oraz słonecznica.</w:t>
            </w:r>
            <w:r w:rsidR="00A12684">
              <w:rPr>
                <w:rFonts w:asciiTheme="minorHAnsi" w:eastAsia="Times New Roman" w:hAnsiTheme="minorHAnsi" w:cstheme="minorHAnsi"/>
                <w:color w:val="000000"/>
                <w:sz w:val="18"/>
                <w:szCs w:val="18"/>
                <w:lang w:eastAsia="pl-PL"/>
              </w:rPr>
              <w:t xml:space="preserve"> </w:t>
            </w:r>
            <w:r w:rsidRPr="00A45A53">
              <w:rPr>
                <w:rFonts w:asciiTheme="minorHAnsi" w:eastAsia="Times New Roman" w:hAnsiTheme="minorHAnsi" w:cstheme="minorHAnsi"/>
                <w:color w:val="000000"/>
                <w:sz w:val="18"/>
                <w:szCs w:val="18"/>
                <w:lang w:eastAsia="pl-PL"/>
              </w:rPr>
              <w:t>W Dolinie Białej Nidy wykształciły się szczególne warunki hydrologiczne związane z rodzajem podłoża geologicznego, rzeka przepływa przez utwory węglanowe. Dolna terasa zalewowa rzeki</w:t>
            </w:r>
            <w:r w:rsidR="00A12684">
              <w:rPr>
                <w:rFonts w:asciiTheme="minorHAnsi" w:eastAsia="Times New Roman" w:hAnsiTheme="minorHAnsi" w:cstheme="minorHAnsi"/>
                <w:color w:val="000000"/>
                <w:sz w:val="18"/>
                <w:szCs w:val="18"/>
                <w:lang w:eastAsia="pl-PL"/>
              </w:rPr>
              <w:t xml:space="preserve"> </w:t>
            </w:r>
            <w:r w:rsidRPr="00A45A53">
              <w:rPr>
                <w:rFonts w:asciiTheme="minorHAnsi" w:eastAsia="Times New Roman" w:hAnsiTheme="minorHAnsi" w:cstheme="minorHAnsi"/>
                <w:color w:val="000000"/>
                <w:sz w:val="18"/>
                <w:szCs w:val="18"/>
                <w:lang w:eastAsia="pl-PL"/>
              </w:rPr>
              <w:t xml:space="preserve">to wykształcone cenne torfowiska niskie. Ogólnie obszar ma dobre i stabilne warunki wilgotnościowe, dlatego też stanowi gwarancję dla zachowania silnych populacji mięczaków. Na odcinku rzeki, gdzie bardzo spokojny nurt i płaska powierzchnia wyraża się meandrowaniem rzeki i występowanie licznych rozlewisk porośniętych turzycami i pałką wodną. Zawodnione o stabilnym poziomie lustra wody siedliska są zasiedlone przez poczwarówkę jajowatą </w:t>
            </w:r>
            <w:r w:rsidRPr="00A45A53">
              <w:rPr>
                <w:rFonts w:asciiTheme="minorHAnsi" w:eastAsia="Times New Roman" w:hAnsiTheme="minorHAnsi" w:cstheme="minorHAnsi"/>
                <w:i/>
                <w:iCs/>
                <w:color w:val="000000"/>
                <w:sz w:val="18"/>
                <w:szCs w:val="18"/>
                <w:lang w:eastAsia="pl-PL"/>
              </w:rPr>
              <w:t>Vertigo moulinsiana</w:t>
            </w:r>
            <w:r w:rsidRPr="00A45A53">
              <w:rPr>
                <w:rFonts w:asciiTheme="minorHAnsi" w:eastAsia="Times New Roman" w:hAnsiTheme="minorHAnsi" w:cstheme="minorHAnsi"/>
                <w:color w:val="000000"/>
                <w:sz w:val="18"/>
                <w:szCs w:val="18"/>
                <w:lang w:eastAsia="pl-PL"/>
              </w:rPr>
              <w:t xml:space="preserve">. Obszar ostoi z uwagi na tendencję sukcesyjną stanowi bardzo korzystne siedliska dla rozwoju populacji poczwarówki zwężonej </w:t>
            </w:r>
            <w:r w:rsidRPr="00A45A53">
              <w:rPr>
                <w:rFonts w:asciiTheme="minorHAnsi" w:eastAsia="Times New Roman" w:hAnsiTheme="minorHAnsi" w:cstheme="minorHAnsi"/>
                <w:i/>
                <w:iCs/>
                <w:color w:val="000000"/>
                <w:sz w:val="18"/>
                <w:szCs w:val="18"/>
                <w:lang w:eastAsia="pl-PL"/>
              </w:rPr>
              <w:t>Vertigo angustior</w:t>
            </w:r>
            <w:r w:rsidRPr="00A45A53">
              <w:rPr>
                <w:rFonts w:asciiTheme="minorHAnsi" w:eastAsia="Times New Roman" w:hAnsiTheme="minorHAnsi" w:cstheme="minorHAnsi"/>
                <w:color w:val="000000"/>
                <w:sz w:val="18"/>
                <w:szCs w:val="18"/>
                <w:lang w:eastAsia="pl-PL"/>
              </w:rPr>
              <w:t xml:space="preserve">. Czyste i naturalne środowisko rzeki stanowi bardzo dobre warunki dla gatunku skójki gruboskorupowej </w:t>
            </w:r>
            <w:r w:rsidRPr="00A45A53">
              <w:rPr>
                <w:rFonts w:asciiTheme="minorHAnsi" w:eastAsia="Times New Roman" w:hAnsiTheme="minorHAnsi" w:cstheme="minorHAnsi"/>
                <w:i/>
                <w:iCs/>
                <w:color w:val="000000"/>
                <w:sz w:val="18"/>
                <w:szCs w:val="18"/>
                <w:lang w:eastAsia="pl-PL"/>
              </w:rPr>
              <w:t>Unio crassus</w:t>
            </w:r>
            <w:r w:rsidRPr="00A45A53">
              <w:rPr>
                <w:rFonts w:asciiTheme="minorHAnsi" w:eastAsia="Times New Roman" w:hAnsiTheme="minorHAnsi" w:cstheme="minorHAnsi"/>
                <w:color w:val="000000"/>
                <w:sz w:val="18"/>
                <w:szCs w:val="18"/>
                <w:lang w:eastAsia="pl-PL"/>
              </w:rPr>
              <w:t>.</w:t>
            </w:r>
          </w:p>
        </w:tc>
        <w:tc>
          <w:tcPr>
            <w:tcW w:w="3924" w:type="dxa"/>
            <w:vAlign w:val="center"/>
          </w:tcPr>
          <w:p w14:paraId="2A49BC6E" w14:textId="7E578BD2" w:rsidR="004029C8" w:rsidRPr="00A45A53" w:rsidRDefault="004029C8" w:rsidP="004029C8">
            <w:pPr>
              <w:spacing w:line="240" w:lineRule="auto"/>
              <w:rPr>
                <w:highlight w:val="yellow"/>
                <w:lang w:eastAsia="pl-PL"/>
              </w:rPr>
            </w:pPr>
            <w:r w:rsidRPr="00A45A53">
              <w:rPr>
                <w:rFonts w:asciiTheme="minorHAnsi" w:eastAsia="Times New Roman" w:hAnsiTheme="minorHAnsi" w:cstheme="minorHAnsi"/>
                <w:color w:val="000000"/>
                <w:sz w:val="18"/>
                <w:szCs w:val="18"/>
                <w:lang w:eastAsia="pl-PL"/>
              </w:rPr>
              <w:t>Ostoja obejmuje jeden z większych ciągów ekologicznych zlokalizowanych w naturalnych dolinach rzecznych w kraju. Występują tutaj zbiorowiska łąkowe, bardzo dobrze zachowane lasy łęgowe, bory bagienne, rzadziej bory chrobotkowe. Obszar ma też znaczenie dla ochrony starorzeczy. W ostoi zlokalizowane są liczne populacje gatunków roślin chronionych i ginących (ponad 60). Dolina Górnej Pilicy należy do najistotniejszych ostoi fauny w Polsce środkowej. Jedne</w:t>
            </w:r>
            <w:r w:rsidRPr="00A45A53">
              <w:rPr>
                <w:rFonts w:asciiTheme="minorHAnsi" w:eastAsia="Times New Roman" w:hAnsiTheme="minorHAnsi" w:cstheme="minorHAnsi"/>
                <w:color w:val="000000"/>
                <w:sz w:val="18"/>
                <w:szCs w:val="18"/>
                <w:lang w:eastAsia="pl-PL"/>
              </w:rPr>
              <w:br/>
              <w:t xml:space="preserve">z najliczniejszych i najlepiej zachowanych populacji w tej części kraju mają tu: bóbr europejski </w:t>
            </w:r>
            <w:r w:rsidRPr="00A45A53">
              <w:rPr>
                <w:rFonts w:asciiTheme="minorHAnsi" w:eastAsia="Times New Roman" w:hAnsiTheme="minorHAnsi" w:cstheme="minorHAnsi"/>
                <w:i/>
                <w:iCs/>
                <w:color w:val="000000"/>
                <w:sz w:val="18"/>
                <w:szCs w:val="18"/>
                <w:lang w:eastAsia="pl-PL"/>
              </w:rPr>
              <w:t>Castor fiber</w:t>
            </w:r>
            <w:r w:rsidRPr="00A45A53">
              <w:rPr>
                <w:rFonts w:asciiTheme="minorHAnsi" w:eastAsia="Times New Roman" w:hAnsiTheme="minorHAnsi" w:cstheme="minorHAnsi"/>
                <w:color w:val="000000"/>
                <w:sz w:val="18"/>
                <w:szCs w:val="18"/>
                <w:lang w:eastAsia="pl-PL"/>
              </w:rPr>
              <w:t xml:space="preserve">, traszka grzebieniasta </w:t>
            </w:r>
            <w:r w:rsidRPr="00A45A53">
              <w:rPr>
                <w:rFonts w:asciiTheme="minorHAnsi" w:eastAsia="Times New Roman" w:hAnsiTheme="minorHAnsi" w:cstheme="minorHAnsi"/>
                <w:i/>
                <w:iCs/>
                <w:color w:val="000000"/>
                <w:sz w:val="18"/>
                <w:szCs w:val="18"/>
                <w:lang w:eastAsia="pl-PL"/>
              </w:rPr>
              <w:t>Triturus cristatus</w:t>
            </w:r>
            <w:r w:rsidRPr="00A45A53">
              <w:rPr>
                <w:rFonts w:asciiTheme="minorHAnsi" w:eastAsia="Times New Roman" w:hAnsiTheme="minorHAnsi" w:cstheme="minorHAnsi"/>
                <w:color w:val="000000"/>
                <w:sz w:val="18"/>
                <w:szCs w:val="18"/>
                <w:lang w:eastAsia="pl-PL"/>
              </w:rPr>
              <w:t xml:space="preserve">, kumak nizinny </w:t>
            </w:r>
            <w:r w:rsidRPr="00A45A53">
              <w:rPr>
                <w:rFonts w:asciiTheme="minorHAnsi" w:eastAsia="Times New Roman" w:hAnsiTheme="minorHAnsi" w:cstheme="minorHAnsi"/>
                <w:i/>
                <w:iCs/>
                <w:color w:val="000000"/>
                <w:sz w:val="18"/>
                <w:szCs w:val="18"/>
                <w:lang w:eastAsia="pl-PL"/>
              </w:rPr>
              <w:t>Bombina bombina</w:t>
            </w:r>
            <w:r w:rsidRPr="00A45A53">
              <w:rPr>
                <w:rFonts w:asciiTheme="minorHAnsi" w:eastAsia="Times New Roman" w:hAnsiTheme="minorHAnsi" w:cstheme="minorHAnsi"/>
                <w:color w:val="000000"/>
                <w:sz w:val="18"/>
                <w:szCs w:val="18"/>
                <w:lang w:eastAsia="pl-PL"/>
              </w:rPr>
              <w:t xml:space="preserve">, minóg ukraiński </w:t>
            </w:r>
            <w:r w:rsidRPr="00A45A53">
              <w:rPr>
                <w:rFonts w:asciiTheme="minorHAnsi" w:eastAsia="Times New Roman" w:hAnsiTheme="minorHAnsi" w:cstheme="minorHAnsi"/>
                <w:i/>
                <w:iCs/>
                <w:color w:val="000000"/>
                <w:sz w:val="18"/>
                <w:szCs w:val="18"/>
                <w:lang w:eastAsia="pl-PL"/>
              </w:rPr>
              <w:t>Eudontomyzon mariae</w:t>
            </w:r>
            <w:r w:rsidRPr="00A45A53">
              <w:rPr>
                <w:rFonts w:asciiTheme="minorHAnsi" w:eastAsia="Times New Roman" w:hAnsiTheme="minorHAnsi" w:cstheme="minorHAnsi"/>
                <w:color w:val="000000"/>
                <w:sz w:val="18"/>
                <w:szCs w:val="18"/>
                <w:lang w:eastAsia="pl-PL"/>
              </w:rPr>
              <w:t xml:space="preserve">, koza </w:t>
            </w:r>
            <w:r w:rsidRPr="00A45A53">
              <w:rPr>
                <w:rFonts w:asciiTheme="minorHAnsi" w:eastAsia="Times New Roman" w:hAnsiTheme="minorHAnsi" w:cstheme="minorHAnsi"/>
                <w:i/>
                <w:iCs/>
                <w:color w:val="000000"/>
                <w:sz w:val="18"/>
                <w:szCs w:val="18"/>
                <w:lang w:eastAsia="pl-PL"/>
              </w:rPr>
              <w:t>Colitis taenia</w:t>
            </w:r>
            <w:r w:rsidRPr="00A45A53">
              <w:rPr>
                <w:rFonts w:asciiTheme="minorHAnsi" w:eastAsia="Times New Roman" w:hAnsiTheme="minorHAnsi" w:cstheme="minorHAnsi"/>
                <w:color w:val="000000"/>
                <w:sz w:val="18"/>
                <w:szCs w:val="18"/>
                <w:lang w:eastAsia="pl-PL"/>
              </w:rPr>
              <w:t xml:space="preserve">, głowacz białopłetwy </w:t>
            </w:r>
            <w:r w:rsidRPr="00A45A53">
              <w:rPr>
                <w:rFonts w:asciiTheme="minorHAnsi" w:eastAsia="Times New Roman" w:hAnsiTheme="minorHAnsi" w:cstheme="minorHAnsi"/>
                <w:i/>
                <w:iCs/>
                <w:color w:val="000000"/>
                <w:sz w:val="18"/>
                <w:szCs w:val="18"/>
                <w:lang w:eastAsia="pl-PL"/>
              </w:rPr>
              <w:t>Cottus gobio</w:t>
            </w:r>
            <w:r w:rsidRPr="00A45A53">
              <w:rPr>
                <w:rFonts w:asciiTheme="minorHAnsi" w:eastAsia="Times New Roman" w:hAnsiTheme="minorHAnsi" w:cstheme="minorHAnsi"/>
                <w:color w:val="000000"/>
                <w:sz w:val="18"/>
                <w:szCs w:val="18"/>
                <w:lang w:eastAsia="pl-PL"/>
              </w:rPr>
              <w:t xml:space="preserve">, trzepla zielona </w:t>
            </w:r>
            <w:r w:rsidRPr="00A45A53">
              <w:rPr>
                <w:rFonts w:asciiTheme="minorHAnsi" w:eastAsia="Times New Roman" w:hAnsiTheme="minorHAnsi" w:cstheme="minorHAnsi"/>
                <w:i/>
                <w:iCs/>
                <w:color w:val="000000"/>
                <w:sz w:val="18"/>
                <w:szCs w:val="18"/>
                <w:lang w:eastAsia="pl-PL"/>
              </w:rPr>
              <w:t>Ophiogomphus cecilia</w:t>
            </w:r>
            <w:r w:rsidRPr="00A45A53">
              <w:rPr>
                <w:rFonts w:asciiTheme="minorHAnsi" w:eastAsia="Times New Roman" w:hAnsiTheme="minorHAnsi" w:cstheme="minorHAnsi"/>
                <w:color w:val="000000"/>
                <w:sz w:val="18"/>
                <w:szCs w:val="18"/>
                <w:lang w:eastAsia="pl-PL"/>
              </w:rPr>
              <w:t xml:space="preserve">, czerwończyk fioletek </w:t>
            </w:r>
            <w:r w:rsidRPr="00A45A53">
              <w:rPr>
                <w:rFonts w:asciiTheme="minorHAnsi" w:eastAsia="Times New Roman" w:hAnsiTheme="minorHAnsi" w:cstheme="minorHAnsi"/>
                <w:i/>
                <w:iCs/>
                <w:color w:val="000000"/>
                <w:sz w:val="18"/>
                <w:szCs w:val="18"/>
                <w:lang w:eastAsia="pl-PL"/>
              </w:rPr>
              <w:t>Lycaena helle</w:t>
            </w:r>
            <w:r w:rsidRPr="00A45A53">
              <w:rPr>
                <w:rFonts w:asciiTheme="minorHAnsi" w:eastAsia="Times New Roman" w:hAnsiTheme="minorHAnsi" w:cstheme="minorHAnsi"/>
                <w:color w:val="000000"/>
                <w:sz w:val="18"/>
                <w:szCs w:val="18"/>
                <w:lang w:eastAsia="pl-PL"/>
              </w:rPr>
              <w:t xml:space="preserve"> i zatoczek łamliwy </w:t>
            </w:r>
            <w:r w:rsidRPr="00A45A53">
              <w:rPr>
                <w:rFonts w:asciiTheme="minorHAnsi" w:eastAsia="Times New Roman" w:hAnsiTheme="minorHAnsi" w:cstheme="minorHAnsi"/>
                <w:i/>
                <w:iCs/>
                <w:color w:val="000000"/>
                <w:sz w:val="18"/>
                <w:szCs w:val="18"/>
                <w:lang w:eastAsia="pl-PL"/>
              </w:rPr>
              <w:t>Anisus vorticulus</w:t>
            </w:r>
            <w:r w:rsidRPr="00A45A53">
              <w:rPr>
                <w:rFonts w:asciiTheme="minorHAnsi" w:eastAsia="Times New Roman" w:hAnsiTheme="minorHAnsi" w:cstheme="minorHAnsi"/>
                <w:color w:val="000000"/>
                <w:sz w:val="18"/>
                <w:szCs w:val="18"/>
                <w:lang w:eastAsia="pl-PL"/>
              </w:rPr>
              <w:t xml:space="preserve">. Przy czym populacje trzepli zielonej, czerwończyka fioletka i zatoczka łamliwego należą do kluczowych w skali kraju. Wśród rozlewisk Dolinie Pilicy występują liczne mikrosiedliska dogodne dla występowania poczwarówki jajowatej </w:t>
            </w:r>
            <w:r w:rsidRPr="00A45A53">
              <w:rPr>
                <w:rFonts w:asciiTheme="minorHAnsi" w:eastAsia="Times New Roman" w:hAnsiTheme="minorHAnsi" w:cstheme="minorHAnsi"/>
                <w:i/>
                <w:iCs/>
                <w:color w:val="000000"/>
                <w:sz w:val="18"/>
                <w:szCs w:val="18"/>
                <w:lang w:eastAsia="pl-PL"/>
              </w:rPr>
              <w:t>Vertigo moulinsiana</w:t>
            </w:r>
            <w:r w:rsidRPr="00A45A53">
              <w:rPr>
                <w:rFonts w:asciiTheme="minorHAnsi" w:eastAsia="Times New Roman" w:hAnsiTheme="minorHAnsi" w:cstheme="minorHAnsi"/>
                <w:color w:val="000000"/>
                <w:sz w:val="18"/>
                <w:szCs w:val="18"/>
                <w:lang w:eastAsia="pl-PL"/>
              </w:rPr>
              <w:t xml:space="preserve">. Pilica i jej dopływy są dobrym siedliskiem dla występowania skójki gruboskorupowej </w:t>
            </w:r>
            <w:r w:rsidRPr="00A45A53">
              <w:rPr>
                <w:rFonts w:asciiTheme="minorHAnsi" w:eastAsia="Times New Roman" w:hAnsiTheme="minorHAnsi" w:cstheme="minorHAnsi"/>
                <w:i/>
                <w:iCs/>
                <w:color w:val="000000"/>
                <w:sz w:val="18"/>
                <w:szCs w:val="18"/>
                <w:lang w:eastAsia="pl-PL"/>
              </w:rPr>
              <w:t>Unio crassus</w:t>
            </w:r>
            <w:r w:rsidRPr="00A45A53">
              <w:rPr>
                <w:rFonts w:asciiTheme="minorHAnsi" w:eastAsia="Times New Roman" w:hAnsiTheme="minorHAnsi" w:cstheme="minorHAnsi"/>
                <w:color w:val="000000"/>
                <w:sz w:val="18"/>
                <w:szCs w:val="18"/>
                <w:lang w:eastAsia="pl-PL"/>
              </w:rPr>
              <w:t xml:space="preserve">. Istotne w skali regionu są populacje: pachnicy dębowej </w:t>
            </w:r>
            <w:r w:rsidRPr="00A45A53">
              <w:rPr>
                <w:rFonts w:asciiTheme="minorHAnsi" w:eastAsia="Times New Roman" w:hAnsiTheme="minorHAnsi" w:cstheme="minorHAnsi"/>
                <w:i/>
                <w:iCs/>
                <w:color w:val="000000"/>
                <w:sz w:val="18"/>
                <w:szCs w:val="18"/>
                <w:lang w:eastAsia="pl-PL"/>
              </w:rPr>
              <w:t>Osmoderma eremita</w:t>
            </w:r>
            <w:r w:rsidRPr="00A45A53">
              <w:rPr>
                <w:rFonts w:asciiTheme="minorHAnsi" w:eastAsia="Times New Roman" w:hAnsiTheme="minorHAnsi" w:cstheme="minorHAnsi"/>
                <w:color w:val="000000"/>
                <w:sz w:val="18"/>
                <w:szCs w:val="18"/>
                <w:lang w:eastAsia="pl-PL"/>
              </w:rPr>
              <w:t xml:space="preserve">, piskorza </w:t>
            </w:r>
            <w:r w:rsidRPr="00A45A53">
              <w:rPr>
                <w:rFonts w:asciiTheme="minorHAnsi" w:eastAsia="Times New Roman" w:hAnsiTheme="minorHAnsi" w:cstheme="minorHAnsi"/>
                <w:i/>
                <w:iCs/>
                <w:color w:val="000000"/>
                <w:sz w:val="18"/>
                <w:szCs w:val="18"/>
                <w:lang w:eastAsia="pl-PL"/>
              </w:rPr>
              <w:t>Misgurnus fossilis</w:t>
            </w:r>
            <w:r w:rsidRPr="00A45A53">
              <w:rPr>
                <w:rFonts w:asciiTheme="minorHAnsi" w:eastAsia="Times New Roman" w:hAnsiTheme="minorHAnsi" w:cstheme="minorHAnsi"/>
                <w:color w:val="000000"/>
                <w:sz w:val="18"/>
                <w:szCs w:val="18"/>
                <w:lang w:eastAsia="pl-PL"/>
              </w:rPr>
              <w:t xml:space="preserve">, modraszka telejusa </w:t>
            </w:r>
            <w:r w:rsidRPr="00A45A53">
              <w:rPr>
                <w:rFonts w:asciiTheme="minorHAnsi" w:eastAsia="Times New Roman" w:hAnsiTheme="minorHAnsi" w:cstheme="minorHAnsi"/>
                <w:i/>
                <w:iCs/>
                <w:color w:val="000000"/>
                <w:sz w:val="18"/>
                <w:szCs w:val="18"/>
                <w:lang w:eastAsia="pl-PL"/>
              </w:rPr>
              <w:t>Maculinea teleius</w:t>
            </w:r>
            <w:r w:rsidRPr="00A45A53">
              <w:rPr>
                <w:rFonts w:asciiTheme="minorHAnsi" w:eastAsia="Times New Roman" w:hAnsiTheme="minorHAnsi" w:cstheme="minorHAnsi"/>
                <w:color w:val="000000"/>
                <w:sz w:val="18"/>
                <w:szCs w:val="18"/>
                <w:lang w:eastAsia="pl-PL"/>
              </w:rPr>
              <w:t xml:space="preserve"> (=</w:t>
            </w:r>
            <w:r w:rsidRPr="00A45A53">
              <w:rPr>
                <w:rFonts w:asciiTheme="minorHAnsi" w:eastAsia="Times New Roman" w:hAnsiTheme="minorHAnsi" w:cstheme="minorHAnsi"/>
                <w:i/>
                <w:iCs/>
                <w:color w:val="000000"/>
                <w:sz w:val="18"/>
                <w:szCs w:val="18"/>
                <w:lang w:eastAsia="pl-PL"/>
              </w:rPr>
              <w:t>Phengaris teleius</w:t>
            </w:r>
            <w:r w:rsidRPr="00A45A53">
              <w:rPr>
                <w:rFonts w:asciiTheme="minorHAnsi" w:eastAsia="Times New Roman" w:hAnsiTheme="minorHAnsi" w:cstheme="minorHAnsi"/>
                <w:color w:val="000000"/>
                <w:sz w:val="18"/>
                <w:szCs w:val="18"/>
                <w:lang w:eastAsia="pl-PL"/>
              </w:rPr>
              <w:t xml:space="preserve">) i modraszka </w:t>
            </w:r>
            <w:r w:rsidRPr="00A45A53">
              <w:rPr>
                <w:rFonts w:asciiTheme="minorHAnsi" w:eastAsia="Times New Roman" w:hAnsiTheme="minorHAnsi" w:cstheme="minorHAnsi"/>
                <w:i/>
                <w:iCs/>
                <w:color w:val="000000"/>
                <w:sz w:val="18"/>
                <w:szCs w:val="18"/>
                <w:lang w:eastAsia="pl-PL"/>
              </w:rPr>
              <w:t>nausitousa Maculinea nausithous</w:t>
            </w:r>
            <w:r w:rsidRPr="00A45A53">
              <w:rPr>
                <w:rFonts w:asciiTheme="minorHAnsi" w:eastAsia="Times New Roman" w:hAnsiTheme="minorHAnsi" w:cstheme="minorHAnsi"/>
                <w:color w:val="000000"/>
                <w:sz w:val="18"/>
                <w:szCs w:val="18"/>
                <w:lang w:eastAsia="pl-PL"/>
              </w:rPr>
              <w:t xml:space="preserve"> (=</w:t>
            </w:r>
            <w:r w:rsidRPr="00A45A53">
              <w:rPr>
                <w:rFonts w:asciiTheme="minorHAnsi" w:eastAsia="Times New Roman" w:hAnsiTheme="minorHAnsi" w:cstheme="minorHAnsi"/>
                <w:i/>
                <w:iCs/>
                <w:color w:val="000000"/>
                <w:sz w:val="18"/>
                <w:szCs w:val="18"/>
                <w:lang w:eastAsia="pl-PL"/>
              </w:rPr>
              <w:t>Phengaris nausithous</w:t>
            </w:r>
            <w:r w:rsidRPr="00A45A53">
              <w:rPr>
                <w:rFonts w:asciiTheme="minorHAnsi" w:eastAsia="Times New Roman" w:hAnsiTheme="minorHAnsi" w:cstheme="minorHAnsi"/>
                <w:color w:val="000000"/>
                <w:sz w:val="18"/>
                <w:szCs w:val="18"/>
                <w:lang w:eastAsia="pl-PL"/>
              </w:rPr>
              <w:t xml:space="preserve">). Potwierdzenia wymaga występowanie podawanych z terenu ostoi: kreślinka nizinnego </w:t>
            </w:r>
            <w:r w:rsidRPr="00A45A53">
              <w:rPr>
                <w:rFonts w:asciiTheme="minorHAnsi" w:eastAsia="Times New Roman" w:hAnsiTheme="minorHAnsi" w:cstheme="minorHAnsi"/>
                <w:i/>
                <w:iCs/>
                <w:color w:val="000000"/>
                <w:sz w:val="18"/>
                <w:szCs w:val="18"/>
                <w:lang w:eastAsia="pl-PL"/>
              </w:rPr>
              <w:t>Graphoderus bilineatus</w:t>
            </w:r>
            <w:r w:rsidR="00A12684">
              <w:rPr>
                <w:rFonts w:asciiTheme="minorHAnsi" w:eastAsia="Times New Roman" w:hAnsiTheme="minorHAnsi" w:cstheme="minorHAnsi"/>
                <w:i/>
                <w:iCs/>
                <w:color w:val="000000"/>
                <w:sz w:val="18"/>
                <w:szCs w:val="18"/>
                <w:lang w:eastAsia="pl-PL"/>
              </w:rPr>
              <w:t xml:space="preserve"> </w:t>
            </w:r>
            <w:r w:rsidRPr="00A45A53">
              <w:rPr>
                <w:rFonts w:asciiTheme="minorHAnsi" w:eastAsia="Times New Roman" w:hAnsiTheme="minorHAnsi" w:cstheme="minorHAnsi"/>
                <w:color w:val="000000"/>
                <w:sz w:val="18"/>
                <w:szCs w:val="18"/>
                <w:lang w:eastAsia="pl-PL"/>
              </w:rPr>
              <w:t xml:space="preserve">i kozy złotawej </w:t>
            </w:r>
            <w:r w:rsidRPr="00A45A53">
              <w:rPr>
                <w:rFonts w:asciiTheme="minorHAnsi" w:eastAsia="Times New Roman" w:hAnsiTheme="minorHAnsi" w:cstheme="minorHAnsi"/>
                <w:i/>
                <w:iCs/>
                <w:color w:val="000000"/>
                <w:sz w:val="18"/>
                <w:szCs w:val="18"/>
                <w:lang w:eastAsia="pl-PL"/>
              </w:rPr>
              <w:t>Sabanajewia aurata</w:t>
            </w:r>
            <w:r w:rsidRPr="00A45A53">
              <w:rPr>
                <w:rFonts w:asciiTheme="minorHAnsi" w:eastAsia="Times New Roman" w:hAnsiTheme="minorHAnsi" w:cstheme="minorHAnsi"/>
                <w:color w:val="000000"/>
                <w:sz w:val="18"/>
                <w:szCs w:val="18"/>
                <w:lang w:eastAsia="pl-PL"/>
              </w:rPr>
              <w:t>. Ostoja posiada bogaty zestaw gatunków owadów i innych organizmów wpisanych na czerwoną listę lub wymienianych w załącznikach do konwencji międzynarodowych. W "Dolinie Górnej Pilicy" licznie reprezentowane są przyrodniczo cenne gatunki ptaków.</w:t>
            </w:r>
          </w:p>
        </w:tc>
      </w:tr>
    </w:tbl>
    <w:p w14:paraId="30A3CB34" w14:textId="3E08F26A" w:rsidR="00D6217F" w:rsidRPr="00A45A53" w:rsidRDefault="00730D1E" w:rsidP="0045566C">
      <w:pPr>
        <w:pStyle w:val="podpis-rdo"/>
        <w:rPr>
          <w:highlight w:val="yellow"/>
          <w:lang w:eastAsia="pl-PL"/>
        </w:rPr>
      </w:pPr>
      <w:bookmarkStart w:id="210" w:name="_Hlk111114422"/>
      <w:r w:rsidRPr="00A45A53">
        <w:rPr>
          <w:lang w:eastAsia="pl-PL"/>
        </w:rPr>
        <w:t>źródło:</w:t>
      </w:r>
      <w:r w:rsidR="00DF62A8" w:rsidRPr="00A45A53">
        <w:rPr>
          <w:lang w:eastAsia="pl-PL"/>
        </w:rPr>
        <w:t xml:space="preserve"> crfop.gdos.gov.pl</w:t>
      </w:r>
    </w:p>
    <w:p w14:paraId="4BBCFF43" w14:textId="6873E567" w:rsidR="0026768F" w:rsidRPr="00A45A53" w:rsidRDefault="0026768F" w:rsidP="0045566C">
      <w:pPr>
        <w:pStyle w:val="podpisnad"/>
      </w:pPr>
      <w:bookmarkStart w:id="211" w:name="_Toc120179813"/>
      <w:bookmarkEnd w:id="210"/>
      <w:r w:rsidRPr="00A45A53">
        <w:t xml:space="preserve">Rysunek </w:t>
      </w:r>
      <w:fldSimple w:instr=" SEQ Rysunek \* ARABIC ">
        <w:r w:rsidR="00A12684">
          <w:rPr>
            <w:noProof/>
          </w:rPr>
          <w:t>23</w:t>
        </w:r>
      </w:fldSimple>
      <w:r w:rsidRPr="00A45A53">
        <w:t>. Obszary Natura 2000 na tle Gmin Strategii Ponadlokalnej</w:t>
      </w:r>
      <w:bookmarkEnd w:id="211"/>
    </w:p>
    <w:p w14:paraId="62186C2B" w14:textId="38D08E93" w:rsidR="000C58E5" w:rsidRPr="00A45A53" w:rsidRDefault="00F36CC9" w:rsidP="0026768F">
      <w:pPr>
        <w:spacing w:line="259" w:lineRule="auto"/>
        <w:jc w:val="left"/>
        <w:rPr>
          <w:rFonts w:asciiTheme="minorHAnsi" w:eastAsia="Calibri" w:hAnsiTheme="minorHAnsi" w:cstheme="minorHAnsi"/>
          <w:b/>
          <w:bCs/>
          <w:color w:val="000000"/>
          <w:u w:val="single"/>
        </w:rPr>
      </w:pPr>
      <w:r w:rsidRPr="00A45A53">
        <w:rPr>
          <w:rFonts w:asciiTheme="minorHAnsi" w:eastAsia="Calibri" w:hAnsiTheme="minorHAnsi" w:cstheme="minorHAnsi"/>
          <w:b/>
          <w:bCs/>
          <w:noProof/>
          <w:color w:val="000000"/>
          <w:lang w:eastAsia="pl-PL"/>
        </w:rPr>
        <w:drawing>
          <wp:inline distT="0" distB="0" distL="0" distR="0" wp14:anchorId="4BF7E854" wp14:editId="12E04CEF">
            <wp:extent cx="5753100" cy="4105275"/>
            <wp:effectExtent l="0" t="0" r="0" b="952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3100" cy="4105275"/>
                    </a:xfrm>
                    <a:prstGeom prst="rect">
                      <a:avLst/>
                    </a:prstGeom>
                    <a:noFill/>
                    <a:ln>
                      <a:noFill/>
                    </a:ln>
                  </pic:spPr>
                </pic:pic>
              </a:graphicData>
            </a:graphic>
          </wp:inline>
        </w:drawing>
      </w:r>
    </w:p>
    <w:p w14:paraId="1AC9CB63" w14:textId="66948BD2" w:rsidR="002B6EDA" w:rsidRPr="00A45A53" w:rsidRDefault="00730D1E" w:rsidP="0045566C">
      <w:pPr>
        <w:pStyle w:val="podpis-rdo"/>
        <w:rPr>
          <w:rFonts w:cstheme="minorHAnsi"/>
          <w:sz w:val="20"/>
          <w:lang w:eastAsia="pl-PL"/>
        </w:rPr>
      </w:pPr>
      <w:r w:rsidRPr="00A45A53">
        <w:rPr>
          <w:lang w:eastAsia="pl-PL"/>
        </w:rPr>
        <w:t>źródło:</w:t>
      </w:r>
      <w:r w:rsidR="00F36CC9" w:rsidRPr="00A45A53">
        <w:rPr>
          <w:lang w:eastAsia="pl-PL"/>
        </w:rPr>
        <w:t xml:space="preserve"> opracowanie własne na podstawie danych GDOŚ</w:t>
      </w:r>
      <w:r w:rsidR="002B6EDA" w:rsidRPr="00A45A53">
        <w:rPr>
          <w:rFonts w:cstheme="minorHAnsi"/>
          <w:sz w:val="20"/>
          <w:lang w:eastAsia="pl-PL"/>
        </w:rPr>
        <w:br w:type="page"/>
      </w:r>
    </w:p>
    <w:p w14:paraId="47520C93" w14:textId="102F02C1" w:rsidR="00476224" w:rsidRPr="00A45A53" w:rsidRDefault="00476224" w:rsidP="00476224">
      <w:pPr>
        <w:suppressAutoHyphens/>
        <w:spacing w:before="120" w:line="276" w:lineRule="auto"/>
        <w:rPr>
          <w:rFonts w:asciiTheme="minorHAnsi" w:eastAsia="Calibri" w:hAnsiTheme="minorHAnsi" w:cstheme="minorHAnsi"/>
          <w:b/>
          <w:bCs/>
          <w:color w:val="000000"/>
          <w:u w:val="single"/>
        </w:rPr>
      </w:pPr>
      <w:r w:rsidRPr="00A45A53">
        <w:rPr>
          <w:rFonts w:asciiTheme="minorHAnsi" w:eastAsia="Calibri" w:hAnsiTheme="minorHAnsi" w:cstheme="minorHAnsi"/>
          <w:b/>
          <w:bCs/>
          <w:color w:val="000000"/>
          <w:u w:val="single"/>
        </w:rPr>
        <w:t>Obszary Chronionego Krajobrazu</w:t>
      </w:r>
    </w:p>
    <w:p w14:paraId="31B94A35" w14:textId="0E8FD31C" w:rsidR="00476224" w:rsidRPr="00A45A53" w:rsidRDefault="00476224" w:rsidP="00476224">
      <w:pPr>
        <w:suppressAutoHyphens/>
        <w:spacing w:before="120"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Obszar chronionego krajobrazu obejmuje tereny chronione ze względu na wyróżniający się krajobraz o zróżnicowanych ekosystemach, wartościowe ze względu na możliwość zaspokajania potrzeb związanych z turystyką i wypoczynkiem lub pełnioną funkcją korytarzy ekologicznych (art. 23 Ustawy</w:t>
      </w:r>
      <w:r w:rsidR="004E02FB" w:rsidRPr="00A45A53">
        <w:rPr>
          <w:rFonts w:asciiTheme="minorHAnsi" w:eastAsia="Calibri" w:hAnsiTheme="minorHAnsi" w:cstheme="minorHAnsi"/>
          <w:color w:val="000000"/>
        </w:rPr>
        <w:br/>
      </w:r>
      <w:r w:rsidRPr="00A45A53">
        <w:rPr>
          <w:rFonts w:asciiTheme="minorHAnsi" w:eastAsia="Calibri" w:hAnsiTheme="minorHAnsi" w:cstheme="minorHAnsi"/>
          <w:color w:val="000000"/>
        </w:rPr>
        <w:t>z dnia 16 kwietnia 2004 r. o ochronie przyrody).</w:t>
      </w:r>
    </w:p>
    <w:p w14:paraId="3E0C7ED1" w14:textId="350707E9" w:rsidR="00B43352" w:rsidRPr="00A45A53" w:rsidRDefault="00476224" w:rsidP="004E02FB">
      <w:pPr>
        <w:suppressAutoHyphens/>
        <w:spacing w:before="120" w:after="120" w:line="240" w:lineRule="auto"/>
        <w:rPr>
          <w:rFonts w:asciiTheme="minorHAnsi" w:eastAsia="Calibri" w:hAnsiTheme="minorHAnsi" w:cstheme="minorHAnsi"/>
          <w:color w:val="000000"/>
          <w:highlight w:val="yellow"/>
          <w:u w:val="single"/>
          <w:lang w:eastAsia="pl-PL"/>
        </w:rPr>
      </w:pPr>
      <w:r w:rsidRPr="00A45A53">
        <w:rPr>
          <w:rFonts w:asciiTheme="minorHAnsi" w:eastAsia="Calibri" w:hAnsiTheme="minorHAnsi" w:cstheme="minorHAnsi"/>
          <w:color w:val="000000"/>
        </w:rPr>
        <w:t>Poniżej zestawiono Obszary Chronionego Krajobrazu znajdujące się na omawianym terenie.</w:t>
      </w:r>
    </w:p>
    <w:p w14:paraId="030F399A" w14:textId="1F12CAA7" w:rsidR="00B43352" w:rsidRPr="00A45A53" w:rsidRDefault="004E02FB" w:rsidP="0045566C">
      <w:pPr>
        <w:pStyle w:val="podpisnad"/>
        <w:rPr>
          <w:highlight w:val="yellow"/>
        </w:rPr>
      </w:pPr>
      <w:bookmarkStart w:id="212" w:name="_Toc120179785"/>
      <w:r w:rsidRPr="00A45A53">
        <w:t xml:space="preserve">Tabela </w:t>
      </w:r>
      <w:fldSimple w:instr=" SEQ Tabela \* ARABIC ">
        <w:r w:rsidR="00A12684">
          <w:rPr>
            <w:noProof/>
          </w:rPr>
          <w:t>15</w:t>
        </w:r>
      </w:fldSimple>
      <w:r w:rsidRPr="00A45A53">
        <w:t>. Obszary Chronionego Krajobrazu na omawianym terenie</w:t>
      </w:r>
      <w:bookmarkEnd w:id="212"/>
    </w:p>
    <w:tbl>
      <w:tblPr>
        <w:tblStyle w:val="Tabela-Siatka151"/>
        <w:tblW w:w="9072" w:type="dxa"/>
        <w:jc w:val="center"/>
        <w:tblLayout w:type="fixed"/>
        <w:tblLook w:val="04A0" w:firstRow="1" w:lastRow="0" w:firstColumn="1" w:lastColumn="0" w:noHBand="0" w:noVBand="1"/>
      </w:tblPr>
      <w:tblGrid>
        <w:gridCol w:w="1271"/>
        <w:gridCol w:w="3900"/>
        <w:gridCol w:w="3901"/>
      </w:tblGrid>
      <w:tr w:rsidR="00CB2EA0" w:rsidRPr="00A45A53" w14:paraId="1D53E072" w14:textId="77777777" w:rsidTr="00E33241">
        <w:trPr>
          <w:trHeight w:val="283"/>
          <w:tblHeader/>
          <w:jc w:val="center"/>
        </w:trPr>
        <w:tc>
          <w:tcPr>
            <w:tcW w:w="1271" w:type="dxa"/>
            <w:shd w:val="clear" w:color="auto" w:fill="FFE599"/>
            <w:vAlign w:val="center"/>
          </w:tcPr>
          <w:p w14:paraId="1DCB97DA" w14:textId="77777777" w:rsidR="00476224" w:rsidRPr="00A45A53" w:rsidRDefault="00476224" w:rsidP="006157BD">
            <w:pPr>
              <w:spacing w:line="240" w:lineRule="auto"/>
              <w:ind w:left="-118" w:right="-182"/>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Nazwa</w:t>
            </w:r>
          </w:p>
        </w:tc>
        <w:tc>
          <w:tcPr>
            <w:tcW w:w="3900" w:type="dxa"/>
            <w:shd w:val="clear" w:color="auto" w:fill="FFF2CC"/>
            <w:vAlign w:val="center"/>
          </w:tcPr>
          <w:p w14:paraId="268D47E9" w14:textId="29C052DB" w:rsidR="00476224" w:rsidRPr="00A45A53" w:rsidRDefault="001422E5" w:rsidP="00476224">
            <w:pPr>
              <w:spacing w:line="240" w:lineRule="auto"/>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Miechowsko-Działoszycki</w:t>
            </w:r>
          </w:p>
        </w:tc>
        <w:tc>
          <w:tcPr>
            <w:tcW w:w="3901" w:type="dxa"/>
            <w:shd w:val="clear" w:color="auto" w:fill="FFF2CC"/>
            <w:vAlign w:val="center"/>
          </w:tcPr>
          <w:p w14:paraId="150C8B97" w14:textId="3A7530E4" w:rsidR="00476224" w:rsidRPr="00A45A53" w:rsidRDefault="009B242E" w:rsidP="00476224">
            <w:pPr>
              <w:spacing w:line="240" w:lineRule="auto"/>
              <w:ind w:right="-27"/>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Włoszczowsko-Jędrzejowski</w:t>
            </w:r>
          </w:p>
        </w:tc>
      </w:tr>
      <w:tr w:rsidR="00C9557E" w:rsidRPr="00A45A53" w14:paraId="60DE43BD" w14:textId="77777777" w:rsidTr="00E33241">
        <w:trPr>
          <w:trHeight w:val="283"/>
          <w:jc w:val="center"/>
        </w:trPr>
        <w:tc>
          <w:tcPr>
            <w:tcW w:w="1271" w:type="dxa"/>
            <w:shd w:val="clear" w:color="auto" w:fill="FFE599"/>
            <w:vAlign w:val="center"/>
          </w:tcPr>
          <w:p w14:paraId="35D63EEB" w14:textId="77777777" w:rsidR="00476224" w:rsidRPr="00A45A53" w:rsidRDefault="00476224" w:rsidP="006157BD">
            <w:pPr>
              <w:spacing w:line="240" w:lineRule="auto"/>
              <w:ind w:left="-118" w:right="-182"/>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Powiaty</w:t>
            </w:r>
          </w:p>
        </w:tc>
        <w:tc>
          <w:tcPr>
            <w:tcW w:w="3900" w:type="dxa"/>
            <w:shd w:val="clear" w:color="auto" w:fill="auto"/>
            <w:vAlign w:val="center"/>
          </w:tcPr>
          <w:p w14:paraId="77389E7A" w14:textId="672978D1" w:rsidR="00476224" w:rsidRPr="00A45A53" w:rsidRDefault="009B242E"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pińczowski, jędrzejowski</w:t>
            </w:r>
          </w:p>
        </w:tc>
        <w:tc>
          <w:tcPr>
            <w:tcW w:w="3901" w:type="dxa"/>
            <w:vAlign w:val="center"/>
          </w:tcPr>
          <w:p w14:paraId="522497BE" w14:textId="06D4DDA9" w:rsidR="00476224" w:rsidRPr="00A45A53" w:rsidRDefault="009B242E"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włoszczowski, pińczowski, jędrzejowski</w:t>
            </w:r>
          </w:p>
        </w:tc>
      </w:tr>
      <w:tr w:rsidR="00C9557E" w:rsidRPr="00A45A53" w14:paraId="0BC152E0" w14:textId="77777777" w:rsidTr="00E33241">
        <w:trPr>
          <w:trHeight w:val="283"/>
          <w:jc w:val="center"/>
        </w:trPr>
        <w:tc>
          <w:tcPr>
            <w:tcW w:w="1271" w:type="dxa"/>
            <w:shd w:val="clear" w:color="auto" w:fill="FFE599"/>
            <w:vAlign w:val="center"/>
          </w:tcPr>
          <w:p w14:paraId="49D9A332" w14:textId="77777777" w:rsidR="00476224" w:rsidRPr="00A45A53" w:rsidRDefault="00476224" w:rsidP="006157BD">
            <w:pPr>
              <w:spacing w:line="240" w:lineRule="auto"/>
              <w:ind w:left="-118" w:right="-182"/>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Gminy</w:t>
            </w:r>
          </w:p>
        </w:tc>
        <w:tc>
          <w:tcPr>
            <w:tcW w:w="3900" w:type="dxa"/>
            <w:shd w:val="clear" w:color="auto" w:fill="auto"/>
            <w:vAlign w:val="center"/>
          </w:tcPr>
          <w:p w14:paraId="3D568078" w14:textId="05F50EEC" w:rsidR="00476224" w:rsidRPr="00A45A53" w:rsidRDefault="009B242E"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 xml:space="preserve">Działoszyce, Imielno, </w:t>
            </w:r>
            <w:r w:rsidRPr="00A45A53">
              <w:rPr>
                <w:rFonts w:asciiTheme="minorHAnsi" w:eastAsia="Times New Roman" w:hAnsiTheme="minorHAnsi" w:cstheme="minorHAnsi"/>
                <w:b/>
                <w:color w:val="000000"/>
                <w:sz w:val="18"/>
                <w:szCs w:val="18"/>
                <w:lang w:eastAsia="pl-PL"/>
              </w:rPr>
              <w:t>Słupia</w:t>
            </w:r>
            <w:r w:rsidRPr="00A45A53">
              <w:rPr>
                <w:rFonts w:asciiTheme="minorHAnsi" w:eastAsia="Times New Roman" w:hAnsiTheme="minorHAnsi" w:cstheme="minorHAnsi"/>
                <w:bCs/>
                <w:color w:val="000000"/>
                <w:sz w:val="18"/>
                <w:szCs w:val="18"/>
                <w:lang w:eastAsia="pl-PL"/>
              </w:rPr>
              <w:t>, Wodzisław, Sędziszów, Michałów</w:t>
            </w:r>
          </w:p>
        </w:tc>
        <w:tc>
          <w:tcPr>
            <w:tcW w:w="3901" w:type="dxa"/>
            <w:vAlign w:val="center"/>
          </w:tcPr>
          <w:p w14:paraId="3A8B4420" w14:textId="0FCCEB21" w:rsidR="00476224" w:rsidRPr="00A45A53" w:rsidRDefault="009B242E"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
                <w:color w:val="000000"/>
                <w:sz w:val="18"/>
                <w:szCs w:val="18"/>
                <w:lang w:eastAsia="pl-PL"/>
              </w:rPr>
              <w:t>Oksa</w:t>
            </w:r>
            <w:r w:rsidRPr="00A45A53">
              <w:rPr>
                <w:rFonts w:asciiTheme="minorHAnsi" w:eastAsia="Times New Roman" w:hAnsiTheme="minorHAnsi" w:cstheme="minorHAnsi"/>
                <w:bCs/>
                <w:color w:val="000000"/>
                <w:sz w:val="18"/>
                <w:szCs w:val="18"/>
                <w:lang w:eastAsia="pl-PL"/>
              </w:rPr>
              <w:t xml:space="preserve">, Jędrzejów, Imielno, </w:t>
            </w:r>
            <w:r w:rsidRPr="00A45A53">
              <w:rPr>
                <w:rFonts w:asciiTheme="minorHAnsi" w:eastAsia="Times New Roman" w:hAnsiTheme="minorHAnsi" w:cstheme="minorHAnsi"/>
                <w:b/>
                <w:color w:val="000000"/>
                <w:sz w:val="18"/>
                <w:szCs w:val="18"/>
                <w:lang w:eastAsia="pl-PL"/>
              </w:rPr>
              <w:t>Nagłowice</w:t>
            </w:r>
            <w:r w:rsidRPr="00A45A53">
              <w:rPr>
                <w:rFonts w:asciiTheme="minorHAnsi" w:eastAsia="Times New Roman" w:hAnsiTheme="minorHAnsi" w:cstheme="minorHAnsi"/>
                <w:bCs/>
                <w:color w:val="000000"/>
                <w:sz w:val="18"/>
                <w:szCs w:val="18"/>
                <w:lang w:eastAsia="pl-PL"/>
              </w:rPr>
              <w:t>, Małogoszcz, Kije, Włoszczowa, Sobków, Krasocin</w:t>
            </w:r>
          </w:p>
        </w:tc>
      </w:tr>
      <w:tr w:rsidR="00C9557E" w:rsidRPr="00A45A53" w14:paraId="4F433161" w14:textId="77777777" w:rsidTr="00E33241">
        <w:trPr>
          <w:trHeight w:val="283"/>
          <w:jc w:val="center"/>
        </w:trPr>
        <w:tc>
          <w:tcPr>
            <w:tcW w:w="1271" w:type="dxa"/>
            <w:shd w:val="clear" w:color="auto" w:fill="FFE599"/>
            <w:vAlign w:val="center"/>
          </w:tcPr>
          <w:p w14:paraId="12950749" w14:textId="77777777" w:rsidR="00476224" w:rsidRPr="00A45A53" w:rsidRDefault="00476224" w:rsidP="006157BD">
            <w:pPr>
              <w:spacing w:line="240" w:lineRule="auto"/>
              <w:ind w:left="-118" w:right="-40"/>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Data wyznaczenia</w:t>
            </w:r>
          </w:p>
        </w:tc>
        <w:tc>
          <w:tcPr>
            <w:tcW w:w="3900" w:type="dxa"/>
            <w:shd w:val="clear" w:color="auto" w:fill="auto"/>
            <w:vAlign w:val="center"/>
          </w:tcPr>
          <w:p w14:paraId="7A453FED" w14:textId="4B576CEA" w:rsidR="00476224" w:rsidRPr="00A45A53" w:rsidRDefault="001422E5"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1995-11-21</w:t>
            </w:r>
          </w:p>
        </w:tc>
        <w:tc>
          <w:tcPr>
            <w:tcW w:w="3901" w:type="dxa"/>
            <w:vAlign w:val="center"/>
          </w:tcPr>
          <w:p w14:paraId="4DB26115" w14:textId="438817DD" w:rsidR="00476224" w:rsidRPr="00A45A53" w:rsidRDefault="009B242E"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1995-11-21</w:t>
            </w:r>
          </w:p>
        </w:tc>
      </w:tr>
      <w:tr w:rsidR="00C9557E" w:rsidRPr="00A45A53" w14:paraId="1990720F" w14:textId="77777777" w:rsidTr="00E33241">
        <w:trPr>
          <w:trHeight w:val="283"/>
          <w:jc w:val="center"/>
        </w:trPr>
        <w:tc>
          <w:tcPr>
            <w:tcW w:w="1271" w:type="dxa"/>
            <w:shd w:val="clear" w:color="auto" w:fill="FFE599"/>
            <w:vAlign w:val="center"/>
          </w:tcPr>
          <w:p w14:paraId="5FCA2C67" w14:textId="77777777" w:rsidR="00476224" w:rsidRPr="00A45A53" w:rsidRDefault="00476224" w:rsidP="006157BD">
            <w:pPr>
              <w:spacing w:line="240" w:lineRule="auto"/>
              <w:ind w:left="-118" w:right="-40"/>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Powierzchnia [ha]</w:t>
            </w:r>
          </w:p>
        </w:tc>
        <w:tc>
          <w:tcPr>
            <w:tcW w:w="3900" w:type="dxa"/>
            <w:shd w:val="clear" w:color="auto" w:fill="auto"/>
            <w:vAlign w:val="center"/>
          </w:tcPr>
          <w:p w14:paraId="6A166746" w14:textId="483231C0" w:rsidR="00476224" w:rsidRPr="00A45A53" w:rsidRDefault="001422E5"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41</w:t>
            </w:r>
            <w:r w:rsidR="009B242E" w:rsidRPr="00A45A53">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152,00</w:t>
            </w:r>
          </w:p>
        </w:tc>
        <w:tc>
          <w:tcPr>
            <w:tcW w:w="3901" w:type="dxa"/>
            <w:vAlign w:val="center"/>
          </w:tcPr>
          <w:p w14:paraId="7884CBEE" w14:textId="620A8236" w:rsidR="00476224" w:rsidRPr="00A45A53" w:rsidRDefault="009B242E" w:rsidP="00476224">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70 389,00</w:t>
            </w:r>
          </w:p>
        </w:tc>
      </w:tr>
      <w:tr w:rsidR="006157BD" w:rsidRPr="00A45A53" w14:paraId="2773B624" w14:textId="77777777" w:rsidTr="00E33241">
        <w:trPr>
          <w:trHeight w:val="283"/>
          <w:jc w:val="center"/>
        </w:trPr>
        <w:tc>
          <w:tcPr>
            <w:tcW w:w="1271" w:type="dxa"/>
            <w:shd w:val="clear" w:color="auto" w:fill="FFE599"/>
            <w:vAlign w:val="center"/>
          </w:tcPr>
          <w:p w14:paraId="55746205" w14:textId="77777777" w:rsidR="006157BD" w:rsidRPr="00A45A53" w:rsidRDefault="006157BD" w:rsidP="006157BD">
            <w:pPr>
              <w:spacing w:line="240" w:lineRule="auto"/>
              <w:ind w:left="-260" w:right="-182"/>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Akt prawny o wyznaczeniu</w:t>
            </w:r>
          </w:p>
        </w:tc>
        <w:tc>
          <w:tcPr>
            <w:tcW w:w="7801" w:type="dxa"/>
            <w:gridSpan w:val="2"/>
            <w:shd w:val="clear" w:color="auto" w:fill="auto"/>
            <w:vAlign w:val="center"/>
          </w:tcPr>
          <w:p w14:paraId="67A10618" w14:textId="0C5DBEDD" w:rsidR="006157BD" w:rsidRPr="00A45A53" w:rsidRDefault="006157BD" w:rsidP="006157BD">
            <w:pPr>
              <w:spacing w:line="240" w:lineRule="auto"/>
              <w:jc w:val="center"/>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Rozporządzenie Nr 12/95 Wojewody Kieleckiego z dnia 29 września 1995 r. w sprawie ustanowienia obszarów chronionego krajobrazu w województwie kieleckim</w:t>
            </w:r>
          </w:p>
        </w:tc>
      </w:tr>
      <w:tr w:rsidR="001422E5" w:rsidRPr="00A45A53" w14:paraId="0B3461C7" w14:textId="77777777" w:rsidTr="00E33241">
        <w:trPr>
          <w:trHeight w:val="283"/>
          <w:jc w:val="center"/>
        </w:trPr>
        <w:tc>
          <w:tcPr>
            <w:tcW w:w="1271" w:type="dxa"/>
            <w:shd w:val="clear" w:color="auto" w:fill="FFE599"/>
            <w:vAlign w:val="center"/>
          </w:tcPr>
          <w:p w14:paraId="019140FB" w14:textId="078FFB52" w:rsidR="001422E5" w:rsidRPr="00A45A53" w:rsidRDefault="001422E5" w:rsidP="006157BD">
            <w:pPr>
              <w:spacing w:line="240" w:lineRule="auto"/>
              <w:ind w:left="-260" w:right="-182"/>
              <w:jc w:val="center"/>
              <w:rPr>
                <w:rFonts w:asciiTheme="minorHAnsi" w:eastAsia="Times New Roman" w:hAnsiTheme="minorHAnsi" w:cstheme="minorHAnsi"/>
                <w:b/>
                <w:bCs/>
                <w:color w:val="000000"/>
                <w:sz w:val="18"/>
                <w:szCs w:val="18"/>
                <w:lang w:eastAsia="pl-PL"/>
              </w:rPr>
            </w:pPr>
            <w:r w:rsidRPr="00A45A53">
              <w:rPr>
                <w:rFonts w:asciiTheme="minorHAnsi" w:eastAsia="Times New Roman" w:hAnsiTheme="minorHAnsi" w:cstheme="minorHAnsi"/>
                <w:b/>
                <w:bCs/>
                <w:color w:val="000000"/>
                <w:sz w:val="18"/>
                <w:szCs w:val="18"/>
                <w:lang w:eastAsia="pl-PL"/>
              </w:rPr>
              <w:t>Opis wartości przyrodniczej i krajobrazowej</w:t>
            </w:r>
          </w:p>
        </w:tc>
        <w:tc>
          <w:tcPr>
            <w:tcW w:w="3900" w:type="dxa"/>
            <w:shd w:val="clear" w:color="auto" w:fill="auto"/>
            <w:vAlign w:val="center"/>
          </w:tcPr>
          <w:p w14:paraId="3C7685DF" w14:textId="67D61958" w:rsidR="001422E5" w:rsidRPr="00A45A53" w:rsidRDefault="001422E5" w:rsidP="00CB2EA0">
            <w:pPr>
              <w:spacing w:line="240" w:lineRule="auto"/>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Miechowsko-Działoszycki Obszar Chronionego Krajobrazu wchodzi w granice mezoregionów Garbu Wodzisławskiego, Wyżyny Miechowskiej</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i w małym fragmencie Płaskowyżu Jędrzejowskiego (w okolicach Słupi Jędrzejowskiej), będących elementami makroregionu geograficznego Niecki Miechowskiej. Jest to ważny obszar wododziałowy Nidy, Pilicy i Wisły. Na terenach płaskowyżu Jędrzejowskiego i Garbu Wodzisławskiego odsłaniają się osady margliste i opoki kredy środkowej w formie szerokich spłaszczonych garbów ogołoconych z pokryw osadów lodowcowych, które zachowały się w dnach stosunkowo wąskich obniżeń. W kierunku płd. na osadach kredowych pojawiają się początkowo płaty, a następnie zwarta pokrywa osadów lessowych, które całkowicie dominują</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w krajobrazie Wyżyny Miechowskiej. W M-DOChK zachowała się szata roślinna, która należy</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 xml:space="preserve">do najbardziej interesującej na terenie całej Niecki Nidziańskiej. Na jej bogactwo składają się </w:t>
            </w:r>
            <w:r w:rsidR="005C2B9F" w:rsidRPr="00A45A53">
              <w:rPr>
                <w:rFonts w:asciiTheme="minorHAnsi" w:eastAsia="Times New Roman" w:hAnsiTheme="minorHAnsi" w:cstheme="minorHAnsi"/>
                <w:bCs/>
                <w:color w:val="000000"/>
                <w:sz w:val="18"/>
                <w:szCs w:val="18"/>
                <w:lang w:eastAsia="pl-PL"/>
              </w:rPr>
              <w:t>lasy,</w:t>
            </w:r>
            <w:r w:rsidRPr="00A45A53">
              <w:rPr>
                <w:rFonts w:asciiTheme="minorHAnsi" w:eastAsia="Times New Roman" w:hAnsiTheme="minorHAnsi" w:cstheme="minorHAnsi"/>
                <w:bCs/>
                <w:color w:val="000000"/>
                <w:sz w:val="18"/>
                <w:szCs w:val="18"/>
                <w:lang w:eastAsia="pl-PL"/>
              </w:rPr>
              <w:t xml:space="preserve"> wśród których największe znaczenie biocenotyczne, naukowe i dydaktyczne maja zbiorowiska grądowe i świetlistej dąbrowy. Stosunkowo duże dobrze wykształcone ich kompleksy zachowały się w okolicach Miechowa, Książa Wielkiego, Wodzisławia, Tunelu, Kozła i Słupi. Najpiękniejsze ich fragmenty chronione są w czterech rezerwatach leśnych: Kwiatków, Kępie, Na Wyżynie Miechowskiej, Lipny Dół i Lubcza, a kilka innych równie cennych zbiorowisk leśnych proponowanych jest do objęcia ochrona rezerwatową m. in. w: uroczysku Chrusty, Sadkach, Bugaju, koło Wodzisławia, Tunelu i w innych okolicach. Zbiorowiska te z uwagi na dużą zmienność siedlisk spowodowaną bogatą rzeźbą terenu, są bardzo bogate pod wzgledem florystycznym. Występuje w nich wiele gatunków rzadkich i chronionych m. in.: zawilec wielkokwiatowy, lilia złotogłów, wawrzynek wilczełyko, róża francuska, kokoryczka okółkowa, bluszcz pospolity i inne. Na odlesionych pagurkach lesowych i stromych zboczach wąwozów lesowych rozwijają się bogate florystycznie i kwietne murawy stepowe z udziałem bardzo wielu rzadkich w skali kraju i chronionych gatunków roslin, m. in.: dziewięćsiła popłocholistnego, dziewięćsiła bezłodygowego, powojnika prostego, miłka wiosennego, wisienki stepowej i innych. Również ze wzgledów kulturowych M-DOChK jest bardzo interesujacy. Zasiedlony już od neolitu przez rolnicze ludy kultury ceramiki wstegowej zachował liczne archeologiczne stanowiska z najbardziej charakterystycznymi formami tzw. kurhanów małopolskich, które zarejestrowano w okolicach Moiechowa, Brzescia, Moczydła, Rzadowic, Sudołu, Dziemierzyc. Kopiec z epoki brazu połozony jest w Szczotkowicach. Grodziska znane są na stanowiskach w Siedliskach i Książu Wielkim, a dwory obronne w Kozłowie, Klimontowie</w:t>
            </w:r>
            <w:r w:rsidR="0045566C">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i Korzelowie. Ruiny zamku obronnego zachowały sie w Janowiczkach. Zachowało się wiele zespołów rezydencjalnych i dworsko-parkowych, w tym</w:t>
            </w:r>
            <w:r w:rsidR="0045566C">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o wybitnej wartości, założenie krajobrazowo-parkowe pałacu w Książu Wielkim-Mirowie i pałac z parkiem w Mianocicach i Lubczy, dwory i parki</w:t>
            </w:r>
            <w:r w:rsidR="0045566C">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w Paszkowie, Przelowie, Niegosławicach, Przezwodach, Opatkowicach, Węchadłowie, Rzędowicach, Zareszynie, Zagorowie, Święcicach, Sancydgniowie</w:t>
            </w:r>
            <w:r w:rsidR="0045566C">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i Marchocicach. Zespoły drewnianej zabudowy wsi zachowały się fragmentarycznie w Dąbrowicy i w Cisiej. Na całym obszarze jest ponadto wiele kaplic i kapliczek</w:t>
            </w:r>
            <w:r w:rsidR="0045566C">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z rzeźbionymi figurami przydrożnymi w tym też objęte ochroną konserwatorską.</w:t>
            </w:r>
          </w:p>
        </w:tc>
        <w:tc>
          <w:tcPr>
            <w:tcW w:w="3901" w:type="dxa"/>
            <w:vAlign w:val="center"/>
          </w:tcPr>
          <w:p w14:paraId="29FA87B1" w14:textId="315C3F38" w:rsidR="001422E5" w:rsidRPr="00A45A53" w:rsidRDefault="009B242E" w:rsidP="00CB2EA0">
            <w:pPr>
              <w:spacing w:line="240" w:lineRule="auto"/>
              <w:rPr>
                <w:rFonts w:asciiTheme="minorHAnsi" w:eastAsia="Times New Roman" w:hAnsiTheme="minorHAnsi" w:cstheme="minorHAnsi"/>
                <w:bCs/>
                <w:color w:val="000000"/>
                <w:sz w:val="18"/>
                <w:szCs w:val="18"/>
                <w:lang w:eastAsia="pl-PL"/>
              </w:rPr>
            </w:pPr>
            <w:r w:rsidRPr="00A45A53">
              <w:rPr>
                <w:rFonts w:asciiTheme="minorHAnsi" w:eastAsia="Times New Roman" w:hAnsiTheme="minorHAnsi" w:cstheme="minorHAnsi"/>
                <w:bCs/>
                <w:color w:val="000000"/>
                <w:sz w:val="18"/>
                <w:szCs w:val="18"/>
                <w:lang w:eastAsia="pl-PL"/>
              </w:rPr>
              <w:t>Włoszczowsko-Jędrzejowski Obszar Chronionego Krajobrazu położony jest w granicach Niecki Włoszczowskiej i Płaskowyżu Jędrzejowskiego, rozciągających się na obszarze kredowej Niecki Nidziańskiej. Margle i opoki kredowe odsłaniają się spod cienkiej na ogół pokrywy czwartorzędowej</w:t>
            </w:r>
            <w:r w:rsidR="0045566C">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w formie szerokich, zaokrąglonych garbów denudacyjnych o układzie przeważnie równoleżnikowym. W zachodniej części na wychodniach margli kredowych występują gliny</w:t>
            </w:r>
            <w:r w:rsidR="0045566C">
              <w:rPr>
                <w:rFonts w:asciiTheme="minorHAnsi" w:eastAsia="Times New Roman" w:hAnsiTheme="minorHAnsi" w:cstheme="minorHAnsi"/>
                <w:bCs/>
                <w:color w:val="000000"/>
                <w:sz w:val="18"/>
                <w:szCs w:val="18"/>
                <w:lang w:eastAsia="pl-PL"/>
              </w:rPr>
              <w:t xml:space="preserve"> </w:t>
            </w:r>
            <w:r w:rsidRPr="00A45A53">
              <w:rPr>
                <w:rFonts w:asciiTheme="minorHAnsi" w:eastAsia="Times New Roman" w:hAnsiTheme="minorHAnsi" w:cstheme="minorHAnsi"/>
                <w:bCs/>
                <w:color w:val="000000"/>
                <w:sz w:val="18"/>
                <w:szCs w:val="18"/>
                <w:lang w:eastAsia="pl-PL"/>
              </w:rPr>
              <w:t>i piaski, na których rozwijają się urodzajne rędziny, zajęte przeważnie pod uprawy rolne. W-JOChK ma ważne znaczenie wodoochronne, gdyż położony jest na dziale wodnym pomiędzy Pilicą i Nidą. Szata roślinna W-JOChK jest mocno zróżnicowana.</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W płn.-zach. części, w okolicach Włoszczowy</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i Kurzelowa, na terenach zabagnionych,</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w bezdopływowych dolinkach między wydmami wykształcił się kompleks torfowisk wysokich</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i przejściowych. Na ich obrzeżach rozwinęły się bory bagienne i olsy. Na wydmach i na ich szczytach, w zależności od stosunków wodnych rosną wilgotne, świeże i chrobotkowe bory sosnowe z udziałem rzadkich i chronionych gatunków roślin, m.in.: pomocnika baldaszkowatego, kokoryczki wodnej, zawilca wielokwiatowego, sasanki łąkowej i widłaka goździstego. Osobliwością florystyczną jest tutaj stanowisko bardzo rzadkiej i chronionej paproci-długosza królewskiego, w okolicach Kurzelowa.</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W-JOChK ma bardzo dawną metrykę osadniczą,</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o czym świadczą grodzisko i kurhany w Mokrsku oraz średniowieczne osady w Jędrzejowie</w:t>
            </w:r>
            <w:r w:rsidR="00DF62A8"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i Kurzelowie. Liczne są również fundacje kościołów świadczące o dawnych tradycjach kultu katolickiego w Kurzelowie, Mokrsku Dolnym, Oksie, Kozłowie, Węgleszynie, Czarncy i Korytnicy, a nade wszystko zabytkowy XVII-to wieczny zespół opactwa cysterskiego w Jędrzejowie-dzisiaj ważne ogniwo międzynarodowego szlaku cysterskiego. Bardzo interesujące są także zabytkowe kościoły drewniane zachowane w Mnichowie i Bebelnie. Zachowały się także dość liczne rezydencje, dwory i założenia dworsko-pałacowe w Ludyni, Jaronowicach, Rzeszówku, Czarncy-siedziba rodu Czrnieckich i w Nagłowicach-gdzie funkcjonuje Regionalne Muzeum Mikołaja Reja. Europejską rangę ma Państwowe Muzeum im. Przypkowskich w Jędrzejowie ze wspaniałymi zbiorami gnomicznymi i astrologicznymi. Bardzo liczne miejsca pamięci narodowej przypominają pomniki ofiar II wojny światowej, bitew partyzanckich</w:t>
            </w:r>
            <w:r w:rsidR="004E02FB" w:rsidRPr="00A45A53">
              <w:rPr>
                <w:rFonts w:asciiTheme="minorHAnsi" w:eastAsia="Times New Roman" w:hAnsiTheme="minorHAnsi" w:cstheme="minorHAnsi"/>
                <w:bCs/>
                <w:color w:val="000000"/>
                <w:sz w:val="18"/>
                <w:szCs w:val="18"/>
                <w:lang w:eastAsia="pl-PL"/>
              </w:rPr>
              <w:br/>
            </w:r>
            <w:r w:rsidRPr="00A45A53">
              <w:rPr>
                <w:rFonts w:asciiTheme="minorHAnsi" w:eastAsia="Times New Roman" w:hAnsiTheme="minorHAnsi" w:cstheme="minorHAnsi"/>
                <w:bCs/>
                <w:color w:val="000000"/>
                <w:sz w:val="18"/>
                <w:szCs w:val="18"/>
                <w:lang w:eastAsia="pl-PL"/>
              </w:rPr>
              <w:t>i mogiły żołnierskie m.in. w Kurzelowie, Chotowie, Czarncy, Koniecznie, Oksie, Nagłowicach, Mnichowie.</w:t>
            </w:r>
          </w:p>
        </w:tc>
      </w:tr>
    </w:tbl>
    <w:p w14:paraId="317DC68B" w14:textId="5A0F5E07" w:rsidR="00C9557E" w:rsidRPr="00A45A53" w:rsidRDefault="00730D1E" w:rsidP="0045566C">
      <w:pPr>
        <w:pStyle w:val="podpis-rdo"/>
        <w:rPr>
          <w:lang w:eastAsia="pl-PL"/>
        </w:rPr>
      </w:pPr>
      <w:r w:rsidRPr="00A45A53">
        <w:rPr>
          <w:lang w:eastAsia="pl-PL"/>
        </w:rPr>
        <w:t>źródło:</w:t>
      </w:r>
      <w:r w:rsidR="00DF62A8" w:rsidRPr="00A45A53">
        <w:rPr>
          <w:lang w:eastAsia="pl-PL"/>
        </w:rPr>
        <w:t xml:space="preserve"> crfop.gdos.gov.pl</w:t>
      </w:r>
    </w:p>
    <w:p w14:paraId="4E4FB72A" w14:textId="2FCDC6F5" w:rsidR="0026768F" w:rsidRPr="00A45A53" w:rsidRDefault="0026768F">
      <w:pPr>
        <w:spacing w:after="160" w:line="259" w:lineRule="auto"/>
        <w:jc w:val="left"/>
        <w:rPr>
          <w:rFonts w:asciiTheme="minorHAnsi" w:hAnsiTheme="minorHAnsi" w:cstheme="minorHAnsi"/>
          <w:b/>
          <w:bCs/>
          <w:lang w:eastAsia="pl-PL"/>
        </w:rPr>
      </w:pPr>
      <w:r w:rsidRPr="00A45A53">
        <w:rPr>
          <w:rFonts w:asciiTheme="minorHAnsi" w:hAnsiTheme="minorHAnsi" w:cstheme="minorHAnsi"/>
          <w:b/>
          <w:bCs/>
          <w:lang w:eastAsia="pl-PL"/>
        </w:rPr>
        <w:br w:type="page"/>
      </w:r>
    </w:p>
    <w:p w14:paraId="71056D42" w14:textId="5C23CC20" w:rsidR="0026768F" w:rsidRPr="00A45A53" w:rsidRDefault="0026768F" w:rsidP="0045566C">
      <w:pPr>
        <w:pStyle w:val="podpisnad"/>
      </w:pPr>
      <w:bookmarkStart w:id="213" w:name="_Toc120179814"/>
      <w:r w:rsidRPr="00A45A53">
        <w:t xml:space="preserve">Rysunek </w:t>
      </w:r>
      <w:fldSimple w:instr=" SEQ Rysunek \* ARABIC ">
        <w:r w:rsidR="00A12684">
          <w:rPr>
            <w:noProof/>
          </w:rPr>
          <w:t>24</w:t>
        </w:r>
      </w:fldSimple>
      <w:r w:rsidRPr="00A45A53">
        <w:t>. Obszary Chronionego Krajobrazu na tle Gmin Strategii Ponadlokalnej</w:t>
      </w:r>
      <w:bookmarkEnd w:id="213"/>
    </w:p>
    <w:p w14:paraId="0A05FC50" w14:textId="6332A078" w:rsidR="00F36CC9" w:rsidRPr="00A45A53" w:rsidRDefault="00530759" w:rsidP="0026768F">
      <w:pPr>
        <w:spacing w:line="240" w:lineRule="auto"/>
        <w:rPr>
          <w:rFonts w:asciiTheme="minorHAnsi" w:hAnsiTheme="minorHAnsi" w:cstheme="minorHAnsi"/>
          <w:b/>
          <w:bCs/>
          <w:lang w:eastAsia="pl-PL"/>
        </w:rPr>
      </w:pPr>
      <w:r w:rsidRPr="00A45A53">
        <w:rPr>
          <w:rFonts w:asciiTheme="minorHAnsi" w:hAnsiTheme="minorHAnsi" w:cstheme="minorHAnsi"/>
          <w:b/>
          <w:bCs/>
          <w:noProof/>
          <w:lang w:eastAsia="pl-PL"/>
        </w:rPr>
        <w:drawing>
          <wp:inline distT="0" distB="0" distL="0" distR="0" wp14:anchorId="16D80481" wp14:editId="1A464178">
            <wp:extent cx="5753100" cy="5067300"/>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5067300"/>
                    </a:xfrm>
                    <a:prstGeom prst="rect">
                      <a:avLst/>
                    </a:prstGeom>
                    <a:noFill/>
                    <a:ln>
                      <a:noFill/>
                    </a:ln>
                  </pic:spPr>
                </pic:pic>
              </a:graphicData>
            </a:graphic>
          </wp:inline>
        </w:drawing>
      </w:r>
    </w:p>
    <w:p w14:paraId="1F915161" w14:textId="32C54614" w:rsidR="00530759" w:rsidRPr="00A45A53" w:rsidRDefault="00730D1E" w:rsidP="0045566C">
      <w:pPr>
        <w:pStyle w:val="podpis-rdo"/>
        <w:rPr>
          <w:lang w:eastAsia="pl-PL"/>
        </w:rPr>
      </w:pPr>
      <w:r w:rsidRPr="00A45A53">
        <w:rPr>
          <w:lang w:eastAsia="pl-PL"/>
        </w:rPr>
        <w:t>źródło:</w:t>
      </w:r>
      <w:r w:rsidR="00530759" w:rsidRPr="00A45A53">
        <w:rPr>
          <w:lang w:eastAsia="pl-PL"/>
        </w:rPr>
        <w:t xml:space="preserve"> opracowanie własne na podstawie danych GDOŚ</w:t>
      </w:r>
    </w:p>
    <w:p w14:paraId="6512F831" w14:textId="202323D4" w:rsidR="00C9557E" w:rsidRPr="00A45A53" w:rsidRDefault="007478E9" w:rsidP="005C2B9F">
      <w:pPr>
        <w:spacing w:before="240"/>
        <w:rPr>
          <w:rFonts w:asciiTheme="minorHAnsi" w:hAnsiTheme="minorHAnsi" w:cstheme="minorHAnsi"/>
          <w:b/>
          <w:bCs/>
          <w:lang w:eastAsia="pl-PL"/>
        </w:rPr>
      </w:pPr>
      <w:r w:rsidRPr="00A45A53">
        <w:rPr>
          <w:rFonts w:asciiTheme="minorHAnsi" w:hAnsiTheme="minorHAnsi" w:cstheme="minorHAnsi"/>
          <w:b/>
          <w:bCs/>
          <w:lang w:eastAsia="pl-PL"/>
        </w:rPr>
        <w:t>Użytki ekologiczne</w:t>
      </w:r>
    </w:p>
    <w:p w14:paraId="3D750330" w14:textId="766BF7DD" w:rsidR="007478E9" w:rsidRPr="00A45A53" w:rsidRDefault="007478E9" w:rsidP="001532FB">
      <w:pPr>
        <w:spacing w:line="276" w:lineRule="auto"/>
        <w:rPr>
          <w:rFonts w:asciiTheme="minorHAnsi" w:hAnsiTheme="minorHAnsi" w:cstheme="minorHAnsi"/>
          <w:lang w:eastAsia="pl-PL"/>
        </w:rPr>
      </w:pPr>
      <w:r w:rsidRPr="00A45A53">
        <w:rPr>
          <w:rFonts w:asciiTheme="minorHAnsi" w:hAnsiTheme="minorHAnsi" w:cstheme="minorHAnsi"/>
          <w:lang w:eastAsia="pl-PL"/>
        </w:rPr>
        <w:t>Użytkami ekologicznymi są zasługujące na ochronę pozostałości ekosystemów mających znaczenie 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chronionych gatunków roślin, zwierząt i grzybów, ich ostoje oraz miejsca rozmnażania lub miejsca sezonowego przebywania.</w:t>
      </w:r>
    </w:p>
    <w:p w14:paraId="183EDB33" w14:textId="77777777" w:rsidR="00174E6A" w:rsidRPr="00A45A53" w:rsidRDefault="00174E6A">
      <w:pPr>
        <w:spacing w:after="160" w:line="259" w:lineRule="auto"/>
        <w:jc w:val="left"/>
        <w:rPr>
          <w:rFonts w:asciiTheme="minorHAnsi" w:hAnsiTheme="minorHAnsi" w:cstheme="minorHAnsi"/>
          <w:sz w:val="18"/>
          <w:szCs w:val="18"/>
          <w:lang w:eastAsia="pl-PL"/>
        </w:rPr>
        <w:sectPr w:rsidR="00174E6A" w:rsidRPr="00A45A53" w:rsidSect="00C80E21">
          <w:pgSz w:w="11907" w:h="16839" w:code="9"/>
          <w:pgMar w:top="1417" w:right="1417" w:bottom="1417" w:left="1417" w:header="708" w:footer="708" w:gutter="0"/>
          <w:cols w:space="708"/>
          <w:docGrid w:linePitch="360"/>
        </w:sectPr>
      </w:pPr>
      <w:r w:rsidRPr="00A45A53">
        <w:rPr>
          <w:rFonts w:asciiTheme="minorHAnsi" w:hAnsiTheme="minorHAnsi" w:cstheme="minorHAnsi"/>
          <w:sz w:val="18"/>
          <w:szCs w:val="18"/>
          <w:lang w:eastAsia="pl-PL"/>
        </w:rPr>
        <w:br w:type="page"/>
      </w:r>
    </w:p>
    <w:p w14:paraId="579B14C8" w14:textId="14F0D66D" w:rsidR="00174E6A" w:rsidRPr="00A45A53" w:rsidRDefault="006221F5" w:rsidP="0045566C">
      <w:pPr>
        <w:pStyle w:val="podpisnad"/>
      </w:pPr>
      <w:bookmarkStart w:id="214" w:name="_Toc120179786"/>
      <w:r w:rsidRPr="00A45A53">
        <w:t xml:space="preserve">Tabela </w:t>
      </w:r>
      <w:fldSimple w:instr=" SEQ Tabela \* ARABIC ">
        <w:r w:rsidR="00A12684">
          <w:rPr>
            <w:noProof/>
          </w:rPr>
          <w:t>16</w:t>
        </w:r>
      </w:fldSimple>
      <w:r w:rsidRPr="00A45A53">
        <w:t xml:space="preserve">. </w:t>
      </w:r>
      <w:r w:rsidR="001532FB" w:rsidRPr="00A45A53">
        <w:t xml:space="preserve">Użytki ekologiczne </w:t>
      </w:r>
      <w:r w:rsidRPr="00A45A53">
        <w:t>na omawianym terenie</w:t>
      </w:r>
      <w:bookmarkEnd w:id="214"/>
    </w:p>
    <w:tbl>
      <w:tblPr>
        <w:tblStyle w:val="Tabela-Siatka"/>
        <w:tblW w:w="15876" w:type="dxa"/>
        <w:jc w:val="center"/>
        <w:tblLayout w:type="fixed"/>
        <w:tblLook w:val="04A0" w:firstRow="1" w:lastRow="0" w:firstColumn="1" w:lastColumn="0" w:noHBand="0" w:noVBand="1"/>
      </w:tblPr>
      <w:tblGrid>
        <w:gridCol w:w="1696"/>
        <w:gridCol w:w="2723"/>
        <w:gridCol w:w="2864"/>
        <w:gridCol w:w="2864"/>
        <w:gridCol w:w="2864"/>
        <w:gridCol w:w="2865"/>
      </w:tblGrid>
      <w:tr w:rsidR="001532FB" w:rsidRPr="00A45A53" w14:paraId="64590756" w14:textId="77777777" w:rsidTr="00E33241">
        <w:trPr>
          <w:trHeight w:val="20"/>
          <w:jc w:val="center"/>
        </w:trPr>
        <w:tc>
          <w:tcPr>
            <w:tcW w:w="1696" w:type="dxa"/>
            <w:shd w:val="clear" w:color="auto" w:fill="FFE599"/>
            <w:vAlign w:val="center"/>
          </w:tcPr>
          <w:p w14:paraId="4D94928A"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Nazwa</w:t>
            </w:r>
          </w:p>
        </w:tc>
        <w:tc>
          <w:tcPr>
            <w:tcW w:w="2723" w:type="dxa"/>
            <w:shd w:val="clear" w:color="auto" w:fill="FFF2CC"/>
            <w:vAlign w:val="center"/>
          </w:tcPr>
          <w:p w14:paraId="57C68C6D"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Płynik</w:t>
            </w:r>
          </w:p>
        </w:tc>
        <w:tc>
          <w:tcPr>
            <w:tcW w:w="2864" w:type="dxa"/>
            <w:shd w:val="clear" w:color="auto" w:fill="FFF2CC"/>
            <w:vAlign w:val="center"/>
          </w:tcPr>
          <w:p w14:paraId="770618B2"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 nadano nazwy</w:t>
            </w:r>
          </w:p>
        </w:tc>
        <w:tc>
          <w:tcPr>
            <w:tcW w:w="2864" w:type="dxa"/>
            <w:shd w:val="clear" w:color="auto" w:fill="FFF2CC"/>
            <w:vAlign w:val="center"/>
          </w:tcPr>
          <w:p w14:paraId="3FEE6278"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 nadano nazwy</w:t>
            </w:r>
          </w:p>
        </w:tc>
        <w:tc>
          <w:tcPr>
            <w:tcW w:w="2864" w:type="dxa"/>
            <w:shd w:val="clear" w:color="auto" w:fill="FFF2CC"/>
            <w:vAlign w:val="center"/>
          </w:tcPr>
          <w:p w14:paraId="37446E89"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 nadano nazwy</w:t>
            </w:r>
          </w:p>
        </w:tc>
        <w:tc>
          <w:tcPr>
            <w:tcW w:w="2865" w:type="dxa"/>
            <w:shd w:val="clear" w:color="auto" w:fill="FFF2CC"/>
            <w:vAlign w:val="center"/>
          </w:tcPr>
          <w:p w14:paraId="5751488C"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Łąki Rejowskie</w:t>
            </w:r>
          </w:p>
        </w:tc>
      </w:tr>
      <w:tr w:rsidR="001532FB" w:rsidRPr="00A45A53" w14:paraId="326A103F" w14:textId="77777777" w:rsidTr="00E33241">
        <w:trPr>
          <w:trHeight w:val="20"/>
          <w:jc w:val="center"/>
        </w:trPr>
        <w:tc>
          <w:tcPr>
            <w:tcW w:w="1696" w:type="dxa"/>
            <w:shd w:val="clear" w:color="auto" w:fill="FFE599"/>
            <w:vAlign w:val="center"/>
          </w:tcPr>
          <w:p w14:paraId="467B5E56"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Rodzaj użytku</w:t>
            </w:r>
          </w:p>
        </w:tc>
        <w:tc>
          <w:tcPr>
            <w:tcW w:w="2723" w:type="dxa"/>
            <w:vAlign w:val="center"/>
          </w:tcPr>
          <w:p w14:paraId="05DED8E5"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bagno</w:t>
            </w:r>
          </w:p>
        </w:tc>
        <w:tc>
          <w:tcPr>
            <w:tcW w:w="2864" w:type="dxa"/>
            <w:vAlign w:val="center"/>
          </w:tcPr>
          <w:p w14:paraId="51337FE3"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bagno</w:t>
            </w:r>
          </w:p>
        </w:tc>
        <w:tc>
          <w:tcPr>
            <w:tcW w:w="2864" w:type="dxa"/>
            <w:vAlign w:val="center"/>
          </w:tcPr>
          <w:p w14:paraId="3FBE183B"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płaty nieużytkowanej roślinności</w:t>
            </w:r>
          </w:p>
        </w:tc>
        <w:tc>
          <w:tcPr>
            <w:tcW w:w="2864" w:type="dxa"/>
            <w:vAlign w:val="center"/>
          </w:tcPr>
          <w:p w14:paraId="7AB4776E"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płaty nieużytkowanej roślinności</w:t>
            </w:r>
          </w:p>
        </w:tc>
        <w:tc>
          <w:tcPr>
            <w:tcW w:w="2865" w:type="dxa"/>
            <w:vAlign w:val="center"/>
          </w:tcPr>
          <w:p w14:paraId="7856BBA8"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siedlisko przyrodnicze i stanowisko rzadkich lub chronionych gatunków</w:t>
            </w:r>
          </w:p>
        </w:tc>
      </w:tr>
      <w:tr w:rsidR="001532FB" w:rsidRPr="00A45A53" w14:paraId="06A3AECA" w14:textId="77777777" w:rsidTr="00E33241">
        <w:trPr>
          <w:trHeight w:val="20"/>
          <w:jc w:val="center"/>
        </w:trPr>
        <w:tc>
          <w:tcPr>
            <w:tcW w:w="1696" w:type="dxa"/>
            <w:shd w:val="clear" w:color="auto" w:fill="FFE599"/>
            <w:vAlign w:val="center"/>
          </w:tcPr>
          <w:p w14:paraId="29FE103D"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Data ustanowienia</w:t>
            </w:r>
          </w:p>
        </w:tc>
        <w:tc>
          <w:tcPr>
            <w:tcW w:w="2723" w:type="dxa"/>
            <w:vAlign w:val="center"/>
          </w:tcPr>
          <w:p w14:paraId="12C1B55A"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1996-12-23</w:t>
            </w:r>
          </w:p>
        </w:tc>
        <w:tc>
          <w:tcPr>
            <w:tcW w:w="2864" w:type="dxa"/>
            <w:vAlign w:val="center"/>
          </w:tcPr>
          <w:p w14:paraId="2C56F239"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1996-12-23</w:t>
            </w:r>
          </w:p>
        </w:tc>
        <w:tc>
          <w:tcPr>
            <w:tcW w:w="2864" w:type="dxa"/>
            <w:vAlign w:val="center"/>
          </w:tcPr>
          <w:p w14:paraId="1E9734D9"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2001-12-12</w:t>
            </w:r>
          </w:p>
        </w:tc>
        <w:tc>
          <w:tcPr>
            <w:tcW w:w="2864" w:type="dxa"/>
            <w:vAlign w:val="center"/>
          </w:tcPr>
          <w:p w14:paraId="29D32EE4"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2001-12-12</w:t>
            </w:r>
          </w:p>
        </w:tc>
        <w:tc>
          <w:tcPr>
            <w:tcW w:w="2865" w:type="dxa"/>
            <w:vAlign w:val="center"/>
          </w:tcPr>
          <w:p w14:paraId="25BAB44D"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2020-05-22</w:t>
            </w:r>
          </w:p>
        </w:tc>
      </w:tr>
      <w:tr w:rsidR="001532FB" w:rsidRPr="00A45A53" w14:paraId="3995253A" w14:textId="77777777" w:rsidTr="00E33241">
        <w:trPr>
          <w:trHeight w:val="20"/>
          <w:jc w:val="center"/>
        </w:trPr>
        <w:tc>
          <w:tcPr>
            <w:tcW w:w="1696" w:type="dxa"/>
            <w:shd w:val="clear" w:color="auto" w:fill="FFE599"/>
            <w:vAlign w:val="center"/>
          </w:tcPr>
          <w:p w14:paraId="5075336E"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Powierzchnia [ha]</w:t>
            </w:r>
          </w:p>
        </w:tc>
        <w:tc>
          <w:tcPr>
            <w:tcW w:w="2723" w:type="dxa"/>
            <w:vAlign w:val="center"/>
          </w:tcPr>
          <w:p w14:paraId="3B42D7B5"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0,37</w:t>
            </w:r>
          </w:p>
        </w:tc>
        <w:tc>
          <w:tcPr>
            <w:tcW w:w="2864" w:type="dxa"/>
            <w:vAlign w:val="center"/>
          </w:tcPr>
          <w:p w14:paraId="0E59FEF1"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0,20</w:t>
            </w:r>
          </w:p>
        </w:tc>
        <w:tc>
          <w:tcPr>
            <w:tcW w:w="2864" w:type="dxa"/>
            <w:vAlign w:val="center"/>
          </w:tcPr>
          <w:p w14:paraId="2D962244"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8,42</w:t>
            </w:r>
          </w:p>
        </w:tc>
        <w:tc>
          <w:tcPr>
            <w:tcW w:w="2864" w:type="dxa"/>
            <w:vAlign w:val="center"/>
          </w:tcPr>
          <w:p w14:paraId="73AD65D0"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4,65</w:t>
            </w:r>
          </w:p>
        </w:tc>
        <w:tc>
          <w:tcPr>
            <w:tcW w:w="2865" w:type="dxa"/>
            <w:vAlign w:val="center"/>
          </w:tcPr>
          <w:p w14:paraId="5E27D7F8"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4,68</w:t>
            </w:r>
          </w:p>
        </w:tc>
      </w:tr>
      <w:tr w:rsidR="001532FB" w:rsidRPr="00A45A53" w14:paraId="775C358D" w14:textId="77777777" w:rsidTr="00E33241">
        <w:trPr>
          <w:trHeight w:val="20"/>
          <w:jc w:val="center"/>
        </w:trPr>
        <w:tc>
          <w:tcPr>
            <w:tcW w:w="1696" w:type="dxa"/>
            <w:shd w:val="clear" w:color="auto" w:fill="FFE599"/>
            <w:vAlign w:val="center"/>
          </w:tcPr>
          <w:p w14:paraId="29C1FDA2"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Dane aktu prawnego o utworzeniu, ustanowieniu lub wyznaczeniu</w:t>
            </w:r>
          </w:p>
        </w:tc>
        <w:tc>
          <w:tcPr>
            <w:tcW w:w="2723" w:type="dxa"/>
            <w:vAlign w:val="center"/>
          </w:tcPr>
          <w:p w14:paraId="122C0858"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Nr 33/96 Wojewody Częstochowskiego z dnia 23 grudnia 1996 r. w sprawie uznania za użytek ekologiczny</w:t>
            </w:r>
          </w:p>
        </w:tc>
        <w:tc>
          <w:tcPr>
            <w:tcW w:w="2864" w:type="dxa"/>
            <w:vAlign w:val="center"/>
          </w:tcPr>
          <w:p w14:paraId="3E48DF4D"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Nr 33/96 Wojewody Częstochowskiego z dnia 23 grudnia 1996 w sprawie uznania za użytek ekologiczny</w:t>
            </w:r>
          </w:p>
        </w:tc>
        <w:tc>
          <w:tcPr>
            <w:tcW w:w="2864" w:type="dxa"/>
            <w:vAlign w:val="center"/>
          </w:tcPr>
          <w:p w14:paraId="0CAB63D1"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Wojewody Świętokrzyskiego Nr 355/2001 z dnia 23 listopada 2001 r.</w:t>
            </w:r>
          </w:p>
        </w:tc>
        <w:tc>
          <w:tcPr>
            <w:tcW w:w="2864" w:type="dxa"/>
            <w:vAlign w:val="center"/>
          </w:tcPr>
          <w:p w14:paraId="26211069"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Wojewody Świętokrzyskiego Nr 355/2001 z dnia 23 listopada 2001 r.</w:t>
            </w:r>
          </w:p>
        </w:tc>
        <w:tc>
          <w:tcPr>
            <w:tcW w:w="2865" w:type="dxa"/>
            <w:vAlign w:val="center"/>
          </w:tcPr>
          <w:p w14:paraId="5D7F4A8F"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Uchwała nr XVII/126/2020 Rady Gminy w Nagłowicach z dnia 29 kwietnia 2020 r. w sprawie ustanowienia użytku ekologicznego ,,Łąki Rejowskie’’</w:t>
            </w:r>
          </w:p>
        </w:tc>
      </w:tr>
      <w:tr w:rsidR="001532FB" w:rsidRPr="00A45A53" w14:paraId="256840D0" w14:textId="77777777" w:rsidTr="00E33241">
        <w:trPr>
          <w:trHeight w:val="20"/>
          <w:jc w:val="center"/>
        </w:trPr>
        <w:tc>
          <w:tcPr>
            <w:tcW w:w="1696" w:type="dxa"/>
            <w:shd w:val="clear" w:color="auto" w:fill="FFE599"/>
            <w:vAlign w:val="center"/>
          </w:tcPr>
          <w:p w14:paraId="277F47C1"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Gminy</w:t>
            </w:r>
          </w:p>
        </w:tc>
        <w:tc>
          <w:tcPr>
            <w:tcW w:w="2723" w:type="dxa"/>
            <w:vAlign w:val="center"/>
          </w:tcPr>
          <w:p w14:paraId="58F06F62"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Moskorzew</w:t>
            </w:r>
          </w:p>
        </w:tc>
        <w:tc>
          <w:tcPr>
            <w:tcW w:w="2864" w:type="dxa"/>
            <w:vAlign w:val="center"/>
          </w:tcPr>
          <w:p w14:paraId="1AEDEC41"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Moskorzew</w:t>
            </w:r>
          </w:p>
        </w:tc>
        <w:tc>
          <w:tcPr>
            <w:tcW w:w="2864" w:type="dxa"/>
            <w:vAlign w:val="center"/>
          </w:tcPr>
          <w:p w14:paraId="348D3170"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Nagłowice</w:t>
            </w:r>
          </w:p>
        </w:tc>
        <w:tc>
          <w:tcPr>
            <w:tcW w:w="2864" w:type="dxa"/>
            <w:vAlign w:val="center"/>
          </w:tcPr>
          <w:p w14:paraId="27AE5587"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Nagłowice</w:t>
            </w:r>
          </w:p>
        </w:tc>
        <w:tc>
          <w:tcPr>
            <w:tcW w:w="2865" w:type="dxa"/>
            <w:vAlign w:val="center"/>
          </w:tcPr>
          <w:p w14:paraId="6613EC97"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Nagłowice</w:t>
            </w:r>
          </w:p>
        </w:tc>
      </w:tr>
      <w:tr w:rsidR="001532FB" w:rsidRPr="00A45A53" w14:paraId="04A4A880" w14:textId="77777777" w:rsidTr="00E33241">
        <w:trPr>
          <w:trHeight w:val="20"/>
          <w:jc w:val="center"/>
        </w:trPr>
        <w:tc>
          <w:tcPr>
            <w:tcW w:w="1696" w:type="dxa"/>
            <w:shd w:val="clear" w:color="auto" w:fill="FFE599"/>
            <w:vAlign w:val="center"/>
          </w:tcPr>
          <w:p w14:paraId="2B8B2AE1"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Tekstowy opis granic</w:t>
            </w:r>
          </w:p>
        </w:tc>
        <w:tc>
          <w:tcPr>
            <w:tcW w:w="2723" w:type="dxa"/>
            <w:vAlign w:val="center"/>
          </w:tcPr>
          <w:p w14:paraId="14F8BFE0"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Bagno położone w Leśnictwie Perzyny, w obrębie Szczekociny Nadleśnictwa Koniecpol w oddziale 113 g (2019 r.)</w:t>
            </w:r>
          </w:p>
        </w:tc>
        <w:tc>
          <w:tcPr>
            <w:tcW w:w="2864" w:type="dxa"/>
            <w:vAlign w:val="center"/>
          </w:tcPr>
          <w:p w14:paraId="25E5A874"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Bagno położone w Leśnictwie Perzyny, w obrębie Szczekociny Nadleśnictwa Koniecpol w oddziale 115 n</w:t>
            </w:r>
          </w:p>
        </w:tc>
        <w:tc>
          <w:tcPr>
            <w:tcW w:w="2864" w:type="dxa"/>
            <w:vAlign w:val="center"/>
          </w:tcPr>
          <w:p w14:paraId="767C26D4"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część działek nr ewid. 1604 i 1605 obręb Nagłowice; Nadleśnictwo Jędrzejów, obręb Nagłowice, oddział 41 g (część), m, h, k, i, j, f, l, o (część), 42 g, k, m (część) f, g oraz 42 f</w:t>
            </w:r>
          </w:p>
        </w:tc>
        <w:tc>
          <w:tcPr>
            <w:tcW w:w="2864" w:type="dxa"/>
            <w:vAlign w:val="center"/>
          </w:tcPr>
          <w:p w14:paraId="13EA982B"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część działki nr ewid. 422 obręb Rakoszyn; Nadleśnictwo Jędrzejów, obręb Nagłowice, oddział 125 a, b, c, d, f, g</w:t>
            </w:r>
          </w:p>
        </w:tc>
        <w:tc>
          <w:tcPr>
            <w:tcW w:w="2865" w:type="dxa"/>
            <w:vAlign w:val="center"/>
          </w:tcPr>
          <w:p w14:paraId="29DC548F"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Położenie użytku ekologicznego oraz współrzędne punktów załamania granic użytku ekologicznego w układzie współrzędnych płaskich prostokątnych PL-1992, określone zostało na mapie stanowiącej załącznik nr 1 do uchwały.</w:t>
            </w:r>
          </w:p>
        </w:tc>
      </w:tr>
      <w:tr w:rsidR="001532FB" w:rsidRPr="00A45A53" w14:paraId="3B811432" w14:textId="77777777" w:rsidTr="00E33241">
        <w:trPr>
          <w:trHeight w:val="20"/>
          <w:jc w:val="center"/>
        </w:trPr>
        <w:tc>
          <w:tcPr>
            <w:tcW w:w="1696" w:type="dxa"/>
            <w:shd w:val="clear" w:color="auto" w:fill="FFE599"/>
            <w:vAlign w:val="center"/>
          </w:tcPr>
          <w:p w14:paraId="3BE0F2F8"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Opis celów ochrony</w:t>
            </w:r>
          </w:p>
        </w:tc>
        <w:tc>
          <w:tcPr>
            <w:tcW w:w="2723" w:type="dxa"/>
            <w:vAlign w:val="center"/>
          </w:tcPr>
          <w:p w14:paraId="3FD5DDF9"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Zachowanie walorów przyrodniczych i krajobrazowych bagien</w:t>
            </w:r>
          </w:p>
        </w:tc>
        <w:tc>
          <w:tcPr>
            <w:tcW w:w="2864" w:type="dxa"/>
            <w:vAlign w:val="center"/>
          </w:tcPr>
          <w:p w14:paraId="0AB1770C"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Zachowanie walorów przyrodniczych i krajobrazowych bagien</w:t>
            </w:r>
          </w:p>
        </w:tc>
        <w:tc>
          <w:tcPr>
            <w:tcW w:w="2864" w:type="dxa"/>
            <w:vAlign w:val="center"/>
          </w:tcPr>
          <w:p w14:paraId="5530B5D0" w14:textId="74543ADC" w:rsidR="001532FB"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C</w:t>
            </w:r>
            <w:r w:rsidR="001532FB" w:rsidRPr="00A45A53">
              <w:rPr>
                <w:rFonts w:asciiTheme="minorHAnsi" w:hAnsiTheme="minorHAnsi" w:cstheme="minorHAnsi"/>
                <w:sz w:val="18"/>
                <w:szCs w:val="18"/>
                <w:lang w:eastAsia="pl-PL"/>
              </w:rPr>
              <w:t>elem ochrony jest zachowanie ze względów przyrodniczo-dydaktycznych zbiorowisk roślin charakterystycznych dla mokradeł i bagien</w:t>
            </w:r>
          </w:p>
        </w:tc>
        <w:tc>
          <w:tcPr>
            <w:tcW w:w="2864" w:type="dxa"/>
            <w:vAlign w:val="center"/>
          </w:tcPr>
          <w:p w14:paraId="48BBDE14" w14:textId="5E630361" w:rsidR="001532FB"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C</w:t>
            </w:r>
            <w:r w:rsidR="001532FB" w:rsidRPr="00A45A53">
              <w:rPr>
                <w:rFonts w:asciiTheme="minorHAnsi" w:hAnsiTheme="minorHAnsi" w:cstheme="minorHAnsi"/>
                <w:sz w:val="18"/>
                <w:szCs w:val="18"/>
                <w:lang w:eastAsia="pl-PL"/>
              </w:rPr>
              <w:t>elem ochrony jest zachowanie ze względów przyrodniczo-dydaktycznych zbiorowisk roślin charakterystycznych dla mokradeł i bagien</w:t>
            </w:r>
          </w:p>
        </w:tc>
        <w:tc>
          <w:tcPr>
            <w:tcW w:w="2865" w:type="dxa"/>
            <w:vAlign w:val="center"/>
          </w:tcPr>
          <w:p w14:paraId="6A438638" w14:textId="17858B04"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Szczególnym celem ochrony użytku ekologicznego jest zachowanie różnorodności biologicznej, ochrona miejsc występowania Bobra europejskiego (</w:t>
            </w:r>
            <w:r w:rsidRPr="00A45A53">
              <w:rPr>
                <w:rFonts w:asciiTheme="minorHAnsi" w:hAnsiTheme="minorHAnsi" w:cstheme="minorHAnsi"/>
                <w:i/>
                <w:iCs/>
                <w:sz w:val="18"/>
                <w:szCs w:val="18"/>
                <w:lang w:eastAsia="pl-PL"/>
              </w:rPr>
              <w:t>Castor fiber</w:t>
            </w:r>
            <w:r w:rsidRPr="00A45A53">
              <w:rPr>
                <w:rFonts w:asciiTheme="minorHAnsi" w:hAnsiTheme="minorHAnsi" w:cstheme="minorHAnsi"/>
                <w:sz w:val="18"/>
                <w:szCs w:val="18"/>
                <w:lang w:eastAsia="pl-PL"/>
              </w:rPr>
              <w:t>) objętego częściowa ochroną gatunkową, zachowanie łąk śródleśnych oraz fragmentów zbiorowisk szuwarowych, utrzymanie enklaw śródleśnych stanowiących miejsce bytowania wielu gatunków fauny, w szczególności ptaków oraz zachowanie retencyjnej funkcji tego obszaru</w:t>
            </w:r>
          </w:p>
        </w:tc>
      </w:tr>
      <w:tr w:rsidR="001532FB" w:rsidRPr="00A45A53" w14:paraId="23E20CF6" w14:textId="77777777" w:rsidTr="00E33241">
        <w:trPr>
          <w:trHeight w:val="20"/>
          <w:jc w:val="center"/>
        </w:trPr>
        <w:tc>
          <w:tcPr>
            <w:tcW w:w="1696" w:type="dxa"/>
            <w:shd w:val="clear" w:color="auto" w:fill="FFE599"/>
            <w:vAlign w:val="center"/>
          </w:tcPr>
          <w:p w14:paraId="61F093AF" w14:textId="77777777" w:rsidR="001532FB" w:rsidRPr="00A45A53" w:rsidRDefault="001532FB"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Czy obowiązuje ochrona na podstawie prawa międzynarodowego?</w:t>
            </w:r>
          </w:p>
        </w:tc>
        <w:tc>
          <w:tcPr>
            <w:tcW w:w="2723" w:type="dxa"/>
            <w:vAlign w:val="center"/>
          </w:tcPr>
          <w:p w14:paraId="655E9263"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2864" w:type="dxa"/>
            <w:vAlign w:val="center"/>
          </w:tcPr>
          <w:p w14:paraId="7822DCCB"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2864" w:type="dxa"/>
            <w:vAlign w:val="center"/>
          </w:tcPr>
          <w:p w14:paraId="6C7D491C"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2864" w:type="dxa"/>
            <w:vAlign w:val="center"/>
          </w:tcPr>
          <w:p w14:paraId="1D6AB0A2"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2865" w:type="dxa"/>
            <w:vAlign w:val="center"/>
          </w:tcPr>
          <w:p w14:paraId="2106FB43" w14:textId="77777777" w:rsidR="001532FB" w:rsidRPr="00A45A53" w:rsidRDefault="001532FB"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r>
    </w:tbl>
    <w:p w14:paraId="07EC61F1" w14:textId="12761DEA" w:rsidR="001532FB" w:rsidRPr="00A45A53" w:rsidRDefault="001532FB">
      <w:pPr>
        <w:spacing w:after="160" w:line="259" w:lineRule="auto"/>
        <w:jc w:val="left"/>
        <w:rPr>
          <w:rFonts w:asciiTheme="minorHAnsi" w:hAnsiTheme="minorHAnsi" w:cstheme="minorHAnsi"/>
          <w:sz w:val="18"/>
          <w:szCs w:val="18"/>
          <w:lang w:eastAsia="pl-PL"/>
        </w:rPr>
      </w:pPr>
    </w:p>
    <w:tbl>
      <w:tblPr>
        <w:tblStyle w:val="Tabela-Siatka"/>
        <w:tblW w:w="15876" w:type="dxa"/>
        <w:jc w:val="center"/>
        <w:tblLayout w:type="fixed"/>
        <w:tblLook w:val="04A0" w:firstRow="1" w:lastRow="0" w:firstColumn="1" w:lastColumn="0" w:noHBand="0" w:noVBand="1"/>
      </w:tblPr>
      <w:tblGrid>
        <w:gridCol w:w="1555"/>
        <w:gridCol w:w="1701"/>
        <w:gridCol w:w="1842"/>
        <w:gridCol w:w="1843"/>
        <w:gridCol w:w="2268"/>
        <w:gridCol w:w="2268"/>
        <w:gridCol w:w="4399"/>
      </w:tblGrid>
      <w:tr w:rsidR="00164DBE" w:rsidRPr="00A45A53" w14:paraId="5DEA764E" w14:textId="77777777" w:rsidTr="00E33241">
        <w:trPr>
          <w:trHeight w:val="20"/>
          <w:jc w:val="center"/>
        </w:trPr>
        <w:tc>
          <w:tcPr>
            <w:tcW w:w="1555" w:type="dxa"/>
            <w:shd w:val="clear" w:color="auto" w:fill="FFE599"/>
            <w:vAlign w:val="center"/>
          </w:tcPr>
          <w:p w14:paraId="413C4F1F"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Nazwa</w:t>
            </w:r>
          </w:p>
        </w:tc>
        <w:tc>
          <w:tcPr>
            <w:tcW w:w="1701" w:type="dxa"/>
            <w:shd w:val="clear" w:color="auto" w:fill="FFF2CC"/>
            <w:vAlign w:val="center"/>
          </w:tcPr>
          <w:p w14:paraId="1AC0A5E4"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Stara Nida</w:t>
            </w:r>
          </w:p>
        </w:tc>
        <w:tc>
          <w:tcPr>
            <w:tcW w:w="1842" w:type="dxa"/>
            <w:shd w:val="clear" w:color="auto" w:fill="FFF2CC"/>
            <w:vAlign w:val="center"/>
          </w:tcPr>
          <w:p w14:paraId="6BA8E794"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Na Stoku</w:t>
            </w:r>
          </w:p>
        </w:tc>
        <w:tc>
          <w:tcPr>
            <w:tcW w:w="1843" w:type="dxa"/>
            <w:shd w:val="clear" w:color="auto" w:fill="FFF2CC"/>
            <w:vAlign w:val="center"/>
          </w:tcPr>
          <w:p w14:paraId="49C90B1B"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Łosiowy Dół</w:t>
            </w:r>
          </w:p>
        </w:tc>
        <w:tc>
          <w:tcPr>
            <w:tcW w:w="2268" w:type="dxa"/>
            <w:shd w:val="clear" w:color="auto" w:fill="FFF2CC"/>
            <w:vAlign w:val="center"/>
          </w:tcPr>
          <w:p w14:paraId="40BBEBD7"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Koński Dół</w:t>
            </w:r>
          </w:p>
        </w:tc>
        <w:tc>
          <w:tcPr>
            <w:tcW w:w="2268" w:type="dxa"/>
            <w:shd w:val="clear" w:color="auto" w:fill="FFF2CC"/>
            <w:vAlign w:val="center"/>
          </w:tcPr>
          <w:p w14:paraId="04537991"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 nadano nazwy</w:t>
            </w:r>
          </w:p>
        </w:tc>
        <w:tc>
          <w:tcPr>
            <w:tcW w:w="4399" w:type="dxa"/>
            <w:shd w:val="clear" w:color="auto" w:fill="FFF2CC"/>
            <w:vAlign w:val="center"/>
          </w:tcPr>
          <w:p w14:paraId="116B56B7"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Łąki Pilickie</w:t>
            </w:r>
          </w:p>
        </w:tc>
      </w:tr>
      <w:tr w:rsidR="00164DBE" w:rsidRPr="00A45A53" w14:paraId="1C8093FF" w14:textId="77777777" w:rsidTr="00E33241">
        <w:trPr>
          <w:trHeight w:val="20"/>
          <w:jc w:val="center"/>
        </w:trPr>
        <w:tc>
          <w:tcPr>
            <w:tcW w:w="1555" w:type="dxa"/>
            <w:shd w:val="clear" w:color="auto" w:fill="FFE599"/>
            <w:vAlign w:val="center"/>
          </w:tcPr>
          <w:p w14:paraId="06C987A6"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Rodzaj użytku</w:t>
            </w:r>
          </w:p>
        </w:tc>
        <w:tc>
          <w:tcPr>
            <w:tcW w:w="1701" w:type="dxa"/>
            <w:vAlign w:val="center"/>
          </w:tcPr>
          <w:p w14:paraId="66DB55B6"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starorzecze</w:t>
            </w:r>
          </w:p>
        </w:tc>
        <w:tc>
          <w:tcPr>
            <w:tcW w:w="1842" w:type="dxa"/>
            <w:vAlign w:val="center"/>
          </w:tcPr>
          <w:p w14:paraId="07742753"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wydma</w:t>
            </w:r>
          </w:p>
        </w:tc>
        <w:tc>
          <w:tcPr>
            <w:tcW w:w="1843" w:type="dxa"/>
            <w:vAlign w:val="center"/>
          </w:tcPr>
          <w:p w14:paraId="0E154677"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bagno</w:t>
            </w:r>
          </w:p>
        </w:tc>
        <w:tc>
          <w:tcPr>
            <w:tcW w:w="2268" w:type="dxa"/>
            <w:vAlign w:val="center"/>
          </w:tcPr>
          <w:p w14:paraId="613CF641"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bagno</w:t>
            </w:r>
          </w:p>
        </w:tc>
        <w:tc>
          <w:tcPr>
            <w:tcW w:w="2268" w:type="dxa"/>
            <w:vAlign w:val="center"/>
          </w:tcPr>
          <w:p w14:paraId="7AC01033"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płaty nieużytkowanej roślinności</w:t>
            </w:r>
          </w:p>
        </w:tc>
        <w:tc>
          <w:tcPr>
            <w:tcW w:w="4399" w:type="dxa"/>
            <w:vAlign w:val="center"/>
          </w:tcPr>
          <w:p w14:paraId="353A66A5"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siedlisko przyrodnicze i stanowisko rzadkich lub chronionych gatunków</w:t>
            </w:r>
          </w:p>
        </w:tc>
      </w:tr>
      <w:tr w:rsidR="00164DBE" w:rsidRPr="00A45A53" w14:paraId="4CCED865" w14:textId="77777777" w:rsidTr="00E33241">
        <w:trPr>
          <w:trHeight w:val="20"/>
          <w:jc w:val="center"/>
        </w:trPr>
        <w:tc>
          <w:tcPr>
            <w:tcW w:w="1555" w:type="dxa"/>
            <w:shd w:val="clear" w:color="auto" w:fill="FFE599"/>
            <w:vAlign w:val="center"/>
          </w:tcPr>
          <w:p w14:paraId="0BBA5F21"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Data ustanowienia</w:t>
            </w:r>
          </w:p>
        </w:tc>
        <w:tc>
          <w:tcPr>
            <w:tcW w:w="1701" w:type="dxa"/>
            <w:vAlign w:val="center"/>
          </w:tcPr>
          <w:p w14:paraId="5B25E109"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1996-12-23</w:t>
            </w:r>
          </w:p>
        </w:tc>
        <w:tc>
          <w:tcPr>
            <w:tcW w:w="1842" w:type="dxa"/>
            <w:vAlign w:val="center"/>
          </w:tcPr>
          <w:p w14:paraId="5736F859"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1996-12-23</w:t>
            </w:r>
          </w:p>
        </w:tc>
        <w:tc>
          <w:tcPr>
            <w:tcW w:w="1843" w:type="dxa"/>
            <w:vAlign w:val="center"/>
          </w:tcPr>
          <w:p w14:paraId="72E2659D"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1996-12-23</w:t>
            </w:r>
          </w:p>
        </w:tc>
        <w:tc>
          <w:tcPr>
            <w:tcW w:w="2268" w:type="dxa"/>
            <w:vAlign w:val="center"/>
          </w:tcPr>
          <w:p w14:paraId="72613ED4"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1996-12-23</w:t>
            </w:r>
          </w:p>
        </w:tc>
        <w:tc>
          <w:tcPr>
            <w:tcW w:w="2268" w:type="dxa"/>
            <w:vAlign w:val="center"/>
          </w:tcPr>
          <w:p w14:paraId="17B44287"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2001-12-12</w:t>
            </w:r>
          </w:p>
        </w:tc>
        <w:tc>
          <w:tcPr>
            <w:tcW w:w="4399" w:type="dxa"/>
            <w:vAlign w:val="center"/>
          </w:tcPr>
          <w:p w14:paraId="79690417"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2020-08-08</w:t>
            </w:r>
          </w:p>
        </w:tc>
      </w:tr>
      <w:tr w:rsidR="00164DBE" w:rsidRPr="00A45A53" w14:paraId="69F8678B" w14:textId="77777777" w:rsidTr="00E33241">
        <w:trPr>
          <w:trHeight w:val="20"/>
          <w:jc w:val="center"/>
        </w:trPr>
        <w:tc>
          <w:tcPr>
            <w:tcW w:w="1555" w:type="dxa"/>
            <w:shd w:val="clear" w:color="auto" w:fill="FFE599"/>
            <w:vAlign w:val="center"/>
          </w:tcPr>
          <w:p w14:paraId="36508637"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Powierzchnia [ha]</w:t>
            </w:r>
          </w:p>
        </w:tc>
        <w:tc>
          <w:tcPr>
            <w:tcW w:w="1701" w:type="dxa"/>
            <w:vAlign w:val="center"/>
          </w:tcPr>
          <w:p w14:paraId="3A260DFB"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0,22</w:t>
            </w:r>
          </w:p>
        </w:tc>
        <w:tc>
          <w:tcPr>
            <w:tcW w:w="1842" w:type="dxa"/>
            <w:vAlign w:val="center"/>
          </w:tcPr>
          <w:p w14:paraId="60F31E6A"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0,15</w:t>
            </w:r>
          </w:p>
        </w:tc>
        <w:tc>
          <w:tcPr>
            <w:tcW w:w="1843" w:type="dxa"/>
            <w:vAlign w:val="center"/>
          </w:tcPr>
          <w:p w14:paraId="69E2A63E"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0,36</w:t>
            </w:r>
          </w:p>
        </w:tc>
        <w:tc>
          <w:tcPr>
            <w:tcW w:w="2268" w:type="dxa"/>
            <w:vAlign w:val="center"/>
          </w:tcPr>
          <w:p w14:paraId="37107B48"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0,39</w:t>
            </w:r>
          </w:p>
        </w:tc>
        <w:tc>
          <w:tcPr>
            <w:tcW w:w="2268" w:type="dxa"/>
            <w:vAlign w:val="center"/>
          </w:tcPr>
          <w:p w14:paraId="0E563C12"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9,92</w:t>
            </w:r>
          </w:p>
        </w:tc>
        <w:tc>
          <w:tcPr>
            <w:tcW w:w="4399" w:type="dxa"/>
            <w:vAlign w:val="center"/>
          </w:tcPr>
          <w:p w14:paraId="1D4B39E2"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1,51</w:t>
            </w:r>
          </w:p>
        </w:tc>
      </w:tr>
      <w:tr w:rsidR="00164DBE" w:rsidRPr="00A45A53" w14:paraId="4CAB4154" w14:textId="77777777" w:rsidTr="00E33241">
        <w:trPr>
          <w:trHeight w:val="20"/>
          <w:jc w:val="center"/>
        </w:trPr>
        <w:tc>
          <w:tcPr>
            <w:tcW w:w="1555" w:type="dxa"/>
            <w:shd w:val="clear" w:color="auto" w:fill="FFE599"/>
            <w:vAlign w:val="center"/>
          </w:tcPr>
          <w:p w14:paraId="79A93488"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Dane aktu prawnego o utworzeniu, ustanowieniu lub wyznaczeniu</w:t>
            </w:r>
          </w:p>
        </w:tc>
        <w:tc>
          <w:tcPr>
            <w:tcW w:w="1701" w:type="dxa"/>
            <w:vAlign w:val="center"/>
          </w:tcPr>
          <w:p w14:paraId="33F40149"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Nr 33/96 Wojewody Częstochowskiego z dnia 23 grudnia 1996 r. w sprawie uznania za użytek ekologiczny</w:t>
            </w:r>
          </w:p>
        </w:tc>
        <w:tc>
          <w:tcPr>
            <w:tcW w:w="1842" w:type="dxa"/>
            <w:vAlign w:val="center"/>
          </w:tcPr>
          <w:p w14:paraId="32E218D3"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Nr 33/96 Wojewody Częstochowskiego z dnia 23 grudnia 1996 r. w sprawie uznania za użytek ekologiczny</w:t>
            </w:r>
          </w:p>
        </w:tc>
        <w:tc>
          <w:tcPr>
            <w:tcW w:w="1843" w:type="dxa"/>
            <w:vAlign w:val="center"/>
          </w:tcPr>
          <w:p w14:paraId="26DF1F2F"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Nr 33/96 Wojewody Częstochowskiego z dnia 23 grudnia 1996 r. w sprawie uznania za użytek ekologiczny</w:t>
            </w:r>
          </w:p>
        </w:tc>
        <w:tc>
          <w:tcPr>
            <w:tcW w:w="2268" w:type="dxa"/>
            <w:vAlign w:val="center"/>
          </w:tcPr>
          <w:p w14:paraId="58BC2152"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Nr 33/96 Wojewody Częstochowskiego z dnia 23 grudnia 1996 r. w sprawie uznania za użytek ekologiczny</w:t>
            </w:r>
          </w:p>
        </w:tc>
        <w:tc>
          <w:tcPr>
            <w:tcW w:w="2268" w:type="dxa"/>
            <w:vAlign w:val="center"/>
          </w:tcPr>
          <w:p w14:paraId="4457190F"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Rozporządzenie Wojewody Świętokrzyskiego Nr 355/2001 z dn. 23.11.2001 r</w:t>
            </w:r>
          </w:p>
        </w:tc>
        <w:tc>
          <w:tcPr>
            <w:tcW w:w="4399" w:type="dxa"/>
            <w:vAlign w:val="center"/>
          </w:tcPr>
          <w:p w14:paraId="5C693F38"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Uchwała NR XX/108/2020 Rady Gminy Słupia z dnia 17 lipca 2020 r. w sprawie ustanowienia użytku ekologicznego o nazwie ,,Łąki Pilickie’’</w:t>
            </w:r>
          </w:p>
        </w:tc>
      </w:tr>
      <w:tr w:rsidR="00164DBE" w:rsidRPr="00A45A53" w14:paraId="5D070BE5" w14:textId="77777777" w:rsidTr="00E33241">
        <w:trPr>
          <w:trHeight w:val="20"/>
          <w:jc w:val="center"/>
        </w:trPr>
        <w:tc>
          <w:tcPr>
            <w:tcW w:w="1555" w:type="dxa"/>
            <w:shd w:val="clear" w:color="auto" w:fill="FFE599"/>
            <w:vAlign w:val="center"/>
          </w:tcPr>
          <w:p w14:paraId="60F60243"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Gminy</w:t>
            </w:r>
          </w:p>
        </w:tc>
        <w:tc>
          <w:tcPr>
            <w:tcW w:w="1701" w:type="dxa"/>
            <w:vAlign w:val="center"/>
          </w:tcPr>
          <w:p w14:paraId="5AFC2F45"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Radków</w:t>
            </w:r>
          </w:p>
        </w:tc>
        <w:tc>
          <w:tcPr>
            <w:tcW w:w="1842" w:type="dxa"/>
            <w:vAlign w:val="center"/>
          </w:tcPr>
          <w:p w14:paraId="17AE6241"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Secemin</w:t>
            </w:r>
          </w:p>
        </w:tc>
        <w:tc>
          <w:tcPr>
            <w:tcW w:w="1843" w:type="dxa"/>
            <w:vAlign w:val="center"/>
          </w:tcPr>
          <w:p w14:paraId="17FC1894"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Secemin</w:t>
            </w:r>
          </w:p>
        </w:tc>
        <w:tc>
          <w:tcPr>
            <w:tcW w:w="2268" w:type="dxa"/>
            <w:vAlign w:val="center"/>
          </w:tcPr>
          <w:p w14:paraId="3D47ABC0"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Secemin</w:t>
            </w:r>
          </w:p>
        </w:tc>
        <w:tc>
          <w:tcPr>
            <w:tcW w:w="2268" w:type="dxa"/>
            <w:vAlign w:val="center"/>
          </w:tcPr>
          <w:p w14:paraId="0194B142"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Słupia</w:t>
            </w:r>
          </w:p>
        </w:tc>
        <w:tc>
          <w:tcPr>
            <w:tcW w:w="4399" w:type="dxa"/>
            <w:vAlign w:val="center"/>
          </w:tcPr>
          <w:p w14:paraId="4060CF8C"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Słupia</w:t>
            </w:r>
          </w:p>
        </w:tc>
      </w:tr>
      <w:tr w:rsidR="00164DBE" w:rsidRPr="00A45A53" w14:paraId="2E85B32B" w14:textId="77777777" w:rsidTr="00E33241">
        <w:trPr>
          <w:trHeight w:val="20"/>
          <w:jc w:val="center"/>
        </w:trPr>
        <w:tc>
          <w:tcPr>
            <w:tcW w:w="1555" w:type="dxa"/>
            <w:shd w:val="clear" w:color="auto" w:fill="FFE599"/>
            <w:vAlign w:val="center"/>
          </w:tcPr>
          <w:p w14:paraId="726033EB"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Tekstowy opis granic</w:t>
            </w:r>
          </w:p>
        </w:tc>
        <w:tc>
          <w:tcPr>
            <w:tcW w:w="1701" w:type="dxa"/>
            <w:vAlign w:val="center"/>
          </w:tcPr>
          <w:p w14:paraId="3A3C0E99" w14:textId="2BD7A5DE" w:rsidR="00164DBE"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S</w:t>
            </w:r>
            <w:r w:rsidR="00164DBE" w:rsidRPr="00A45A53">
              <w:rPr>
                <w:rFonts w:asciiTheme="minorHAnsi" w:hAnsiTheme="minorHAnsi" w:cstheme="minorHAnsi"/>
                <w:sz w:val="18"/>
                <w:szCs w:val="18"/>
                <w:lang w:eastAsia="pl-PL"/>
              </w:rPr>
              <w:t>tarorzecze położone w obrębie Szczekociny Nadleśnictwa Koniecpol, w oddziale 24 a (część)</w:t>
            </w:r>
          </w:p>
        </w:tc>
        <w:tc>
          <w:tcPr>
            <w:tcW w:w="1842" w:type="dxa"/>
            <w:vAlign w:val="center"/>
          </w:tcPr>
          <w:p w14:paraId="2D08E54A" w14:textId="0EEC064B" w:rsidR="00164DBE"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W</w:t>
            </w:r>
            <w:r w:rsidR="00164DBE" w:rsidRPr="00A45A53">
              <w:rPr>
                <w:rFonts w:asciiTheme="minorHAnsi" w:hAnsiTheme="minorHAnsi" w:cstheme="minorHAnsi"/>
                <w:sz w:val="18"/>
                <w:szCs w:val="18"/>
                <w:lang w:eastAsia="pl-PL"/>
              </w:rPr>
              <w:t xml:space="preserve"> obrębie Koniecpol Nadleśnictwa Koniecpol, oddz. 257 d</w:t>
            </w:r>
          </w:p>
        </w:tc>
        <w:tc>
          <w:tcPr>
            <w:tcW w:w="1843" w:type="dxa"/>
            <w:vAlign w:val="center"/>
          </w:tcPr>
          <w:p w14:paraId="49511C54"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Na zachodnim skraju kompleksu leśnego, zagłębienie wchodzące pasem w łąki, ok. 2 km na północny - zachód od Secemina. Leśnictwo Zaróg, w obrębie Koniecpol Nadleśnictwa Koniecpol, oddz. 12 l.</w:t>
            </w:r>
          </w:p>
        </w:tc>
        <w:tc>
          <w:tcPr>
            <w:tcW w:w="2268" w:type="dxa"/>
            <w:vAlign w:val="center"/>
          </w:tcPr>
          <w:p w14:paraId="47B89131"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Na północnym skrawku oddziału nr 34 a, w sąsiedztwie grobli i stawu, ok. 1km na północ od zabudowań gospodarstwa rybackiego.</w:t>
            </w:r>
          </w:p>
        </w:tc>
        <w:tc>
          <w:tcPr>
            <w:tcW w:w="2268" w:type="dxa"/>
            <w:vAlign w:val="center"/>
          </w:tcPr>
          <w:p w14:paraId="0EA6D401" w14:textId="730E274E" w:rsidR="00164DBE"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C</w:t>
            </w:r>
            <w:r w:rsidR="00164DBE" w:rsidRPr="00A45A53">
              <w:rPr>
                <w:rFonts w:asciiTheme="minorHAnsi" w:hAnsiTheme="minorHAnsi" w:cstheme="minorHAnsi"/>
                <w:sz w:val="18"/>
                <w:szCs w:val="18"/>
                <w:lang w:eastAsia="pl-PL"/>
              </w:rPr>
              <w:t>zęść działek o nr ewid. 1223, 1227, obręb Sprowa; Nadleśnictwo Jędrzejów, obręb Nagłowice, oddziały 168 h, f, 169 c</w:t>
            </w:r>
          </w:p>
        </w:tc>
        <w:tc>
          <w:tcPr>
            <w:tcW w:w="4399" w:type="dxa"/>
            <w:vAlign w:val="center"/>
          </w:tcPr>
          <w:p w14:paraId="311FDD9E"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Położony na gruntach stanowiących własność Skarbu Państwa w zarządzie Lasów Państwowych Nadleśnictwa Jędrzejów, zlokalizowanych na terenie województwa świętokrzyskiego, w powiecie jędrzejowskim w gminie Słupia, w obrębie ewidencyjnym Sprowa na działkach ewidencyjnych nr. 1217, 1222, 1226.</w:t>
            </w:r>
          </w:p>
        </w:tc>
      </w:tr>
      <w:tr w:rsidR="00164DBE" w:rsidRPr="00A45A53" w14:paraId="68D8042B" w14:textId="77777777" w:rsidTr="00E33241">
        <w:trPr>
          <w:trHeight w:val="20"/>
          <w:jc w:val="center"/>
        </w:trPr>
        <w:tc>
          <w:tcPr>
            <w:tcW w:w="1555" w:type="dxa"/>
            <w:shd w:val="clear" w:color="auto" w:fill="FFE599"/>
            <w:vAlign w:val="center"/>
          </w:tcPr>
          <w:p w14:paraId="5A373802" w14:textId="77777777" w:rsidR="00164DBE" w:rsidRPr="00A45A53" w:rsidRDefault="00164DBE" w:rsidP="002E3D76">
            <w:pPr>
              <w:spacing w:line="240" w:lineRule="auto"/>
              <w:ind w:left="-117" w:right="-104"/>
              <w:jc w:val="center"/>
              <w:rPr>
                <w:rFonts w:asciiTheme="minorHAnsi" w:hAnsiTheme="minorHAnsi" w:cstheme="minorHAnsi"/>
                <w:b/>
                <w:bCs/>
                <w:sz w:val="18"/>
                <w:szCs w:val="18"/>
                <w:lang w:eastAsia="pl-PL"/>
              </w:rPr>
            </w:pPr>
            <w:r w:rsidRPr="00A45A53">
              <w:rPr>
                <w:rFonts w:asciiTheme="minorHAnsi" w:hAnsiTheme="minorHAnsi" w:cstheme="minorHAnsi"/>
                <w:b/>
                <w:bCs/>
                <w:sz w:val="18"/>
                <w:szCs w:val="18"/>
                <w:lang w:eastAsia="pl-PL"/>
              </w:rPr>
              <w:t>Opis celów ochrony</w:t>
            </w:r>
          </w:p>
        </w:tc>
        <w:tc>
          <w:tcPr>
            <w:tcW w:w="1701" w:type="dxa"/>
            <w:vAlign w:val="center"/>
          </w:tcPr>
          <w:p w14:paraId="15EAFF53"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w:t>
            </w:r>
          </w:p>
        </w:tc>
        <w:tc>
          <w:tcPr>
            <w:tcW w:w="1842" w:type="dxa"/>
            <w:vAlign w:val="center"/>
          </w:tcPr>
          <w:p w14:paraId="7351C919" w14:textId="7F5A8C4A" w:rsidR="00164DBE"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Z</w:t>
            </w:r>
            <w:r w:rsidR="00164DBE" w:rsidRPr="00A45A53">
              <w:rPr>
                <w:rFonts w:asciiTheme="minorHAnsi" w:hAnsiTheme="minorHAnsi" w:cstheme="minorHAnsi"/>
                <w:sz w:val="18"/>
                <w:szCs w:val="18"/>
                <w:lang w:eastAsia="pl-PL"/>
              </w:rPr>
              <w:t>achowanie ekosystemów bagien i wydmy</w:t>
            </w:r>
          </w:p>
        </w:tc>
        <w:tc>
          <w:tcPr>
            <w:tcW w:w="1843" w:type="dxa"/>
            <w:vAlign w:val="center"/>
          </w:tcPr>
          <w:p w14:paraId="239CBBE5"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Zachowanie ekosystemów bagien i wydmy</w:t>
            </w:r>
          </w:p>
        </w:tc>
        <w:tc>
          <w:tcPr>
            <w:tcW w:w="2268" w:type="dxa"/>
            <w:vAlign w:val="center"/>
          </w:tcPr>
          <w:p w14:paraId="4EE104C0" w14:textId="51CE0EC8" w:rsidR="00164DBE"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Z</w:t>
            </w:r>
            <w:r w:rsidR="00164DBE" w:rsidRPr="00A45A53">
              <w:rPr>
                <w:rFonts w:asciiTheme="minorHAnsi" w:hAnsiTheme="minorHAnsi" w:cstheme="minorHAnsi"/>
                <w:sz w:val="18"/>
                <w:szCs w:val="18"/>
                <w:lang w:eastAsia="pl-PL"/>
              </w:rPr>
              <w:t>achowanie ekosystemów bagien i wydmy</w:t>
            </w:r>
          </w:p>
        </w:tc>
        <w:tc>
          <w:tcPr>
            <w:tcW w:w="2268" w:type="dxa"/>
            <w:vAlign w:val="center"/>
          </w:tcPr>
          <w:p w14:paraId="29801B4F" w14:textId="20B4506D" w:rsidR="00164DBE" w:rsidRPr="00A45A53" w:rsidRDefault="00B5574C"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C</w:t>
            </w:r>
            <w:r w:rsidR="00164DBE" w:rsidRPr="00A45A53">
              <w:rPr>
                <w:rFonts w:asciiTheme="minorHAnsi" w:hAnsiTheme="minorHAnsi" w:cstheme="minorHAnsi"/>
                <w:sz w:val="18"/>
                <w:szCs w:val="18"/>
                <w:lang w:eastAsia="pl-PL"/>
              </w:rPr>
              <w:t>elem ochrony jest zachowanie ze względów przyrodniczo-dydaktycznych zbiorowisk roślin charakterystycznych dla mokradeł i bagien</w:t>
            </w:r>
          </w:p>
        </w:tc>
        <w:tc>
          <w:tcPr>
            <w:tcW w:w="4399" w:type="dxa"/>
            <w:vAlign w:val="center"/>
          </w:tcPr>
          <w:p w14:paraId="52E7E483" w14:textId="77777777" w:rsidR="00164DBE" w:rsidRPr="00A45A53" w:rsidRDefault="00164DBE" w:rsidP="00164DBE">
            <w:pPr>
              <w:spacing w:line="240" w:lineRule="auto"/>
              <w:rPr>
                <w:rFonts w:asciiTheme="minorHAnsi" w:hAnsiTheme="minorHAnsi" w:cstheme="minorHAnsi"/>
                <w:sz w:val="18"/>
                <w:szCs w:val="18"/>
                <w:lang w:eastAsia="pl-PL"/>
              </w:rPr>
            </w:pPr>
            <w:r w:rsidRPr="00A45A53">
              <w:rPr>
                <w:rFonts w:asciiTheme="minorHAnsi" w:hAnsiTheme="minorHAnsi" w:cstheme="minorHAnsi"/>
                <w:sz w:val="18"/>
                <w:szCs w:val="18"/>
                <w:lang w:eastAsia="pl-PL"/>
              </w:rPr>
              <w:t>Szczególnym celem ochrony użytku ekologicznego jest:</w:t>
            </w:r>
          </w:p>
          <w:p w14:paraId="008CE5EF" w14:textId="1394B61A" w:rsidR="00164DBE" w:rsidRPr="00A45A53" w:rsidRDefault="00164DBE">
            <w:pPr>
              <w:pStyle w:val="Akapitzlist"/>
              <w:numPr>
                <w:ilvl w:val="0"/>
                <w:numId w:val="114"/>
              </w:numPr>
              <w:spacing w:line="240" w:lineRule="auto"/>
              <w:ind w:left="320" w:hanging="284"/>
              <w:rPr>
                <w:rFonts w:asciiTheme="minorHAnsi" w:hAnsiTheme="minorHAnsi" w:cstheme="minorHAnsi"/>
                <w:sz w:val="18"/>
                <w:szCs w:val="18"/>
                <w:lang w:eastAsia="pl-PL"/>
              </w:rPr>
            </w:pPr>
            <w:r w:rsidRPr="00A45A53">
              <w:rPr>
                <w:rFonts w:asciiTheme="minorHAnsi" w:hAnsiTheme="minorHAnsi" w:cstheme="minorHAnsi"/>
                <w:sz w:val="18"/>
                <w:szCs w:val="18"/>
                <w:lang w:eastAsia="pl-PL"/>
              </w:rPr>
              <w:t>zachowanie różnorodności biologicznej;</w:t>
            </w:r>
          </w:p>
          <w:p w14:paraId="3B4FDC6F" w14:textId="4B1AAC82" w:rsidR="00164DBE" w:rsidRPr="00A45A53" w:rsidRDefault="00164DBE">
            <w:pPr>
              <w:pStyle w:val="Akapitzlist"/>
              <w:numPr>
                <w:ilvl w:val="0"/>
                <w:numId w:val="114"/>
              </w:numPr>
              <w:spacing w:line="240" w:lineRule="auto"/>
              <w:ind w:left="320" w:hanging="284"/>
              <w:rPr>
                <w:rFonts w:asciiTheme="minorHAnsi" w:hAnsiTheme="minorHAnsi" w:cstheme="minorHAnsi"/>
                <w:sz w:val="18"/>
                <w:szCs w:val="18"/>
                <w:lang w:eastAsia="pl-PL"/>
              </w:rPr>
            </w:pPr>
            <w:r w:rsidRPr="00A45A53">
              <w:rPr>
                <w:rFonts w:asciiTheme="minorHAnsi" w:hAnsiTheme="minorHAnsi" w:cstheme="minorHAnsi"/>
                <w:sz w:val="18"/>
                <w:szCs w:val="18"/>
                <w:lang w:eastAsia="pl-PL"/>
              </w:rPr>
              <w:t>ochrona miejsca występowania Bobra europejskiego (</w:t>
            </w:r>
            <w:r w:rsidRPr="00A45A53">
              <w:rPr>
                <w:rFonts w:asciiTheme="minorHAnsi" w:hAnsiTheme="minorHAnsi" w:cstheme="minorHAnsi"/>
                <w:i/>
                <w:iCs/>
                <w:sz w:val="18"/>
                <w:szCs w:val="18"/>
                <w:lang w:eastAsia="pl-PL"/>
              </w:rPr>
              <w:t>Castor fiber</w:t>
            </w:r>
            <w:r w:rsidRPr="00A45A53">
              <w:rPr>
                <w:rFonts w:asciiTheme="minorHAnsi" w:hAnsiTheme="minorHAnsi" w:cstheme="minorHAnsi"/>
                <w:sz w:val="18"/>
                <w:szCs w:val="18"/>
                <w:lang w:eastAsia="pl-PL"/>
              </w:rPr>
              <w:t>) objętego częściową ochroną gatunkową;</w:t>
            </w:r>
          </w:p>
          <w:p w14:paraId="3C4C6DDC" w14:textId="77777777" w:rsidR="00164DBE" w:rsidRPr="00A45A53" w:rsidRDefault="00164DBE">
            <w:pPr>
              <w:pStyle w:val="Akapitzlist"/>
              <w:numPr>
                <w:ilvl w:val="0"/>
                <w:numId w:val="114"/>
              </w:numPr>
              <w:spacing w:line="240" w:lineRule="auto"/>
              <w:ind w:left="320" w:hanging="284"/>
              <w:rPr>
                <w:rFonts w:asciiTheme="minorHAnsi" w:hAnsiTheme="minorHAnsi" w:cstheme="minorHAnsi"/>
                <w:sz w:val="18"/>
                <w:szCs w:val="18"/>
                <w:lang w:eastAsia="pl-PL"/>
              </w:rPr>
            </w:pPr>
            <w:r w:rsidRPr="00A45A53">
              <w:rPr>
                <w:rFonts w:asciiTheme="minorHAnsi" w:hAnsiTheme="minorHAnsi" w:cstheme="minorHAnsi"/>
                <w:sz w:val="18"/>
                <w:szCs w:val="18"/>
                <w:lang w:eastAsia="pl-PL"/>
              </w:rPr>
              <w:t>zachowanie łąk śródleśnych oraz fragmentów zbiorowisk szuwarowych;</w:t>
            </w:r>
          </w:p>
          <w:p w14:paraId="36A722FA" w14:textId="77777777" w:rsidR="00164DBE" w:rsidRPr="00A45A53" w:rsidRDefault="00164DBE">
            <w:pPr>
              <w:pStyle w:val="Akapitzlist"/>
              <w:numPr>
                <w:ilvl w:val="0"/>
                <w:numId w:val="114"/>
              </w:numPr>
              <w:spacing w:line="240" w:lineRule="auto"/>
              <w:ind w:left="320" w:hanging="284"/>
              <w:rPr>
                <w:rFonts w:asciiTheme="minorHAnsi" w:hAnsiTheme="minorHAnsi" w:cstheme="minorHAnsi"/>
                <w:sz w:val="18"/>
                <w:szCs w:val="18"/>
                <w:lang w:eastAsia="pl-PL"/>
              </w:rPr>
            </w:pPr>
            <w:r w:rsidRPr="00A45A53">
              <w:rPr>
                <w:rFonts w:asciiTheme="minorHAnsi" w:hAnsiTheme="minorHAnsi" w:cstheme="minorHAnsi"/>
                <w:sz w:val="18"/>
                <w:szCs w:val="18"/>
                <w:lang w:eastAsia="pl-PL"/>
              </w:rPr>
              <w:t>utrzymanie enklaw śródleśnych stanowiących miejsce bytowania wielu gatunków fauny, w szczególności ptaków</w:t>
            </w:r>
          </w:p>
          <w:p w14:paraId="32A46C35" w14:textId="4C1AAE8D" w:rsidR="00164DBE" w:rsidRPr="00A45A53" w:rsidRDefault="00164DBE">
            <w:pPr>
              <w:pStyle w:val="Akapitzlist"/>
              <w:numPr>
                <w:ilvl w:val="0"/>
                <w:numId w:val="114"/>
              </w:numPr>
              <w:spacing w:line="240" w:lineRule="auto"/>
              <w:ind w:left="320" w:hanging="284"/>
              <w:rPr>
                <w:rFonts w:asciiTheme="minorHAnsi" w:hAnsiTheme="minorHAnsi" w:cstheme="minorHAnsi"/>
                <w:sz w:val="18"/>
                <w:szCs w:val="18"/>
                <w:lang w:eastAsia="pl-PL"/>
              </w:rPr>
            </w:pPr>
            <w:r w:rsidRPr="00A45A53">
              <w:rPr>
                <w:rFonts w:asciiTheme="minorHAnsi" w:hAnsiTheme="minorHAnsi" w:cstheme="minorHAnsi"/>
                <w:sz w:val="18"/>
                <w:szCs w:val="18"/>
                <w:lang w:eastAsia="pl-PL"/>
              </w:rPr>
              <w:t>zachowani retencji funkcji tego obszaru.</w:t>
            </w:r>
          </w:p>
        </w:tc>
      </w:tr>
      <w:tr w:rsidR="00164DBE" w:rsidRPr="00A45A53" w14:paraId="116360CF" w14:textId="77777777" w:rsidTr="00E33241">
        <w:trPr>
          <w:trHeight w:val="20"/>
          <w:jc w:val="center"/>
        </w:trPr>
        <w:tc>
          <w:tcPr>
            <w:tcW w:w="1555" w:type="dxa"/>
            <w:shd w:val="clear" w:color="auto" w:fill="FFE599"/>
            <w:vAlign w:val="center"/>
          </w:tcPr>
          <w:p w14:paraId="4224DA6F" w14:textId="77777777" w:rsidR="00164DBE" w:rsidRPr="00A45A53" w:rsidRDefault="00164DBE" w:rsidP="00AA46FA">
            <w:pPr>
              <w:spacing w:line="240" w:lineRule="auto"/>
              <w:ind w:left="-120" w:right="-105"/>
              <w:jc w:val="center"/>
              <w:rPr>
                <w:rFonts w:asciiTheme="minorHAnsi" w:hAnsiTheme="minorHAnsi" w:cstheme="minorHAnsi"/>
                <w:b/>
                <w:bCs/>
                <w:sz w:val="17"/>
                <w:szCs w:val="17"/>
                <w:lang w:eastAsia="pl-PL"/>
              </w:rPr>
            </w:pPr>
            <w:r w:rsidRPr="00A45A53">
              <w:rPr>
                <w:rFonts w:asciiTheme="minorHAnsi" w:hAnsiTheme="minorHAnsi" w:cstheme="minorHAnsi"/>
                <w:b/>
                <w:bCs/>
                <w:sz w:val="17"/>
                <w:szCs w:val="17"/>
                <w:lang w:eastAsia="pl-PL"/>
              </w:rPr>
              <w:t>Czy obowiązuje ochrona na podstawie prawa międzynarodowego?</w:t>
            </w:r>
          </w:p>
        </w:tc>
        <w:tc>
          <w:tcPr>
            <w:tcW w:w="1701" w:type="dxa"/>
            <w:vAlign w:val="center"/>
          </w:tcPr>
          <w:p w14:paraId="1275D287"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1842" w:type="dxa"/>
            <w:vAlign w:val="center"/>
          </w:tcPr>
          <w:p w14:paraId="4D1A3838"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1843" w:type="dxa"/>
            <w:vAlign w:val="center"/>
          </w:tcPr>
          <w:p w14:paraId="01EB9882"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2268" w:type="dxa"/>
            <w:vAlign w:val="center"/>
          </w:tcPr>
          <w:p w14:paraId="464676BD"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2268" w:type="dxa"/>
            <w:vAlign w:val="center"/>
          </w:tcPr>
          <w:p w14:paraId="1845FD64"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c>
          <w:tcPr>
            <w:tcW w:w="4399" w:type="dxa"/>
            <w:vAlign w:val="center"/>
          </w:tcPr>
          <w:p w14:paraId="5016AFCE" w14:textId="77777777" w:rsidR="00164DBE" w:rsidRPr="00A45A53" w:rsidRDefault="00164DBE" w:rsidP="002E3D76">
            <w:pPr>
              <w:spacing w:line="240" w:lineRule="auto"/>
              <w:jc w:val="center"/>
              <w:rPr>
                <w:rFonts w:asciiTheme="minorHAnsi" w:hAnsiTheme="minorHAnsi" w:cstheme="minorHAnsi"/>
                <w:sz w:val="18"/>
                <w:szCs w:val="18"/>
                <w:lang w:eastAsia="pl-PL"/>
              </w:rPr>
            </w:pPr>
            <w:r w:rsidRPr="00A45A53">
              <w:rPr>
                <w:rFonts w:asciiTheme="minorHAnsi" w:hAnsiTheme="minorHAnsi" w:cstheme="minorHAnsi"/>
                <w:sz w:val="18"/>
                <w:szCs w:val="18"/>
                <w:lang w:eastAsia="pl-PL"/>
              </w:rPr>
              <w:t>Nie</w:t>
            </w:r>
          </w:p>
        </w:tc>
      </w:tr>
    </w:tbl>
    <w:p w14:paraId="37A9B40B" w14:textId="058C4922" w:rsidR="00C9557E" w:rsidRPr="00A45A53" w:rsidRDefault="00730D1E" w:rsidP="0045566C">
      <w:pPr>
        <w:pStyle w:val="podpis-rdo"/>
        <w:rPr>
          <w:lang w:eastAsia="pl-PL"/>
        </w:rPr>
      </w:pPr>
      <w:r w:rsidRPr="00A45A53">
        <w:rPr>
          <w:lang w:eastAsia="pl-PL"/>
        </w:rPr>
        <w:t>źródło:</w:t>
      </w:r>
      <w:r w:rsidR="001304D7" w:rsidRPr="00A45A53">
        <w:rPr>
          <w:lang w:eastAsia="pl-PL"/>
        </w:rPr>
        <w:t xml:space="preserve"> crfop.gdos.gov.pl</w:t>
      </w:r>
    </w:p>
    <w:p w14:paraId="3E6BDF49" w14:textId="77777777" w:rsidR="00174E6A" w:rsidRPr="00A45A53" w:rsidRDefault="00174E6A" w:rsidP="00DF62A8">
      <w:pPr>
        <w:jc w:val="center"/>
        <w:rPr>
          <w:rFonts w:asciiTheme="minorHAnsi" w:hAnsiTheme="minorHAnsi" w:cstheme="minorHAnsi"/>
          <w:sz w:val="18"/>
          <w:szCs w:val="18"/>
          <w:lang w:eastAsia="pl-PL"/>
        </w:rPr>
        <w:sectPr w:rsidR="00174E6A" w:rsidRPr="00A45A53" w:rsidSect="00174E6A">
          <w:pgSz w:w="16839" w:h="11907" w:orient="landscape" w:code="9"/>
          <w:pgMar w:top="1417" w:right="1417" w:bottom="1417" w:left="1417" w:header="708" w:footer="708" w:gutter="0"/>
          <w:cols w:space="708"/>
          <w:docGrid w:linePitch="360"/>
        </w:sectPr>
      </w:pPr>
    </w:p>
    <w:p w14:paraId="15BEF665" w14:textId="24769199" w:rsidR="0026768F" w:rsidRPr="00A45A53" w:rsidRDefault="0026768F" w:rsidP="0045566C">
      <w:pPr>
        <w:pStyle w:val="podpisnad"/>
      </w:pPr>
      <w:bookmarkStart w:id="215" w:name="_Toc120179815"/>
      <w:r w:rsidRPr="00A45A53">
        <w:t xml:space="preserve">Rysunek </w:t>
      </w:r>
      <w:fldSimple w:instr=" SEQ Rysunek \* ARABIC ">
        <w:r w:rsidR="00A12684">
          <w:rPr>
            <w:noProof/>
          </w:rPr>
          <w:t>25</w:t>
        </w:r>
      </w:fldSimple>
      <w:r w:rsidRPr="00A45A53">
        <w:t>. Użytki ekologiczne na tle gmin</w:t>
      </w:r>
      <w:bookmarkEnd w:id="215"/>
    </w:p>
    <w:p w14:paraId="59848162" w14:textId="00F72DBA" w:rsidR="00530759" w:rsidRPr="00A45A53" w:rsidRDefault="00530759" w:rsidP="00530759">
      <w:pPr>
        <w:suppressAutoHyphens/>
        <w:spacing w:before="120" w:line="276" w:lineRule="auto"/>
        <w:jc w:val="center"/>
        <w:rPr>
          <w:rFonts w:asciiTheme="minorHAnsi" w:eastAsia="Times New Roman" w:hAnsiTheme="minorHAnsi" w:cstheme="minorHAnsi"/>
          <w:b/>
          <w:bCs/>
          <w:color w:val="000000"/>
          <w:szCs w:val="20"/>
          <w:u w:val="single"/>
          <w:lang w:eastAsia="pl-PL"/>
        </w:rPr>
      </w:pPr>
      <w:r w:rsidRPr="00A45A53">
        <w:rPr>
          <w:rFonts w:asciiTheme="minorHAnsi" w:eastAsia="Times New Roman" w:hAnsiTheme="minorHAnsi" w:cstheme="minorHAnsi"/>
          <w:b/>
          <w:bCs/>
          <w:noProof/>
          <w:color w:val="000000"/>
          <w:szCs w:val="20"/>
          <w:lang w:eastAsia="pl-PL"/>
        </w:rPr>
        <w:drawing>
          <wp:inline distT="0" distB="0" distL="0" distR="0" wp14:anchorId="3E4D593D" wp14:editId="42A727B1">
            <wp:extent cx="5760000" cy="5032871"/>
            <wp:effectExtent l="0" t="0" r="0" b="0"/>
            <wp:docPr id="38" name="Obraz 3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Obraz zawierający mapa&#10;&#10;Opis wygenerowany automatycznie"/>
                    <pic:cNvPicPr/>
                  </pic:nvPicPr>
                  <pic:blipFill rotWithShape="1">
                    <a:blip r:embed="rId47"/>
                    <a:srcRect l="17360" t="4910" r="15849" b="12563"/>
                    <a:stretch/>
                  </pic:blipFill>
                  <pic:spPr bwMode="auto">
                    <a:xfrm>
                      <a:off x="0" y="0"/>
                      <a:ext cx="5760000" cy="5032871"/>
                    </a:xfrm>
                    <a:prstGeom prst="rect">
                      <a:avLst/>
                    </a:prstGeom>
                    <a:ln>
                      <a:noFill/>
                    </a:ln>
                    <a:extLst>
                      <a:ext uri="{53640926-AAD7-44D8-BBD7-CCE9431645EC}">
                        <a14:shadowObscured xmlns:a14="http://schemas.microsoft.com/office/drawing/2010/main"/>
                      </a:ext>
                    </a:extLst>
                  </pic:spPr>
                </pic:pic>
              </a:graphicData>
            </a:graphic>
          </wp:inline>
        </w:drawing>
      </w:r>
    </w:p>
    <w:p w14:paraId="77EAF936" w14:textId="7615261C" w:rsidR="00530759" w:rsidRPr="00A45A53" w:rsidRDefault="00730D1E" w:rsidP="0045566C">
      <w:pPr>
        <w:pStyle w:val="podpis-rdo"/>
        <w:rPr>
          <w:lang w:eastAsia="pl-PL"/>
        </w:rPr>
      </w:pPr>
      <w:r w:rsidRPr="00A45A53">
        <w:rPr>
          <w:lang w:eastAsia="pl-PL"/>
        </w:rPr>
        <w:t>źródło:</w:t>
      </w:r>
      <w:r w:rsidR="00530759" w:rsidRPr="00A45A53">
        <w:rPr>
          <w:lang w:eastAsia="pl-PL"/>
        </w:rPr>
        <w:t xml:space="preserve"> crfop.gdos.gov.pl</w:t>
      </w:r>
    </w:p>
    <w:p w14:paraId="4C758D41" w14:textId="77777777" w:rsidR="00077B82" w:rsidRDefault="00077B82">
      <w:pPr>
        <w:spacing w:after="160" w:line="259" w:lineRule="auto"/>
        <w:jc w:val="left"/>
        <w:rPr>
          <w:rFonts w:asciiTheme="minorHAnsi" w:eastAsia="Times New Roman" w:hAnsiTheme="minorHAnsi" w:cstheme="minorHAnsi"/>
          <w:b/>
          <w:bCs/>
          <w:color w:val="000000"/>
          <w:szCs w:val="20"/>
          <w:u w:val="single"/>
          <w:lang w:eastAsia="pl-PL"/>
        </w:rPr>
      </w:pPr>
      <w:r>
        <w:rPr>
          <w:rFonts w:asciiTheme="minorHAnsi" w:eastAsia="Times New Roman" w:hAnsiTheme="minorHAnsi" w:cstheme="minorHAnsi"/>
          <w:b/>
          <w:bCs/>
          <w:color w:val="000000"/>
          <w:szCs w:val="20"/>
          <w:u w:val="single"/>
          <w:lang w:eastAsia="pl-PL"/>
        </w:rPr>
        <w:br w:type="page"/>
      </w:r>
    </w:p>
    <w:p w14:paraId="704C94F6" w14:textId="282C7447" w:rsidR="00C9557E" w:rsidRPr="00A45A53" w:rsidRDefault="00C9557E" w:rsidP="00C9557E">
      <w:pPr>
        <w:suppressAutoHyphens/>
        <w:spacing w:before="120" w:line="276" w:lineRule="auto"/>
        <w:rPr>
          <w:rFonts w:asciiTheme="minorHAnsi" w:eastAsia="Times New Roman" w:hAnsiTheme="minorHAnsi" w:cstheme="minorHAnsi"/>
          <w:b/>
          <w:bCs/>
          <w:color w:val="000000"/>
          <w:szCs w:val="20"/>
          <w:u w:val="single"/>
          <w:lang w:eastAsia="pl-PL"/>
        </w:rPr>
      </w:pPr>
      <w:r w:rsidRPr="00A45A53">
        <w:rPr>
          <w:rFonts w:asciiTheme="minorHAnsi" w:eastAsia="Times New Roman" w:hAnsiTheme="minorHAnsi" w:cstheme="minorHAnsi"/>
          <w:b/>
          <w:bCs/>
          <w:color w:val="000000"/>
          <w:szCs w:val="20"/>
          <w:u w:val="single"/>
          <w:lang w:eastAsia="pl-PL"/>
        </w:rPr>
        <w:t>Pomniki przyrody</w:t>
      </w:r>
    </w:p>
    <w:p w14:paraId="44FB83D3" w14:textId="143746D1" w:rsidR="0026768F" w:rsidRPr="00A45A53" w:rsidRDefault="00C9557E" w:rsidP="00E462B7">
      <w:pPr>
        <w:suppressAutoHyphens/>
        <w:spacing w:after="120" w:line="276" w:lineRule="auto"/>
        <w:rPr>
          <w:rFonts w:asciiTheme="minorHAnsi" w:eastAsia="Times New Roman" w:hAnsiTheme="minorHAnsi" w:cstheme="minorHAnsi"/>
          <w:color w:val="000000"/>
          <w:szCs w:val="20"/>
          <w:lang w:eastAsia="pl-PL"/>
        </w:rPr>
      </w:pPr>
      <w:r w:rsidRPr="00A45A53">
        <w:rPr>
          <w:rFonts w:asciiTheme="minorHAnsi" w:eastAsia="Times New Roman" w:hAnsiTheme="minorHAnsi" w:cstheme="minorHAnsi"/>
          <w:color w:val="000000"/>
          <w:szCs w:val="20"/>
          <w:lang w:eastAsia="pl-PL"/>
        </w:rPr>
        <w:t>Pomnikami przyrody są pojedyncze twory przyrody żywej i nieożywionej lub ich skupiska</w:t>
      </w:r>
      <w:r w:rsidR="0045566C">
        <w:rPr>
          <w:rFonts w:asciiTheme="minorHAnsi" w:eastAsia="Times New Roman" w:hAnsiTheme="minorHAnsi" w:cstheme="minorHAnsi"/>
          <w:color w:val="000000"/>
          <w:szCs w:val="20"/>
          <w:lang w:eastAsia="pl-PL"/>
        </w:rPr>
        <w:br/>
      </w:r>
      <w:r w:rsidRPr="00A45A53">
        <w:rPr>
          <w:rFonts w:asciiTheme="minorHAnsi" w:eastAsia="Times New Roman" w:hAnsiTheme="minorHAnsi" w:cstheme="minorHAnsi"/>
          <w:color w:val="000000"/>
          <w:szCs w:val="20"/>
          <w:lang w:eastAsia="pl-PL"/>
        </w:rPr>
        <w:t>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(art. 40 Ustawy z dnia 16 kwietnia 2004 r. o ochronie przyrody).</w:t>
      </w:r>
    </w:p>
    <w:p w14:paraId="042DE64E" w14:textId="6B6312D9" w:rsidR="0026768F" w:rsidRPr="00A45A53" w:rsidRDefault="0026768F" w:rsidP="0045566C">
      <w:pPr>
        <w:pStyle w:val="podpisnad"/>
      </w:pPr>
      <w:bookmarkStart w:id="216" w:name="_Toc120179816"/>
      <w:r w:rsidRPr="00A45A53">
        <w:t xml:space="preserve">Rysunek </w:t>
      </w:r>
      <w:fldSimple w:instr=" SEQ Rysunek \* ARABIC ">
        <w:r w:rsidR="00A12684">
          <w:rPr>
            <w:noProof/>
          </w:rPr>
          <w:t>26</w:t>
        </w:r>
      </w:fldSimple>
      <w:r w:rsidRPr="00A45A53">
        <w:t>. Pomniki przyrody na tle gmin</w:t>
      </w:r>
      <w:bookmarkEnd w:id="216"/>
    </w:p>
    <w:p w14:paraId="2681930A" w14:textId="59FF3524" w:rsidR="00C9557E" w:rsidRPr="00A45A53" w:rsidRDefault="001E0624" w:rsidP="00DF62A8">
      <w:pPr>
        <w:jc w:val="center"/>
        <w:rPr>
          <w:rFonts w:asciiTheme="minorHAnsi" w:hAnsiTheme="minorHAnsi" w:cstheme="minorHAnsi"/>
          <w:sz w:val="18"/>
          <w:szCs w:val="18"/>
          <w:lang w:eastAsia="pl-PL"/>
        </w:rPr>
      </w:pPr>
      <w:r w:rsidRPr="00A45A53">
        <w:rPr>
          <w:rFonts w:asciiTheme="minorHAnsi" w:hAnsiTheme="minorHAnsi" w:cstheme="minorHAnsi"/>
          <w:noProof/>
          <w:sz w:val="18"/>
          <w:szCs w:val="18"/>
          <w:lang w:eastAsia="pl-PL"/>
        </w:rPr>
        <w:drawing>
          <wp:inline distT="0" distB="0" distL="0" distR="0" wp14:anchorId="074F02B0" wp14:editId="093C48A8">
            <wp:extent cx="5760000" cy="5215848"/>
            <wp:effectExtent l="0" t="0" r="0" b="444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000" cy="5215848"/>
                    </a:xfrm>
                    <a:prstGeom prst="rect">
                      <a:avLst/>
                    </a:prstGeom>
                    <a:noFill/>
                    <a:ln>
                      <a:noFill/>
                    </a:ln>
                  </pic:spPr>
                </pic:pic>
              </a:graphicData>
            </a:graphic>
          </wp:inline>
        </w:drawing>
      </w:r>
    </w:p>
    <w:p w14:paraId="023E695B" w14:textId="2BF92E6A" w:rsidR="005C2B9F" w:rsidRPr="00A45A53" w:rsidRDefault="00730D1E" w:rsidP="0045566C">
      <w:pPr>
        <w:pStyle w:val="podpis-rdo"/>
        <w:rPr>
          <w:lang w:eastAsia="pl-PL"/>
        </w:rPr>
      </w:pPr>
      <w:r w:rsidRPr="00A45A53">
        <w:rPr>
          <w:lang w:eastAsia="pl-PL"/>
        </w:rPr>
        <w:t>źródło:</w:t>
      </w:r>
      <w:r w:rsidR="005C2B9F" w:rsidRPr="00A45A53">
        <w:rPr>
          <w:lang w:eastAsia="pl-PL"/>
        </w:rPr>
        <w:t xml:space="preserve"> crfop.gdos.gov.pl</w:t>
      </w:r>
    </w:p>
    <w:p w14:paraId="34ED92B2" w14:textId="6B840D06" w:rsidR="00C9557E" w:rsidRPr="00A45A53" w:rsidRDefault="00444885" w:rsidP="0026768F">
      <w:pPr>
        <w:spacing w:before="240" w:line="276" w:lineRule="auto"/>
        <w:rPr>
          <w:rFonts w:asciiTheme="minorHAnsi" w:hAnsiTheme="minorHAnsi" w:cstheme="minorHAnsi"/>
          <w:lang w:eastAsia="pl-PL"/>
        </w:rPr>
      </w:pPr>
      <w:r w:rsidRPr="00A45A53">
        <w:rPr>
          <w:rFonts w:asciiTheme="minorHAnsi" w:hAnsiTheme="minorHAnsi" w:cstheme="minorHAnsi"/>
          <w:lang w:eastAsia="pl-PL"/>
        </w:rPr>
        <w:t xml:space="preserve">Na terenie omawianych gmin pomnikami przyrody </w:t>
      </w:r>
      <w:r w:rsidR="00672BBA" w:rsidRPr="00A45A53">
        <w:rPr>
          <w:rFonts w:asciiTheme="minorHAnsi" w:hAnsiTheme="minorHAnsi" w:cstheme="minorHAnsi"/>
          <w:lang w:eastAsia="pl-PL"/>
        </w:rPr>
        <w:t>są głównie drzewa, grupy drzew oraz głazy narzutowe.</w:t>
      </w:r>
    </w:p>
    <w:p w14:paraId="19245E5D" w14:textId="743AD38E" w:rsidR="00C77E41" w:rsidRDefault="00C77E41" w:rsidP="00DF62A8">
      <w:pPr>
        <w:jc w:val="center"/>
        <w:rPr>
          <w:rFonts w:asciiTheme="minorHAnsi" w:eastAsia="Calibri" w:hAnsiTheme="minorHAnsi" w:cstheme="minorHAnsi"/>
          <w:color w:val="000000"/>
          <w:highlight w:val="yellow"/>
          <w:u w:val="single"/>
          <w:lang w:eastAsia="pl-PL"/>
        </w:rPr>
      </w:pPr>
      <w:r w:rsidRPr="00A45A53">
        <w:rPr>
          <w:rFonts w:asciiTheme="minorHAnsi" w:eastAsia="Calibri" w:hAnsiTheme="minorHAnsi" w:cstheme="minorHAnsi"/>
          <w:color w:val="000000"/>
          <w:highlight w:val="yellow"/>
          <w:u w:val="single"/>
          <w:lang w:eastAsia="pl-PL"/>
        </w:rPr>
        <w:br w:type="page"/>
      </w:r>
    </w:p>
    <w:p w14:paraId="25AB329D" w14:textId="77777777" w:rsidR="00145DC2" w:rsidRPr="00145DC2" w:rsidRDefault="00145DC2" w:rsidP="00145DC2">
      <w:pPr>
        <w:rPr>
          <w:rFonts w:asciiTheme="minorHAnsi" w:eastAsia="Calibri" w:hAnsiTheme="minorHAnsi" w:cstheme="minorHAnsi"/>
          <w:b/>
          <w:bCs/>
          <w:color w:val="000000"/>
          <w:u w:val="single"/>
          <w:lang w:eastAsia="pl-PL"/>
        </w:rPr>
      </w:pPr>
      <w:r w:rsidRPr="00145DC2">
        <w:rPr>
          <w:rFonts w:asciiTheme="minorHAnsi" w:eastAsia="Calibri" w:hAnsiTheme="minorHAnsi" w:cstheme="minorHAnsi"/>
          <w:b/>
          <w:bCs/>
          <w:color w:val="000000"/>
          <w:u w:val="single"/>
          <w:lang w:eastAsia="pl-PL"/>
        </w:rPr>
        <w:t xml:space="preserve">Korytarze ekologiczne </w:t>
      </w:r>
    </w:p>
    <w:p w14:paraId="41C19ACD" w14:textId="70B5FECB" w:rsidR="00145DC2" w:rsidRDefault="00145DC2" w:rsidP="0045566C">
      <w:pPr>
        <w:spacing w:line="276" w:lineRule="auto"/>
        <w:rPr>
          <w:rFonts w:asciiTheme="minorHAnsi" w:eastAsia="Calibri" w:hAnsiTheme="minorHAnsi" w:cstheme="minorHAnsi"/>
          <w:color w:val="000000"/>
          <w:lang w:eastAsia="pl-PL"/>
        </w:rPr>
      </w:pPr>
      <w:r w:rsidRPr="00145DC2">
        <w:rPr>
          <w:rFonts w:asciiTheme="minorHAnsi" w:eastAsia="Calibri" w:hAnsiTheme="minorHAnsi" w:cstheme="minorHAnsi"/>
          <w:color w:val="000000"/>
          <w:lang w:eastAsia="pl-PL"/>
        </w:rPr>
        <w:t>W przestrzeni przyrodniczej ważną rolę spełniają korytarze ekologiczne. System obszarów obejmuje przede wszystkim doliny i pradoliny rzek, którymi mogą przemieszczać się organizmy zwierzęce</w:t>
      </w:r>
      <w:r>
        <w:rPr>
          <w:rFonts w:asciiTheme="minorHAnsi" w:eastAsia="Calibri" w:hAnsiTheme="minorHAnsi" w:cstheme="minorHAnsi"/>
          <w:color w:val="000000"/>
          <w:lang w:eastAsia="pl-PL"/>
        </w:rPr>
        <w:br/>
      </w:r>
      <w:r w:rsidRPr="00145DC2">
        <w:rPr>
          <w:rFonts w:asciiTheme="minorHAnsi" w:eastAsia="Calibri" w:hAnsiTheme="minorHAnsi" w:cstheme="minorHAnsi"/>
          <w:color w:val="000000"/>
          <w:lang w:eastAsia="pl-PL"/>
        </w:rPr>
        <w:t>i diaspory roślinne oraz rozległe tereny (np. puszcze, duże kompleksy łąk, bagien), w których skupia się zasadnicza część różnorodności biologicznej. Korytarze ekologiczne, aby spełniały swoją funkcję, muszą tworzyć sieć powiązanych przestrzennie obszarów. Główne cele wyznaczania i ochrony korytarzy to</w:t>
      </w:r>
      <w:r>
        <w:rPr>
          <w:rFonts w:asciiTheme="minorHAnsi" w:eastAsia="Calibri" w:hAnsiTheme="minorHAnsi" w:cstheme="minorHAnsi"/>
          <w:color w:val="000000"/>
          <w:lang w:eastAsia="pl-PL"/>
        </w:rPr>
        <w:t>:</w:t>
      </w:r>
    </w:p>
    <w:p w14:paraId="29B190DD" w14:textId="77777777" w:rsidR="00145DC2" w:rsidRDefault="00145DC2">
      <w:pPr>
        <w:pStyle w:val="Akapitzlist"/>
        <w:numPr>
          <w:ilvl w:val="0"/>
          <w:numId w:val="133"/>
        </w:numPr>
        <w:spacing w:line="276" w:lineRule="auto"/>
        <w:rPr>
          <w:rFonts w:asciiTheme="minorHAnsi" w:eastAsia="Calibri" w:hAnsiTheme="minorHAnsi" w:cstheme="minorHAnsi"/>
          <w:color w:val="000000"/>
          <w:lang w:eastAsia="pl-PL"/>
        </w:rPr>
      </w:pPr>
      <w:r w:rsidRPr="00145DC2">
        <w:rPr>
          <w:rFonts w:asciiTheme="minorHAnsi" w:eastAsia="Calibri" w:hAnsiTheme="minorHAnsi" w:cstheme="minorHAnsi"/>
          <w:color w:val="000000"/>
          <w:lang w:eastAsia="pl-PL"/>
        </w:rPr>
        <w:t>przeciwdziałanie izolacji obszarów przyrodniczo cennych i zapewnienie funkcjonalnych połączeń między poszczególnymi regionami kraju,</w:t>
      </w:r>
    </w:p>
    <w:p w14:paraId="76169E2A" w14:textId="77777777" w:rsidR="00145DC2" w:rsidRDefault="00145DC2">
      <w:pPr>
        <w:pStyle w:val="Akapitzlist"/>
        <w:numPr>
          <w:ilvl w:val="0"/>
          <w:numId w:val="133"/>
        </w:numPr>
        <w:spacing w:line="276" w:lineRule="auto"/>
        <w:rPr>
          <w:rFonts w:asciiTheme="minorHAnsi" w:eastAsia="Calibri" w:hAnsiTheme="minorHAnsi" w:cstheme="minorHAnsi"/>
          <w:color w:val="000000"/>
          <w:lang w:eastAsia="pl-PL"/>
        </w:rPr>
      </w:pPr>
      <w:r w:rsidRPr="00145DC2">
        <w:rPr>
          <w:rFonts w:asciiTheme="minorHAnsi" w:eastAsia="Calibri" w:hAnsiTheme="minorHAnsi" w:cstheme="minorHAnsi"/>
          <w:color w:val="000000"/>
          <w:lang w:eastAsia="pl-PL"/>
        </w:rPr>
        <w:t>zapewnienie możliwości funkcjonowania stabilnych populacji gatunków roślin i zwierząt,</w:t>
      </w:r>
    </w:p>
    <w:p w14:paraId="6C0D4236" w14:textId="77777777" w:rsidR="00145DC2" w:rsidRDefault="00145DC2">
      <w:pPr>
        <w:pStyle w:val="Akapitzlist"/>
        <w:numPr>
          <w:ilvl w:val="0"/>
          <w:numId w:val="133"/>
        </w:numPr>
        <w:spacing w:line="276" w:lineRule="auto"/>
        <w:rPr>
          <w:rFonts w:asciiTheme="minorHAnsi" w:eastAsia="Calibri" w:hAnsiTheme="minorHAnsi" w:cstheme="minorHAnsi"/>
          <w:color w:val="000000"/>
          <w:lang w:eastAsia="pl-PL"/>
        </w:rPr>
      </w:pPr>
      <w:r w:rsidRPr="00145DC2">
        <w:rPr>
          <w:rFonts w:asciiTheme="minorHAnsi" w:eastAsia="Calibri" w:hAnsiTheme="minorHAnsi" w:cstheme="minorHAnsi"/>
          <w:color w:val="000000"/>
          <w:lang w:eastAsia="pl-PL"/>
        </w:rPr>
        <w:t>ochrona i odbudowa bioróżnorodności w kraju i Europie,</w:t>
      </w:r>
    </w:p>
    <w:p w14:paraId="52452BCF" w14:textId="76E5E19D" w:rsidR="00145DC2" w:rsidRPr="00145DC2" w:rsidRDefault="00145DC2">
      <w:pPr>
        <w:pStyle w:val="Akapitzlist"/>
        <w:numPr>
          <w:ilvl w:val="0"/>
          <w:numId w:val="133"/>
        </w:numPr>
        <w:spacing w:line="276" w:lineRule="auto"/>
        <w:rPr>
          <w:rFonts w:asciiTheme="minorHAnsi" w:eastAsia="Calibri" w:hAnsiTheme="minorHAnsi" w:cstheme="minorHAnsi"/>
          <w:color w:val="000000"/>
          <w:lang w:eastAsia="pl-PL"/>
        </w:rPr>
      </w:pPr>
      <w:r w:rsidRPr="00145DC2">
        <w:rPr>
          <w:rFonts w:asciiTheme="minorHAnsi" w:eastAsia="Calibri" w:hAnsiTheme="minorHAnsi" w:cstheme="minorHAnsi"/>
          <w:color w:val="000000"/>
          <w:lang w:eastAsia="pl-PL"/>
        </w:rPr>
        <w:t>stworzenie spójnej sieci obszarów chronionych, które zapewnią optymalne warunki do życia możliwie dużej liczbie gatunków.</w:t>
      </w:r>
    </w:p>
    <w:p w14:paraId="0FD2E068" w14:textId="3F5C08C6" w:rsidR="00145DC2" w:rsidRPr="00145DC2" w:rsidRDefault="00145DC2" w:rsidP="0045566C">
      <w:pPr>
        <w:spacing w:line="276" w:lineRule="auto"/>
        <w:rPr>
          <w:rFonts w:asciiTheme="minorHAnsi" w:eastAsia="Calibri" w:hAnsiTheme="minorHAnsi" w:cstheme="minorHAnsi"/>
          <w:color w:val="000000"/>
          <w:highlight w:val="yellow"/>
          <w:lang w:eastAsia="pl-PL"/>
        </w:rPr>
      </w:pPr>
      <w:r w:rsidRPr="00145DC2">
        <w:rPr>
          <w:rFonts w:asciiTheme="minorHAnsi" w:eastAsia="Calibri" w:hAnsiTheme="minorHAnsi" w:cstheme="minorHAnsi"/>
          <w:color w:val="000000"/>
          <w:lang w:eastAsia="pl-PL"/>
        </w:rPr>
        <w:t xml:space="preserve">Na poniższej mapie przedstawiono korytarze ekologiczne biegnące przez </w:t>
      </w:r>
      <w:r>
        <w:rPr>
          <w:rFonts w:asciiTheme="minorHAnsi" w:eastAsia="Calibri" w:hAnsiTheme="minorHAnsi" w:cstheme="minorHAnsi"/>
          <w:color w:val="000000"/>
          <w:lang w:eastAsia="pl-PL"/>
        </w:rPr>
        <w:t>omawiany teren</w:t>
      </w:r>
      <w:r w:rsidRPr="00145DC2">
        <w:rPr>
          <w:rFonts w:asciiTheme="minorHAnsi" w:eastAsia="Calibri" w:hAnsiTheme="minorHAnsi" w:cstheme="minorHAnsi"/>
          <w:color w:val="000000"/>
          <w:lang w:eastAsia="pl-PL"/>
        </w:rPr>
        <w:t>.</w:t>
      </w:r>
    </w:p>
    <w:p w14:paraId="19389F3A" w14:textId="3018B081" w:rsidR="00145DC2" w:rsidRDefault="00145DC2" w:rsidP="00DF62A8">
      <w:pPr>
        <w:jc w:val="center"/>
        <w:rPr>
          <w:rFonts w:asciiTheme="minorHAnsi" w:eastAsia="Calibri" w:hAnsiTheme="minorHAnsi" w:cstheme="minorHAnsi"/>
          <w:color w:val="000000"/>
          <w:highlight w:val="yellow"/>
          <w:u w:val="single"/>
          <w:lang w:eastAsia="pl-PL"/>
        </w:rPr>
      </w:pPr>
      <w:r w:rsidRPr="00145DC2">
        <w:rPr>
          <w:rFonts w:asciiTheme="minorHAnsi" w:eastAsia="Calibri" w:hAnsiTheme="minorHAnsi" w:cstheme="minorHAnsi"/>
          <w:noProof/>
          <w:color w:val="000000"/>
          <w:lang w:eastAsia="pl-PL"/>
        </w:rPr>
        <w:drawing>
          <wp:inline distT="0" distB="0" distL="0" distR="0" wp14:anchorId="3E3818B5" wp14:editId="35EAA53F">
            <wp:extent cx="5553075" cy="4856569"/>
            <wp:effectExtent l="0" t="0" r="0" b="127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pic:cNvPicPr/>
                  </pic:nvPicPr>
                  <pic:blipFill rotWithShape="1">
                    <a:blip r:embed="rId49"/>
                    <a:srcRect t="18121" b="20031"/>
                    <a:stretch/>
                  </pic:blipFill>
                  <pic:spPr bwMode="auto">
                    <a:xfrm>
                      <a:off x="0" y="0"/>
                      <a:ext cx="5554634" cy="4857932"/>
                    </a:xfrm>
                    <a:prstGeom prst="rect">
                      <a:avLst/>
                    </a:prstGeom>
                    <a:ln>
                      <a:noFill/>
                    </a:ln>
                    <a:extLst>
                      <a:ext uri="{53640926-AAD7-44D8-BBD7-CCE9431645EC}">
                        <a14:shadowObscured xmlns:a14="http://schemas.microsoft.com/office/drawing/2010/main"/>
                      </a:ext>
                    </a:extLst>
                  </pic:spPr>
                </pic:pic>
              </a:graphicData>
            </a:graphic>
          </wp:inline>
        </w:drawing>
      </w:r>
    </w:p>
    <w:p w14:paraId="627D019F" w14:textId="64FD5B81" w:rsidR="00B43B9E" w:rsidRPr="00B43B9E" w:rsidRDefault="00B43B9E" w:rsidP="0045566C">
      <w:pPr>
        <w:pStyle w:val="podpisnad"/>
      </w:pPr>
      <w:bookmarkStart w:id="217" w:name="_Toc120179817"/>
      <w:r>
        <w:t xml:space="preserve">Rysunek </w:t>
      </w:r>
      <w:fldSimple w:instr=" SEQ Rysunek \* ARABIC ">
        <w:r w:rsidR="00A12684">
          <w:rPr>
            <w:noProof/>
          </w:rPr>
          <w:t>27</w:t>
        </w:r>
      </w:fldSimple>
      <w:r>
        <w:t xml:space="preserve">. </w:t>
      </w:r>
      <w:r w:rsidRPr="00B43B9E">
        <w:t>Korytarze ekologiczne na omawianym terenie</w:t>
      </w:r>
      <w:bookmarkEnd w:id="217"/>
      <w:r w:rsidRPr="00B43B9E">
        <w:t xml:space="preserve"> </w:t>
      </w:r>
    </w:p>
    <w:p w14:paraId="324EA790" w14:textId="22B9AA7B" w:rsidR="00145DC2" w:rsidRDefault="00B43B9E" w:rsidP="0045566C">
      <w:pPr>
        <w:pStyle w:val="podpis-rdo"/>
        <w:rPr>
          <w:rFonts w:eastAsia="Calibri" w:cstheme="minorHAnsi"/>
          <w:color w:val="000000"/>
          <w:highlight w:val="yellow"/>
          <w:u w:val="single"/>
          <w:lang w:eastAsia="pl-PL"/>
        </w:rPr>
      </w:pPr>
      <w:r w:rsidRPr="00B43B9E">
        <w:rPr>
          <w:lang w:eastAsia="pl-PL"/>
        </w:rPr>
        <w:t>źródło: opracowanie własne na podstawie danych przestrzennych udostępnianych przez GDOŚ</w:t>
      </w:r>
      <w:r w:rsidR="00145DC2">
        <w:rPr>
          <w:rFonts w:eastAsia="Calibri" w:cstheme="minorHAnsi"/>
          <w:color w:val="000000"/>
          <w:highlight w:val="yellow"/>
          <w:u w:val="single"/>
          <w:lang w:eastAsia="pl-PL"/>
        </w:rPr>
        <w:br w:type="page"/>
      </w:r>
    </w:p>
    <w:p w14:paraId="33D9BF3E" w14:textId="77777777" w:rsidR="00E84D70" w:rsidRPr="00A45A53" w:rsidRDefault="00E84D70">
      <w:pPr>
        <w:pStyle w:val="Nagwek1"/>
      </w:pPr>
      <w:bookmarkStart w:id="218" w:name="_Toc115872895"/>
      <w:bookmarkStart w:id="219" w:name="_Toc89158415"/>
      <w:bookmarkStart w:id="220" w:name="_Toc89158834"/>
      <w:bookmarkEnd w:id="206"/>
      <w:r w:rsidRPr="00A45A53">
        <w:t>Cele ochrony środowiska ustanowione na szczeblu międzynarodowym, wspólnotowym i krajowym</w:t>
      </w:r>
      <w:bookmarkEnd w:id="218"/>
    </w:p>
    <w:p w14:paraId="5E0DA138" w14:textId="6B6F96FE" w:rsidR="00E84D70" w:rsidRPr="00A45A53" w:rsidRDefault="00E84D70" w:rsidP="00E53A9E">
      <w:pPr>
        <w:spacing w:after="240" w:line="276" w:lineRule="auto"/>
        <w:rPr>
          <w:rFonts w:asciiTheme="minorHAnsi" w:eastAsia="Calibri" w:hAnsiTheme="minorHAnsi" w:cstheme="minorHAnsi"/>
        </w:rPr>
      </w:pPr>
      <w:r w:rsidRPr="00A45A53">
        <w:rPr>
          <w:rFonts w:asciiTheme="minorHAnsi" w:eastAsia="Calibri" w:hAnsiTheme="minorHAnsi" w:cstheme="minorHAnsi"/>
        </w:rPr>
        <w:t>Zagadnienia i cele środowiskowe ustanowione na szczeblu międzynarodowym</w:t>
      </w:r>
      <w:r w:rsidR="00E462B7" w:rsidRPr="00A45A53">
        <w:rPr>
          <w:rFonts w:asciiTheme="minorHAnsi" w:eastAsia="Calibri" w:hAnsiTheme="minorHAnsi" w:cstheme="minorHAnsi"/>
        </w:rPr>
        <w:t xml:space="preserve"> </w:t>
      </w:r>
      <w:r w:rsidRPr="00A45A53">
        <w:rPr>
          <w:rFonts w:asciiTheme="minorHAnsi" w:eastAsia="Calibri" w:hAnsiTheme="minorHAnsi" w:cstheme="minorHAnsi"/>
        </w:rPr>
        <w:t>i wspólnotowym</w:t>
      </w:r>
      <w:r w:rsidR="00E462B7" w:rsidRPr="00A45A53">
        <w:rPr>
          <w:rFonts w:asciiTheme="minorHAnsi" w:eastAsia="Calibri" w:hAnsiTheme="minorHAnsi" w:cstheme="minorHAnsi"/>
        </w:rPr>
        <w:br/>
      </w:r>
      <w:r w:rsidRPr="00A45A53">
        <w:rPr>
          <w:rFonts w:asciiTheme="minorHAnsi" w:eastAsia="Calibri" w:hAnsiTheme="minorHAnsi" w:cstheme="minorHAnsi"/>
        </w:rPr>
        <w:t>ze względu na priorytetowe traktowanie ochrony środowiska zawarte są</w:t>
      </w:r>
      <w:r w:rsidR="00E462B7" w:rsidRPr="00A45A53">
        <w:rPr>
          <w:rFonts w:asciiTheme="minorHAnsi" w:eastAsia="Calibri" w:hAnsiTheme="minorHAnsi" w:cstheme="minorHAnsi"/>
        </w:rPr>
        <w:t xml:space="preserve"> </w:t>
      </w:r>
      <w:r w:rsidRPr="00A45A53">
        <w:rPr>
          <w:rFonts w:asciiTheme="minorHAnsi" w:eastAsia="Calibri" w:hAnsiTheme="minorHAnsi" w:cstheme="minorHAnsi"/>
        </w:rPr>
        <w:t>w wielu konwencjach międzynarodowych i podstawowych aktach tworzących Wspólnotę UE. Dokumenty te stanowią ramy dla regulacji prawnych (dyrektywy i rozporządzenia w prawie unijnym oraz ustawy i rozporządzenia</w:t>
      </w:r>
      <w:r w:rsidR="00E462B7" w:rsidRPr="00A45A53">
        <w:rPr>
          <w:rFonts w:asciiTheme="minorHAnsi" w:eastAsia="Calibri" w:hAnsiTheme="minorHAnsi" w:cstheme="minorHAnsi"/>
        </w:rPr>
        <w:br/>
      </w:r>
      <w:r w:rsidRPr="00A45A53">
        <w:rPr>
          <w:rFonts w:asciiTheme="minorHAnsi" w:eastAsia="Calibri" w:hAnsiTheme="minorHAnsi" w:cstheme="minorHAnsi"/>
        </w:rPr>
        <w:t>w prawie polskim) oraz stanowią podstawę dla kształtowania polityki ochrony środowiska</w:t>
      </w:r>
      <w:r w:rsidR="00E30891"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AD416D" w:rsidRPr="00A45A53">
        <w:rPr>
          <w:rFonts w:asciiTheme="minorHAnsi" w:eastAsia="Calibri" w:hAnsiTheme="minorHAnsi" w:cstheme="minorHAnsi"/>
        </w:rPr>
        <w:t> </w:t>
      </w:r>
      <w:r w:rsidRPr="00A45A53">
        <w:rPr>
          <w:rFonts w:asciiTheme="minorHAnsi" w:eastAsia="Calibri" w:hAnsiTheme="minorHAnsi" w:cstheme="minorHAnsi"/>
        </w:rPr>
        <w:t>określonej perspektywie czasowej, w szeregu tworzonych dokumentów (strategie, polityki, programy). Cele polityki ochrony środowiska na szczeblu wspólnotowym zostały określone w wielu dokumentach strategicznych, które stanowią ramy dla dokumentów krajowych i regionalnych.</w:t>
      </w:r>
    </w:p>
    <w:p w14:paraId="4BEEB976" w14:textId="5E0BD924" w:rsidR="00E84D70" w:rsidRPr="00A45A53" w:rsidRDefault="00E84D70" w:rsidP="00E53A9E">
      <w:pPr>
        <w:spacing w:after="240" w:line="276" w:lineRule="auto"/>
        <w:rPr>
          <w:rFonts w:asciiTheme="minorHAnsi" w:eastAsia="Calibri" w:hAnsiTheme="minorHAnsi" w:cstheme="minorHAnsi"/>
        </w:rPr>
      </w:pPr>
      <w:r w:rsidRPr="00A45A53">
        <w:rPr>
          <w:rFonts w:asciiTheme="minorHAnsi" w:eastAsia="Calibri" w:hAnsiTheme="minorHAnsi" w:cstheme="minorHAnsi"/>
        </w:rPr>
        <w:t xml:space="preserve">W </w:t>
      </w:r>
      <w:r w:rsidR="00A33840" w:rsidRPr="00A45A53">
        <w:rPr>
          <w:rFonts w:asciiTheme="minorHAnsi" w:eastAsia="Calibri" w:hAnsiTheme="minorHAnsi" w:cstheme="minorHAnsi"/>
          <w:i/>
        </w:rPr>
        <w:t>Strategii Rozwoju Ponadlokalnego dla Gmin Moskorzew, Nagłowice, Oksa, Radków, Secemin, Słupia</w:t>
      </w:r>
      <w:r w:rsidR="00043C6C" w:rsidRPr="00A45A53">
        <w:rPr>
          <w:rFonts w:asciiTheme="minorHAnsi" w:eastAsia="Calibri" w:hAnsiTheme="minorHAnsi" w:cstheme="minorHAnsi"/>
          <w:i/>
        </w:rPr>
        <w:t xml:space="preserve"> do roku 2030</w:t>
      </w:r>
      <w:r w:rsidR="00A33840" w:rsidRPr="00A45A53">
        <w:rPr>
          <w:rFonts w:asciiTheme="minorHAnsi" w:eastAsia="Calibri" w:hAnsiTheme="minorHAnsi" w:cstheme="minorHAnsi"/>
        </w:rPr>
        <w:t xml:space="preserve"> </w:t>
      </w:r>
      <w:r w:rsidRPr="00A45A53">
        <w:rPr>
          <w:rFonts w:asciiTheme="minorHAnsi" w:eastAsia="Calibri" w:hAnsiTheme="minorHAnsi" w:cstheme="minorHAnsi"/>
        </w:rPr>
        <w:t>wyznaczono 3 cele strategiczne</w:t>
      </w:r>
      <w:r w:rsidR="00A33840" w:rsidRPr="00A45A53">
        <w:rPr>
          <w:rFonts w:asciiTheme="minorHAnsi" w:eastAsia="Calibri" w:hAnsiTheme="minorHAnsi" w:cstheme="minorHAnsi"/>
        </w:rPr>
        <w:t xml:space="preserve"> </w:t>
      </w:r>
      <w:r w:rsidRPr="00A45A53">
        <w:rPr>
          <w:rFonts w:asciiTheme="minorHAnsi" w:eastAsia="Calibri" w:hAnsiTheme="minorHAnsi" w:cstheme="minorHAnsi"/>
        </w:rPr>
        <w:t xml:space="preserve">w </w:t>
      </w:r>
      <w:r w:rsidR="00A33840" w:rsidRPr="00A45A53">
        <w:rPr>
          <w:rFonts w:asciiTheme="minorHAnsi" w:eastAsia="Calibri" w:hAnsiTheme="minorHAnsi" w:cstheme="minorHAnsi"/>
        </w:rPr>
        <w:t>ramach,</w:t>
      </w:r>
      <w:r w:rsidRPr="00A45A53">
        <w:rPr>
          <w:rFonts w:asciiTheme="minorHAnsi" w:eastAsia="Calibri" w:hAnsiTheme="minorHAnsi" w:cstheme="minorHAnsi"/>
        </w:rPr>
        <w:t xml:space="preserve"> których nie wszystkie zaplanowane działania będą oddziaływały na środowisko. Wszystkie zaplanowane inwestycje, które w sposób bezpośredni lub pośredni będą miały wpływ na środowisko, ostatecznie przyczynią się do poprawy jego jakości.</w:t>
      </w:r>
    </w:p>
    <w:p w14:paraId="204DAEB9" w14:textId="77777777" w:rsidR="00E84D70" w:rsidRPr="00A45A53" w:rsidRDefault="00E84D70" w:rsidP="00E53A9E">
      <w:pPr>
        <w:spacing w:after="240" w:line="276" w:lineRule="auto"/>
        <w:rPr>
          <w:rFonts w:asciiTheme="minorHAnsi" w:eastAsia="Calibri" w:hAnsiTheme="minorHAnsi" w:cstheme="minorHAnsi"/>
        </w:rPr>
        <w:sectPr w:rsidR="00E84D70" w:rsidRPr="00A45A53" w:rsidSect="00C80E21">
          <w:pgSz w:w="11907" w:h="16839" w:code="9"/>
          <w:pgMar w:top="1417" w:right="1417" w:bottom="1417" w:left="1417" w:header="708" w:footer="708" w:gutter="0"/>
          <w:cols w:space="708"/>
          <w:docGrid w:linePitch="360"/>
        </w:sectPr>
      </w:pPr>
      <w:r w:rsidRPr="00A45A53">
        <w:rPr>
          <w:rFonts w:asciiTheme="minorHAnsi" w:eastAsia="Calibri" w:hAnsiTheme="minorHAnsi" w:cstheme="minorHAnsi"/>
        </w:rPr>
        <w:t>Strategia uwzględnia zapisy i cele sformułowane w dokumentach przedstawionych w tabeli poniżej.</w:t>
      </w:r>
      <w:r w:rsidRPr="00A45A53">
        <w:rPr>
          <w:rFonts w:asciiTheme="minorHAnsi" w:eastAsia="Calibri" w:hAnsiTheme="minorHAnsi" w:cstheme="minorHAnsi"/>
        </w:rPr>
        <w:br w:type="page"/>
      </w:r>
    </w:p>
    <w:p w14:paraId="5F34B44A" w14:textId="4CEA67EE" w:rsidR="00E84D70" w:rsidRPr="00A45A53" w:rsidRDefault="00E84D70" w:rsidP="0045566C">
      <w:pPr>
        <w:pStyle w:val="podpisnad"/>
      </w:pPr>
      <w:bookmarkStart w:id="221" w:name="_Toc96338150"/>
      <w:bookmarkStart w:id="222" w:name="_Toc120179787"/>
      <w:r w:rsidRPr="00A45A53">
        <w:t xml:space="preserve">Tabela </w:t>
      </w:r>
      <w:fldSimple w:instr=" SEQ Tabela \* ARABIC ">
        <w:r w:rsidR="00A12684">
          <w:rPr>
            <w:noProof/>
          </w:rPr>
          <w:t>17</w:t>
        </w:r>
      </w:fldSimple>
      <w:r w:rsidRPr="00A45A53">
        <w:t xml:space="preserve">. Przegląd dokumentów europejskich i krajowych oraz zawartych w nich celów środowiskowych istotnych dla realizacji </w:t>
      </w:r>
      <w:bookmarkEnd w:id="221"/>
      <w:r w:rsidR="00A33840" w:rsidRPr="00A45A53">
        <w:t>Strategii Rozwoju Ponadlokalnego dla Gmin Moskorzew, Nagłowice, Oksa, Radków, Secemin, Słupia</w:t>
      </w:r>
      <w:bookmarkEnd w:id="222"/>
    </w:p>
    <w:tbl>
      <w:tblPr>
        <w:tblStyle w:val="Tabela-Siatka"/>
        <w:tblW w:w="15876" w:type="dxa"/>
        <w:jc w:val="center"/>
        <w:tblLook w:val="04A0" w:firstRow="1" w:lastRow="0" w:firstColumn="1" w:lastColumn="0" w:noHBand="0" w:noVBand="1"/>
      </w:tblPr>
      <w:tblGrid>
        <w:gridCol w:w="2405"/>
        <w:gridCol w:w="13471"/>
      </w:tblGrid>
      <w:tr w:rsidR="00E84D70" w:rsidRPr="00A45A53" w14:paraId="2297C0AC" w14:textId="77777777" w:rsidTr="00E33241">
        <w:trPr>
          <w:trHeight w:val="283"/>
          <w:tblHeader/>
          <w:jc w:val="center"/>
        </w:trPr>
        <w:tc>
          <w:tcPr>
            <w:tcW w:w="2405" w:type="dxa"/>
            <w:shd w:val="clear" w:color="auto" w:fill="FFE599"/>
            <w:vAlign w:val="center"/>
          </w:tcPr>
          <w:p w14:paraId="03F566DC" w14:textId="77777777" w:rsidR="00E84D70" w:rsidRPr="00A45A53" w:rsidRDefault="00E84D70" w:rsidP="00E53A9E">
            <w:pPr>
              <w:spacing w:line="276" w:lineRule="auto"/>
              <w:jc w:val="center"/>
              <w:rPr>
                <w:rFonts w:asciiTheme="minorHAnsi" w:eastAsia="Calibri" w:hAnsiTheme="minorHAnsi" w:cstheme="minorHAnsi"/>
                <w:b/>
                <w:bCs/>
                <w:sz w:val="18"/>
                <w:szCs w:val="18"/>
              </w:rPr>
            </w:pPr>
            <w:r w:rsidRPr="00A45A53">
              <w:rPr>
                <w:rFonts w:asciiTheme="minorHAnsi" w:hAnsiTheme="minorHAnsi" w:cstheme="minorHAnsi"/>
                <w:b/>
                <w:bCs/>
                <w:sz w:val="18"/>
                <w:szCs w:val="18"/>
              </w:rPr>
              <w:t>Nazwa dokumentu</w:t>
            </w:r>
          </w:p>
        </w:tc>
        <w:tc>
          <w:tcPr>
            <w:tcW w:w="13471" w:type="dxa"/>
            <w:shd w:val="clear" w:color="auto" w:fill="FFE599"/>
            <w:vAlign w:val="center"/>
          </w:tcPr>
          <w:p w14:paraId="7877AF94" w14:textId="77777777" w:rsidR="00E84D70" w:rsidRPr="00A45A53" w:rsidRDefault="00E84D70" w:rsidP="00E53A9E">
            <w:pPr>
              <w:spacing w:line="276" w:lineRule="auto"/>
              <w:jc w:val="center"/>
              <w:rPr>
                <w:rFonts w:asciiTheme="minorHAnsi" w:eastAsia="Calibri" w:hAnsiTheme="minorHAnsi" w:cstheme="minorHAnsi"/>
                <w:b/>
                <w:bCs/>
                <w:sz w:val="18"/>
                <w:szCs w:val="18"/>
              </w:rPr>
            </w:pPr>
            <w:r w:rsidRPr="00A45A53">
              <w:rPr>
                <w:rFonts w:asciiTheme="minorHAnsi" w:hAnsiTheme="minorHAnsi" w:cstheme="minorHAnsi"/>
                <w:b/>
                <w:bCs/>
                <w:sz w:val="18"/>
                <w:szCs w:val="18"/>
              </w:rPr>
              <w:t>Główne cele środowiskowe</w:t>
            </w:r>
          </w:p>
        </w:tc>
      </w:tr>
      <w:tr w:rsidR="00E84D70" w:rsidRPr="00A45A53" w14:paraId="20635FE7" w14:textId="77777777" w:rsidTr="00E33241">
        <w:trPr>
          <w:trHeight w:val="283"/>
          <w:tblHeader/>
          <w:jc w:val="center"/>
        </w:trPr>
        <w:tc>
          <w:tcPr>
            <w:tcW w:w="15876" w:type="dxa"/>
            <w:gridSpan w:val="2"/>
            <w:shd w:val="clear" w:color="auto" w:fill="FFF2CC"/>
            <w:vAlign w:val="center"/>
          </w:tcPr>
          <w:p w14:paraId="32C73C5C"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Dokumenty europejskie</w:t>
            </w:r>
          </w:p>
        </w:tc>
      </w:tr>
      <w:tr w:rsidR="00E84D70" w:rsidRPr="00A45A53" w14:paraId="5E6EB295" w14:textId="77777777" w:rsidTr="00390B94">
        <w:trPr>
          <w:trHeight w:val="283"/>
          <w:jc w:val="center"/>
        </w:trPr>
        <w:tc>
          <w:tcPr>
            <w:tcW w:w="2405" w:type="dxa"/>
            <w:vAlign w:val="center"/>
          </w:tcPr>
          <w:p w14:paraId="1F62E987"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hAnsiTheme="minorHAnsi" w:cstheme="minorHAnsi"/>
                <w:sz w:val="18"/>
                <w:szCs w:val="18"/>
              </w:rPr>
              <w:t>„Europa 2020” Strategia na rzecz inteligentnego</w:t>
            </w:r>
            <w:r w:rsidRPr="00A45A53">
              <w:rPr>
                <w:rFonts w:asciiTheme="minorHAnsi" w:hAnsiTheme="minorHAnsi" w:cstheme="minorHAnsi"/>
                <w:sz w:val="18"/>
                <w:szCs w:val="18"/>
              </w:rPr>
              <w:br/>
              <w:t>i zrównoważonego rozwoju sprzyjającego włączeniu społecznemu. Komunikat Komisji Europejskiej z 03.03.2010.</w:t>
            </w:r>
          </w:p>
        </w:tc>
        <w:tc>
          <w:tcPr>
            <w:tcW w:w="13471" w:type="dxa"/>
          </w:tcPr>
          <w:p w14:paraId="30A593E5"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Strategia wyznacza trzy ogólne, wzajemnie za sobą powiązane, priorytety:</w:t>
            </w:r>
          </w:p>
          <w:p w14:paraId="5B278657" w14:textId="2CB3991E"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1. rozwój inteligentny, tj. rozwój gospodarki opartej na wiedzy i innowacji, m.in. poprzez podniesienie jakości edukacji, wspieranie transferu innowacji i wiedzy, pełne wykorzystanie technologii informacyjno-komunikacyjnych, a także wdrażanie innowacji w formie produktów i usług, które służyć będą wzrostowi gospodarczemu, tworzeniu nowych miejsc pracy</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rozwiązywaniu problemów społecznych,</w:t>
            </w:r>
          </w:p>
          <w:p w14:paraId="1659A2C1" w14:textId="56C6F3A6"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2. rozwój zrównoważony, tj. wspieranie gospodarki efektywniej korzystającej z zasobów, bardziej przyjaznej środowisku i bardziej konkurencyjnej dla przeciwdziałania zmianom klimatu, degradacji środowiska, utracie bioróżnorodności oraz niezrównoważonemu wykorzystywaniu zasobów, a także dla zwiększenia spójności gospodarczej, społecznej</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terytorialnej, poprawy efektywności energetycznej oraz większego wykorzystania odnawialnych źródeł energii,</w:t>
            </w:r>
          </w:p>
          <w:p w14:paraId="07C59637"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3. rozwój sprzyjający włączeniu społecznemu, tj. wspieranie gospodarki o wysokim poziomie zatrudnienia, zapewniającej spójność społeczną i terytorialną, m.in. poprzez wzrost poziomu zatrudnienia, inwestowanie w kwalifikacje, modernizowanie rynków pracy i systemów szkoleń, zwalczanie ubóstwa i wykluczenia społecznego oraz zmniejszenie nierówności w obszarze zdrowia.</w:t>
            </w:r>
          </w:p>
          <w:p w14:paraId="42207620"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Ponadto, Strategia zawiera wytyczone przez Komisję nadrzędne, wymierne wzajemnie ze sobą powiązane cele szczegółowe UE:</w:t>
            </w:r>
          </w:p>
          <w:p w14:paraId="726081AA"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osiągnięcie 75% wskaźnika zatrudnienia osób w wieku 20-64 lat, między innymi poprzez wzrost zatrudnienia kobiet i osób starszych oraz lepszą integrację migrantów na rynku pracy,</w:t>
            </w:r>
          </w:p>
          <w:p w14:paraId="7B5B4101"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przeznaczanie 3% PKB Unii na inwestycje w działalność badawczo-rozwojową, w tym poprawę warunków prywatnej działalności badawczo-rozwojowej w UE,</w:t>
            </w:r>
          </w:p>
          <w:p w14:paraId="76D9B314" w14:textId="6299FE98"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osiągnięcie celów „20/20/20” w zakresie klimatu i energii, w tym ograniczenie emisji dwutlenku węgla co najmniej o 20% w porównaniu z poziomem z 1990 r., lub nawet o 30%, jeśli pozwolą na to warunki, zwiększenie udziału odnawialnych źródeł energii w naszym całkowitym zużyciu energii do 20% oraz zwiększenie efektywności wykorzystania energii</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o 20%,</w:t>
            </w:r>
          </w:p>
          <w:p w14:paraId="18B7FFE1"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ograniczenie liczby osób przedwcześnie kończących naukę szkolną do 10%, zdobywanie wyższego wykształcenia przez co najmniej 40% osób z młodego pokolenia, tj. w wieku 30-34 lat,</w:t>
            </w:r>
          </w:p>
          <w:p w14:paraId="65E006B8"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zmniejszenie liczby osób zagrożonych ubóstwem o 20 mln, tj. o 25%.</w:t>
            </w:r>
          </w:p>
        </w:tc>
      </w:tr>
      <w:tr w:rsidR="00E84D70" w:rsidRPr="00A45A53" w14:paraId="6583E9B3" w14:textId="77777777" w:rsidTr="00596C09">
        <w:trPr>
          <w:trHeight w:val="283"/>
          <w:jc w:val="center"/>
        </w:trPr>
        <w:tc>
          <w:tcPr>
            <w:tcW w:w="2405" w:type="dxa"/>
            <w:vAlign w:val="center"/>
          </w:tcPr>
          <w:p w14:paraId="57C5F3FD"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„Przekształcamy nasz świat: Agenda na rzecz zrównoważonego rozwoju 2030”. Rezolucja przyjęta przez Zgromadzenie Ogólne Organizacji Narodów Zjednoczonych w dniu 25 września 2015 r.</w:t>
            </w:r>
          </w:p>
        </w:tc>
        <w:tc>
          <w:tcPr>
            <w:tcW w:w="13471" w:type="dxa"/>
            <w:vAlign w:val="center"/>
          </w:tcPr>
          <w:p w14:paraId="00213DB3"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Rezolucja wyznacza 17 celów zrównoważonego rozwoju i 169 powiązanych z nimi zadań, których założeniem jest przestrzeganie praw człowieka w odniesieniu do wszystkich ludzi oraz osiągnięcie równości płci i wzmocnienie pozycji wszystkich kobiet i dziewcząt. Globalne, współzależne i niepodzielne cele Agendy dotyczą: </w:t>
            </w:r>
          </w:p>
          <w:p w14:paraId="7CC12233"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 wyeliminowania ubóstwa, </w:t>
            </w:r>
          </w:p>
          <w:p w14:paraId="6736A2D4"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2) wyeliminowania głodu, poprawy odżywiania i zrównoważonego rolnictwa, </w:t>
            </w:r>
          </w:p>
          <w:p w14:paraId="59B4BFF1"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3) zdrowego życia i dobrobytu, </w:t>
            </w:r>
          </w:p>
          <w:p w14:paraId="2356CAAA"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4) wysokiej jakości edukacji, w tym uczenia się przez całe życie, </w:t>
            </w:r>
          </w:p>
          <w:p w14:paraId="2C6CD103"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5) równości płci i wzmocnienia pozycji kobiet i dziewcząt, </w:t>
            </w:r>
          </w:p>
          <w:p w14:paraId="0C163326"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6) zrównoważonej gospodarki zasobami wodnymi, zapewniającymi dostęp do wody i warunków sanitarnych, </w:t>
            </w:r>
          </w:p>
          <w:p w14:paraId="1B3AE7EC"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7) zrównoważonej, nowoczesnej energii w przystępnej cenie, </w:t>
            </w:r>
          </w:p>
          <w:p w14:paraId="5950A1F2"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8) zrównoważonego, stabilnego i inkluzywnego wzrostu gospodarczego oraz godnej pracy, </w:t>
            </w:r>
          </w:p>
          <w:p w14:paraId="0E71B928"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9) stabilnej infrastruktury, zrównoważonego uprzemysłowienia i innowacyjności, </w:t>
            </w:r>
          </w:p>
          <w:p w14:paraId="0C39DCDB"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10) zmniejszania nierówności w krajach i między krajami, </w:t>
            </w:r>
          </w:p>
          <w:p w14:paraId="3473B24F"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11) bezpiecznych i zrównoważonych miast i osiedli sprzyjających włączeniu społecznemu, </w:t>
            </w:r>
          </w:p>
          <w:p w14:paraId="02EAA3C9"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12) zrównoważonej konsumpcji i produkcji, </w:t>
            </w:r>
          </w:p>
          <w:p w14:paraId="2FC4677F"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13) przeciwdziałania zmianom klimatu i ich skutkom, </w:t>
            </w:r>
          </w:p>
          <w:p w14:paraId="07A70FF3"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14) ochrony i zrównoważonego wykorzystywania oceanów, mórz i zasobów morskich, </w:t>
            </w:r>
          </w:p>
          <w:p w14:paraId="5005C85A"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15) ochrony i zrównoważonego użytkowania ekosystemów lądowych, w tym lasów, zwalczania pustynnienia, powstrzymywania i odwracania procesu degradacji gleby oraz powstrzymania utraty różnorodności biologicznej, </w:t>
            </w:r>
          </w:p>
          <w:p w14:paraId="3065FFE3" w14:textId="77777777" w:rsidR="00A3384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16) dostępu do wymiaru sprawiedliwości oraz odpowiedzialnych instytucji sprzyjających włączeniu społecznemu, </w:t>
            </w:r>
          </w:p>
          <w:p w14:paraId="602E2665" w14:textId="08E410D2"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17) globalnego partnerstwa na rzecz zrównoważonego rozwoju. Realizacja wyznaczonych celów ma zapewnić równowagę pomiędzy trzema aspektami zrównoważonego rozwoju: gospodarczym, społecznym i środowiskowym.</w:t>
            </w:r>
          </w:p>
        </w:tc>
      </w:tr>
      <w:tr w:rsidR="00E84D70" w:rsidRPr="00A45A53" w14:paraId="29DC23C1" w14:textId="77777777" w:rsidTr="00596C09">
        <w:trPr>
          <w:trHeight w:val="283"/>
          <w:jc w:val="center"/>
        </w:trPr>
        <w:tc>
          <w:tcPr>
            <w:tcW w:w="2405" w:type="dxa"/>
            <w:vAlign w:val="center"/>
          </w:tcPr>
          <w:p w14:paraId="10A95F48" w14:textId="77777777" w:rsidR="00E84D70" w:rsidRPr="00E33241" w:rsidRDefault="00E84D70" w:rsidP="00E53A9E">
            <w:pPr>
              <w:spacing w:line="276" w:lineRule="auto"/>
              <w:jc w:val="center"/>
              <w:rPr>
                <w:rFonts w:asciiTheme="minorHAnsi" w:eastAsia="Calibri" w:hAnsiTheme="minorHAnsi" w:cstheme="minorHAnsi"/>
                <w:sz w:val="18"/>
                <w:szCs w:val="18"/>
                <w:lang w:val="en-US"/>
              </w:rPr>
            </w:pPr>
            <w:r w:rsidRPr="00E33241">
              <w:rPr>
                <w:rFonts w:asciiTheme="minorHAnsi" w:eastAsia="Calibri" w:hAnsiTheme="minorHAnsi" w:cstheme="minorHAnsi"/>
                <w:sz w:val="18"/>
                <w:szCs w:val="18"/>
                <w:lang w:val="en-US"/>
              </w:rPr>
              <w:t>Europejski Zielony Ład</w:t>
            </w:r>
          </w:p>
          <w:p w14:paraId="4CB90C2C"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E12B32">
              <w:rPr>
                <w:rFonts w:asciiTheme="minorHAnsi" w:eastAsia="Calibri" w:hAnsiTheme="minorHAnsi" w:cstheme="minorHAnsi"/>
                <w:sz w:val="18"/>
                <w:szCs w:val="18"/>
                <w:lang w:val="en-US"/>
              </w:rPr>
              <w:t xml:space="preserve">„The European Green Deal” Communication from the commission to the european parliament, the european council, the council, the european economic and social committee and the committee of the regions. </w:t>
            </w:r>
            <w:r w:rsidRPr="00A45A53">
              <w:rPr>
                <w:rFonts w:asciiTheme="minorHAnsi" w:eastAsia="Calibri" w:hAnsiTheme="minorHAnsi" w:cstheme="minorHAnsi"/>
                <w:sz w:val="18"/>
                <w:szCs w:val="18"/>
              </w:rPr>
              <w:t>COM(2019) 640 final.</w:t>
            </w:r>
          </w:p>
        </w:tc>
        <w:tc>
          <w:tcPr>
            <w:tcW w:w="13471" w:type="dxa"/>
            <w:vAlign w:val="center"/>
          </w:tcPr>
          <w:p w14:paraId="7214C49B" w14:textId="7D23ADBF"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Europejski Zielony Ład stanowi nową strategię UE na rzecz wzrostu, którego korzyści są większe niż koszty. Jest to plan na trzy nadchodzące dekady, dotyczący zbudowania zrównoważonej gospodarki unijnej poprzez dostrzeżenie w wyzwaniach związanych z klimatem i środowiskiem naturalnym możliwości we wszystkich obszarach polityki oraz przeprowadzenie transformacji, która będzie sprawiedliwa i sprzyjająca włączeniu społecznemu. Dokument ten wyznacza unijny cel uczynienia z Europy pierwszego kontynentu neutralnego pod względem klimatu do 2050 r., przy jednoczesnym zwiększeniu konkurencyjności przemysłu i zapewnieniu sprawiedliwego przejścia dla dotkniętych regionów</w:t>
            </w:r>
            <w:r w:rsidR="00A33840"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pracowników. Kluczowe aspekty dokumentu dotyczą 7 obszarów:</w:t>
            </w:r>
          </w:p>
          <w:p w14:paraId="21C7593C"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1. czysta energia – obniżenie emisyjności systemu energetycznego Unii przy założeniu dalszej dekarbonizacji i większego wykorzystania odnawialnych źródeł energii w systemie energetycznym, aktualizacji w 2023 r. krajowych planów w dziedzinie energii i klimatu państw członkowskich Unii w celu osiągnięcia w 2050 r. zerowej emisji gazów cieplarnianych,</w:t>
            </w:r>
          </w:p>
          <w:p w14:paraId="77B70E10"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2. zrównoważony przemysł – polityka przemysłowa oparta na gospodarce o obiegu zamkniętym, dotycząca w szczególności zasobochłonnych sektorów, takich jak przemysł odzieżowy, budownictwo, elektronika i tworzywa sztuczne, z założeniem, że do 2030 r. wszystkie opakowania w Unii Europejskiej powinny nadawać się do ponownego wykorzystania lub recyklingu, w strukturze konsumpcji nastąpi odejście od produktów jednorazowego lub ograniczonego użytku na rzecz wynajmu towarów i usług oraz produktów wielokrotnego użytku, trwałych i naprawialnych, a ponadto nastąpi redukcja marnotrawstwa oraz dalszy rozwój technologii cyfrowych,</w:t>
            </w:r>
          </w:p>
          <w:p w14:paraId="44A36FA7"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3. budowa i renowacja – zapewnienie lepszej charakterystyki energetycznej budynków publicznych i prywatnych, poprzez odpowiednią politykę cen energii zachęcającą do budowy budynków energooszczędnych, projektowanie zgodne z gospodarką o obiegu zamkniętym, zwiększoną cyfryzację, uodparnianie budynków na klimat oraz surowe egzekwowanie przepisów dotyczących charakterystyki energetycznej budynków,</w:t>
            </w:r>
          </w:p>
          <w:p w14:paraId="4CFF2C9D"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4. zrównoważona mobilność – zwiększenie ograniczeń emisji pochodzących ze wszystkich rodzajów transportu (drogowego, kolejowego, lotniczego i wodnego) o 90% do 2050 r., przy założeniu wzrostu znaczenia transportu multimodalnego, zwiększenia transportu ładunków koleją lub drogą wodną, zwiększenia podaży zrównoważonych paliw alternatywnych dla transportu, ograniczenia zanieczyszczeń powodowanych przez transport w miastach, a także wprowadzenia technologii cyfrowych oraz cen za transport odzwierciedlających jego wpływ na środowisko,</w:t>
            </w:r>
          </w:p>
          <w:p w14:paraId="745F5FCB"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5. od pola do stołu – zapewnienie bezpiecznej, bogatej w wartości odżywcze i wysokiej jakości żywności, której produkcja wywiera jak najmniejszy wpływ na środowisko, poprzez wspieranie rolników i rybaków, ograniczenie stosowania i zależności od chemicznych pestycydów, nawozów i antybiotyków, a także gospodarkę o obiegu zamkniętym od produkcji po konsumpcję,</w:t>
            </w:r>
          </w:p>
          <w:p w14:paraId="09EAEA02"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6. ochrona i przywracanie różnorodności biologicznej i ekosystemów – ochrona w obszarach Natura 2000, zwiększenie bioróżnorodności przestrzeni miejskich, ograniczenie stosowania nawozów i pestycydów w rolnictwie, poprawa jakości i zwiększenie powierzchni lasów, rozwój niebieskiej gospodarki,</w:t>
            </w:r>
          </w:p>
          <w:p w14:paraId="141FFA90"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7. eliminowanie zanieczyszczeń, zarówno powietrza, wody, gleby oraz produktów konsumenckich – poprzez lepsze monitorowanie, raportowanie i zapobieganie, w tym ograniczenie zanieczyszczeń pochodzących z przemysłu oraz chemikaliów, z uwzględnieniem przywrócenia naturalnych funkcji ziemi i wód powierzchniowych.</w:t>
            </w:r>
          </w:p>
        </w:tc>
      </w:tr>
      <w:tr w:rsidR="00E84D70" w:rsidRPr="00A45A53" w14:paraId="0BC337AB" w14:textId="77777777" w:rsidTr="00596C09">
        <w:trPr>
          <w:trHeight w:val="283"/>
          <w:jc w:val="center"/>
        </w:trPr>
        <w:tc>
          <w:tcPr>
            <w:tcW w:w="2405" w:type="dxa"/>
            <w:vAlign w:val="center"/>
          </w:tcPr>
          <w:p w14:paraId="7D547ADA"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Dyrektywa 2000/60/WE Parlamentu Europejskiego i Rady z dnia 23 października 2000 r. ustanawiająca ramy wspólnotowego działania w dziedzinie polityki wodnej – Ramowa Dyrektywa Wodna, zmieniona dyrektywami 2455/2001/WE, 2008/32/WE, 2008/105/WE, 2009/31/WE, 2013/39/UE, 2013/64/UE, 2014/101/UE.</w:t>
            </w:r>
          </w:p>
        </w:tc>
        <w:tc>
          <w:tcPr>
            <w:tcW w:w="13471" w:type="dxa"/>
            <w:vAlign w:val="center"/>
          </w:tcPr>
          <w:p w14:paraId="2CF9F1EF" w14:textId="693D6860"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Ramowa Dyrektywa Wodna ustanawia ramy działania w dziedzinie polityki wodnej oraz zobowiązuje państwa członkowskie do racjonalnego wykorzystywania</w:t>
            </w:r>
            <w:r w:rsidR="00462725"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ochrony zasobów wodnych. Dyrektywa ma na celu poprawę ochrony wód śródlądowych (powierzchniowych, przejściowych, przybrzeżnych i podziemnych) w aspekcie ilościowym</w:t>
            </w:r>
            <w:r w:rsidR="00E462B7"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jakościowym, wspieranie zrównoważonego ich wykorzystania, ochronę ekosystemów wodnych oraz od wód zależnych, zapewnienie zaopatrzenia</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w dobrej jakości wodę powierzchniową i podziemną, a także zmniejszenie skutków powodzi i susz. W dokumencie podkreśla się konieczność koordynacji działań</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w odniesieniu do wód powierzchniowych</w:t>
            </w:r>
            <w:r w:rsidR="00E462B7"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podziemnych należących do tego samego systemu ekologicznego, hydrologicznego i hydrogeologicznego. Państwa członkowskie powinny podjąć działania dla wyeliminowania zanieczyszczeń wód powierzchniowych przez substancje priorytetowe oraz stopniowej redukcji zanieczyszczenia przez inne substancje.</w:t>
            </w:r>
          </w:p>
        </w:tc>
      </w:tr>
      <w:tr w:rsidR="00E84D70" w:rsidRPr="00A45A53" w14:paraId="6D9821EB" w14:textId="77777777" w:rsidTr="00596C09">
        <w:trPr>
          <w:trHeight w:val="283"/>
          <w:jc w:val="center"/>
        </w:trPr>
        <w:tc>
          <w:tcPr>
            <w:tcW w:w="2405" w:type="dxa"/>
            <w:vAlign w:val="center"/>
          </w:tcPr>
          <w:p w14:paraId="5B3B466E"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Dyrektywa Parlamentu Europejskiego i Rady (UE) 2016/2284 z dnia 14 grudnia 2016 r. w sprawie redukcji krajowych emisji niektórych rodzajów zanieczyszczeń atmosferycznych, zmiany dyrektywy 2003/35/WE oraz uchylenia dyrektywy 2001/81/WE.</w:t>
            </w:r>
          </w:p>
        </w:tc>
        <w:tc>
          <w:tcPr>
            <w:tcW w:w="13471" w:type="dxa"/>
            <w:vAlign w:val="center"/>
          </w:tcPr>
          <w:p w14:paraId="0C09C35B" w14:textId="5E355D8B"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Dyrektywa ma służyć osiągnięciu długoterminowego celu Unii dotyczącego jakości powietrza, zgodnego z wytycznymi Światowej Organizacji Zdrowia, oraz unijnych celów dotyczących ochrony różnorodności biologicznej i ekosystemów – poprzez zmniejszenie poziomów i depozycji zanieczyszczeń powietrza, powodujących zakwaszanie, eutrofizację</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powstawanie ozonu poniżej krytycznych ładunków i poziomów określonych w konwencji LRTAP, a ponadto przyczynia się do osiągnięcia zwiększonych synergii między polityką unijną w zakresie jakości powietrza a innymi politykami, zwłaszcza polityką klimatyczno-energetyczną. W celu zbliżenia się do osiągnięcia poziomów jakości powietrza, które nie wywołują znacznych negatywnych skutków i zagrożeń dla zdrowia ludzkiego i środowiska, dokument ten ustanawia zobowiązania państw członkowskich w zakresie redukcji emisji antropogenicznych zanieczyszczeń do atmosfery: dwutlenku siarki (SO2), tlenków azotu (NOx), niemetanowych lotnych związków organicznych (NMLZO), amoniaku (NH3) i pyłu drobnego (PM2,5). Dyrektywa zawiera również wymóg sporządzania, przyjmowania i wdrażania krajowych programów ograniczania zanieczyszczenia powietrza oraz monitorowania emisji zanieczyszczeń i ich skutków, jak również przekazywania na ten temat informacji.</w:t>
            </w:r>
          </w:p>
        </w:tc>
      </w:tr>
      <w:tr w:rsidR="00E84D70" w:rsidRPr="00A45A53" w14:paraId="527277B8" w14:textId="77777777" w:rsidTr="00596C09">
        <w:trPr>
          <w:trHeight w:val="283"/>
          <w:jc w:val="center"/>
        </w:trPr>
        <w:tc>
          <w:tcPr>
            <w:tcW w:w="2405" w:type="dxa"/>
            <w:vAlign w:val="center"/>
          </w:tcPr>
          <w:p w14:paraId="005A267E"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Biała Księga. Adaptacja do zmian klimatu: europejskie ramy działania, 01.04.2009, KOM(2009) 147 wersja ostateczna.</w:t>
            </w:r>
          </w:p>
        </w:tc>
        <w:tc>
          <w:tcPr>
            <w:tcW w:w="13471" w:type="dxa"/>
            <w:vAlign w:val="center"/>
          </w:tcPr>
          <w:p w14:paraId="1D835577" w14:textId="49E63226"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Dokument przedstawia cel unijnych ram na rzecz adaptacji, tj. osiągnięcie w UE takiej zdolności adaptacji, by mogła ona stawić czoła skutkom zmian klimatu. Unijne ramy będą wdrażane etapowo i obejmują: tworzenie trwałych podstaw wiedzy na temat oddziaływania i skutków zmian klimatu w UE, m.in. poprzez ustanowienie systemu wymiany informacji; włączenie adaptacji do kluczowych dziedzin politycznych UE, tj. polityki zdrowotnej i społecznej, sektora rolnictwa</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leśnictwa, różnorodności biologicznej, ekosystemów i wody, obszarów przybrzeżnych i morskich oraz systemów produkcyjnych i infrastruktury fizycznej; stosowanie kombinacji instrumentów politycznych (instrumenty rynkowe, wytyczne, partnerstwa publiczno-prywatne) celem zapewnienia skutecznej realizacji procesu adaptacji; oraz nasilenie międzynarodowej współpracy w zakresie adaptacji.</w:t>
            </w:r>
          </w:p>
        </w:tc>
      </w:tr>
      <w:tr w:rsidR="00E84D70" w:rsidRPr="00A45A53" w14:paraId="521DE767" w14:textId="77777777" w:rsidTr="00596C09">
        <w:trPr>
          <w:trHeight w:val="283"/>
          <w:jc w:val="center"/>
        </w:trPr>
        <w:tc>
          <w:tcPr>
            <w:tcW w:w="2405" w:type="dxa"/>
            <w:vAlign w:val="center"/>
          </w:tcPr>
          <w:p w14:paraId="0C67ACA2"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Dyrektywa Parlamentu Europejskiego i Rady (UE) 2018/851 z dnia 30 maja 2018 r. zmieniająca dyrektywę 2008/98/WE w sprawie odpadów.</w:t>
            </w:r>
          </w:p>
          <w:p w14:paraId="00566DB7"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Dyrektywa Parlamentu Europejskiego I Rady 2008/98/WE z dnia 19 listopada 2008 r. w sprawie odpadów oraz uchylająca niektóre dyrektywy.</w:t>
            </w:r>
          </w:p>
        </w:tc>
        <w:tc>
          <w:tcPr>
            <w:tcW w:w="13471" w:type="dxa"/>
            <w:vAlign w:val="center"/>
          </w:tcPr>
          <w:p w14:paraId="647066B5" w14:textId="07D601ED"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Dyrektywa ustanawia środki służące ochronie środowiska i zdrowia ludzkiego, poprzez zapobieganie powstawaniu i zmniejszenie ilości odpadów oraz negatywnego wpływu ich wytwarzania i gospodarowania nimi oraz przez zmniejszenie całkowitego wpływu użytkowania zasobów i poprawę efektywności takiego użytkowania,</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co ma zasadnicze znaczenie dla przejścia na gospodarkę o obiegu zamkniętym oraz dla zapewnienia konkurencyjności Unii w perspektywie długoterminowej. Dokument ustala hierarchię postępowania</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z odpadami (zapobieganie, przygotowanie do ponownego użycia, recykling, inne metody odzysku, unieszkodliwianie), która powinna przekładać się na kolejność priorytetów</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 xml:space="preserve">w przepisach prawa i polityce, dotyczących zapobiegania powstawaniu odpadów oraz gospodarowania nimi. Gospodarowanie odpadami ma być prowadzone bez narażania zdrowia ludzkiego oraz bez szkody dla środowiska, a w szczególności: </w:t>
            </w:r>
          </w:p>
          <w:p w14:paraId="5E20E1DC"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a) bez zagrożenia dla wody, powietrza, gleby, roślin lub zwierząt; </w:t>
            </w:r>
          </w:p>
          <w:p w14:paraId="56F0476C"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b) bez powodowania uciążliwości przez hałas lub zapachy oraz </w:t>
            </w:r>
          </w:p>
          <w:p w14:paraId="64DF24BE"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c) bez niekorzystnych skutków dla terenów wiejskich lub miejsc o szczególnym znaczeniu. </w:t>
            </w:r>
          </w:p>
          <w:p w14:paraId="0EBBB510" w14:textId="5AF0D9C4"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W celu poprawy efektywności gospodarki odpadami państwa członkowskie zobowiązane są do podejmowania działań na rzecz stworzenia wystarczającej i zintegrowanej sieci instalacji do unieszkodliwiania odpadów i instalacji do odzysku zmieszanych odpadów komunalnych,</w:t>
            </w:r>
            <w:r w:rsidR="00596C09">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z uwzględnieniem najlepszych dostępnych technik.</w:t>
            </w:r>
          </w:p>
        </w:tc>
      </w:tr>
      <w:tr w:rsidR="00E84D70" w:rsidRPr="00A45A53" w14:paraId="0CED2511" w14:textId="77777777" w:rsidTr="00E33241">
        <w:trPr>
          <w:trHeight w:val="283"/>
          <w:jc w:val="center"/>
        </w:trPr>
        <w:tc>
          <w:tcPr>
            <w:tcW w:w="15876" w:type="dxa"/>
            <w:gridSpan w:val="2"/>
            <w:shd w:val="clear" w:color="auto" w:fill="FFF2CC"/>
            <w:vAlign w:val="center"/>
          </w:tcPr>
          <w:p w14:paraId="6043324A"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Dokumenty krajowe</w:t>
            </w:r>
          </w:p>
        </w:tc>
      </w:tr>
      <w:tr w:rsidR="00E84D70" w:rsidRPr="00A45A53" w14:paraId="5B3777C7" w14:textId="77777777" w:rsidTr="00596C09">
        <w:trPr>
          <w:trHeight w:val="283"/>
          <w:jc w:val="center"/>
        </w:trPr>
        <w:tc>
          <w:tcPr>
            <w:tcW w:w="2405" w:type="dxa"/>
            <w:vAlign w:val="center"/>
          </w:tcPr>
          <w:p w14:paraId="00B3AB09"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Koncepcja Przestrzennego Zagospodarowania Kraju 2030 (KPZK 2030). Załącznik do Uchwały nr 239 Rady Ministrów z dn. 13 grudnia 2011 r.).</w:t>
            </w:r>
          </w:p>
        </w:tc>
        <w:tc>
          <w:tcPr>
            <w:tcW w:w="13471" w:type="dxa"/>
            <w:vAlign w:val="center"/>
          </w:tcPr>
          <w:p w14:paraId="07B5320B"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Koncepcja Przestrzennego Zagospodarowania Kraju 2030 stanowi najważniejszy dokument strategiczny dotyczący zagospodarowania przestrzennego kraju. Zawarta w dokumencie wizja przestrzennego zagospodarowania Polski w 2030 roku opiera się na pięciu oczekiwanych cechach przestrzeni: konkurencyjności i innowacyjności, spójności wewnętrznej, bogactwie i różnorodności biologicznej, bezpieczeństwie oraz ładzie przestrzennym. W dokumencie przedstawiono 6 celów i obszarów interwencji, spośród których za najważniejsze ze środowiskowego punktu widzenia należy uznać:</w:t>
            </w:r>
          </w:p>
          <w:p w14:paraId="4D4D8532" w14:textId="06DB45C6"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kształtowanie struktur przestrzennych wspierających osiągnięcie i utrzymanie wysokiej jakości środowiska przyrodniczego i walorów krajobrazowych, obejmujący</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m. in. zmniejszenie obciążenia środowiska emisjami zanieczyszczeń do wód, atmosfery i gleby, działania mające na celu osiągnięcie i utrzymanie dobrego stanu</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potencjału wód</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związanych z nimi ekosystemów, racjonalizację gospodarowania zasobami wód, kształtowanie naturalnej retencji, dbałość o jakość przestrzeni otaczającej i krajobraz (w tym wzmocnienie spójności przestrzeni przyrodniczej i stopnia ochrony krajobrazu rolniczego, ochronę przestrzeni wyjątkowych; ochronę najlepszych gleb rolniczych i leśnych; rewitalizację obszarów zdegradowanych oraz rekultywację terenów poprzemysłowych; zmniejszenie obciążeń środowiska emisjami z transportu, zwiększenie wykorzystania surowców wtórnych</w:t>
            </w:r>
          </w:p>
          <w:p w14:paraId="31FBB328"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zwiększenie odporności struktury przestrzennej kraju na zagrożenia naturalne i utratę bezpieczeństwa energetycznego, obejmujący m.in. przeciwdziałanie zagrożeniu utraty bezpieczeństwa energetycznego i odpowiednie reagowanie na nie, ograniczenie emisji CO2, poprawę efektywności przesyłu, zaopatrzenia i zużycia energii, zwiększenie wykorzystania odnawialnych źródeł energii, minimalizację ryzyka powodziowego oraz zwiększanie dyspozycyjnych zasobów wodnych,</w:t>
            </w:r>
          </w:p>
          <w:p w14:paraId="2014DB8D" w14:textId="77777777"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przywracanie i utrwalanie ładu przestrzennego, obejmujący m.in skuteczną ochronę jakości i tożsamości krajobrazu naturalnego i zurbanizowanego oraz oszczędne i racjonalne użytkowanie terenu.</w:t>
            </w:r>
          </w:p>
        </w:tc>
      </w:tr>
      <w:tr w:rsidR="00E84D70" w:rsidRPr="00A45A53" w14:paraId="6892FC83" w14:textId="77777777" w:rsidTr="00596C09">
        <w:trPr>
          <w:trHeight w:val="283"/>
          <w:jc w:val="center"/>
        </w:trPr>
        <w:tc>
          <w:tcPr>
            <w:tcW w:w="2405" w:type="dxa"/>
            <w:vAlign w:val="center"/>
          </w:tcPr>
          <w:p w14:paraId="79FAF909"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Strategia na rzecz Odpowiedzialnego Rozwoju do roku 2020 (z perspektywą do 2030 r.). Dokument przyjęty uchwałą Rady Ministrów z dn. 14 lutego 2017 r.</w:t>
            </w:r>
          </w:p>
        </w:tc>
        <w:tc>
          <w:tcPr>
            <w:tcW w:w="13471" w:type="dxa"/>
            <w:vAlign w:val="center"/>
          </w:tcPr>
          <w:p w14:paraId="2C30D61E" w14:textId="6CE10761"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To kluczowy dokument na szczeblu krajowym w obszarze średnio- i długofalowej polityki rozwoju kraju w wymiarze gospodarczym, społecznym i przestrzennym. Celem głównym Strategii jest stworzenie warunków dla wzrostu dochodów mieszkańców Polski przy jednoczesnym wzroście spójności w wymiarze społecznym, ekonomicznym, środowiskowym</w:t>
            </w:r>
            <w:r w:rsidR="00A33840"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terytorialnym. Dla jego realizacji sformułowano cele szczegółowe, główne obszary koncentracji działań i kierunki interwencji, spośród których do najistotniejszych celów środowiskowych należy zaliczyć: poprawę stanu zdrowia obywateli oraz efektywności opieki zdrowotnej, zmiany</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w indywidualnej i zbiorowej mobilności (obejmujące wzrost efektywności i atrakcyjności transportu publicznego, ograniczenie negatywnego wpływu transportu</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na stan powietrza, rozwój elektromobilności, a także promocję ruchu rowerowego), poprawę bezpieczeństwa energetycznego kraju (w tym nowe, nisko-</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zeroemisyjne moce wytwórcze, także OZE, technologie magazynowania energii), poprawę efektywności energetycznej (w budownictwie, przedsiębiorstwach, ciepłownictwie, transporcie, ograniczenie strat w przesyle energii), reindustrializację (zmniejszenie energochłonności, zasobo-</w:t>
            </w:r>
            <w:r w:rsidR="00596C09">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materiałochłonności procesów przemysłowych, poprawa efektywności energetycznej, obniżenie emisyjności) i restrukturyzację sektora górnictwa węglowego oraz zarządzanie zasobami środowiska przyrodniczego zapewniające ich dobry stan (woda, powietrze, gleby, różnorodność biologiczna, krajobraz, zasoby geologiczne, odpady).</w:t>
            </w:r>
          </w:p>
        </w:tc>
      </w:tr>
      <w:tr w:rsidR="00E84D70" w:rsidRPr="00A45A53" w14:paraId="6241AE52" w14:textId="77777777" w:rsidTr="00596C09">
        <w:trPr>
          <w:trHeight w:val="283"/>
          <w:jc w:val="center"/>
        </w:trPr>
        <w:tc>
          <w:tcPr>
            <w:tcW w:w="2405" w:type="dxa"/>
            <w:vAlign w:val="center"/>
          </w:tcPr>
          <w:p w14:paraId="69EE0F98"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Krajowa Strategia Rozwoju Regionalnego 2030. Dokument przyjęty uchwałą Rady Ministrów z dn. 17.09.2019 r.</w:t>
            </w:r>
          </w:p>
        </w:tc>
        <w:tc>
          <w:tcPr>
            <w:tcW w:w="13471" w:type="dxa"/>
            <w:vAlign w:val="center"/>
          </w:tcPr>
          <w:p w14:paraId="6CD92A89" w14:textId="0FE47763"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KSRR2030 to podstawowy dokument strategiczny polityki regionalnej państwa. Położono w nim nacisk na rozwój zrównoważony całego kraju, czyli zmniejszenie dysproporcji</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w poziomie rozwoju społeczno-gospodarczego różnych obszarów, głównie miejskich i wiejskich. Jako cel główny Strategii wskazano efektywne wykorzystanie endogenicznych potencjałów terytoriów i ich specjalizacji dla osiągnięcia zrównoważonego rozwoju kraju. Dla realizacji polityki regionalnej wyznaczono 3 cele szczegółowe, dotyczące: zwiększenia spójności rozwoju kraju w wymiarze społecznym, gospodarczym i przestrzennym, wzmacniania regionalnych przewag konkurencyjnych oraz podniesienia jakości zarządzania</w:t>
            </w:r>
            <w:r w:rsidR="00A33840"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wdrażania polityk ukierunkowanych terytorialnie. W ramach celów szczegółowych uwzględniono aspekty dotyczące rozwoju kapitału społecznego (aktywizacji, podnoszenia kompetencji i umiejętności oraz wzmacniania poczucia tożsamości i integracji społeczności lokalnej), wsparcia kultury (w tym dziedzictwa niematerialnego oraz zwiększania dostępu do dóbr i usług kultury), wsparcia placówek edukacyjnych</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(w tym kształcenia ustawicznego, rozwoju srebrnej gospodarki), kompleksowej poprawy jakości powietrza (ograniczenia zjawiska niskiej emisji na obszarach zurbanizowanych, efektywnego energetycznie niskoemisyjnego ciepłownictwa systemowego, wymiany kotłów, termomodernizacji, działań edukacyjnych), racjonalnego gospodarowania przestrzenią i zapewnienia ładu przestrzennego (rewitalizacji i rekultywacji, nadania nowych funkcji zdegradowanym obszarom miejskim, dostosowania obszarów zurbanizowanych do zmian klimatu i wymogów ochrony środowiska, ograniczenia suburbanizacji i przeciwdziałania dekoncentracji osadnictwa, rozwoju obszarów o wysokich walorach przyrodniczych i krajobrazowych), zrównoważonego rozwoju gospodarczego i społecznego (gospodarki o obiegu zamkniętym, innowacji</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w zakresie technologii, produktów i usług, dostosowania przedsiębiorstw do standardów środowiskowych), rozwijania i integrowania systemów transportu zbiorowego, rozwoju transportu nisko- i bezemisyjnego (w tym elektromobilności), wykorzystania potencjału OZE, poprawy gospodarowania odpadami</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oczyszczania ścieków. W dokumencie Śląsk zaliczony został do jednego z 4 obszarów strategicznej interwencji (OSI), a więc obszarów, które uwzględnione zostaną w krajowych i regionalnych strategiach i będą traktowane preferencyjnie.</w:t>
            </w:r>
          </w:p>
        </w:tc>
      </w:tr>
      <w:tr w:rsidR="00E84D70" w:rsidRPr="00A45A53" w14:paraId="6708EE6C" w14:textId="77777777" w:rsidTr="00596C09">
        <w:trPr>
          <w:trHeight w:val="283"/>
          <w:jc w:val="center"/>
        </w:trPr>
        <w:tc>
          <w:tcPr>
            <w:tcW w:w="2405" w:type="dxa"/>
            <w:vAlign w:val="center"/>
          </w:tcPr>
          <w:p w14:paraId="0CC97701"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Polityka Ekologiczna Państwa 2030 – strategia rozwoju w obszarze środowiska i gospodarki wodnej. Dokument przyjęty uchwałą Rady Ministrów z dn. 16 lipca 2019 r.</w:t>
            </w:r>
          </w:p>
        </w:tc>
        <w:tc>
          <w:tcPr>
            <w:tcW w:w="13471" w:type="dxa"/>
            <w:vAlign w:val="center"/>
          </w:tcPr>
          <w:p w14:paraId="27E71477" w14:textId="0FC0472D"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Polityka Ekologiczna Państwa 2030 jest jedną z dziewięciu zintegrowanych strategii sektorowych, dedykowaną środowiskowym celom i priorytetom kraju. Dokument ten stanowi doprecyzowanie i operacjonalizację zapisów Strategii na rzecz Odpowiedzialnego Rozwoju do roku 2020 (z perspektywą do 2030 r.), z której zaczerpnięty został główny cel Polityki - rozwój potencjału środowiska na rzecz obywateli i przedsiębiorców. Dla realizacji tego celu sformułowano 3 cele szczegółowe dotyczące poprawy jakości środowiska</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bezpieczeństwa ekologicznego, zrównoważonego gospodarowania zasobami środowiska, a także łagodzenia zmian klimatu i adaptacji do nich oraz zarządzania ryzykiem klęsk żywiołowych. Zawarte w Polityce kierunki interwencji odnoszą się do wszystkich komponentów środowiska, tj. powietrza, wód, powierzchni ziemi, w tym gleb, a także różnorodności biologicznej, krajobrazu i zasobów geologicznych oraz klimatu. Ponadto, w dokumencie ujęto także kwestie gospodarki leśnej, gospodarki odpadami i edukacji ekologicznej, wraz</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z kształtowaniem wzorców zrównoważonej konsumpcji.</w:t>
            </w:r>
          </w:p>
        </w:tc>
      </w:tr>
      <w:tr w:rsidR="00E84D70" w:rsidRPr="00A45A53" w14:paraId="3A9A9E61" w14:textId="77777777" w:rsidTr="00596C09">
        <w:trPr>
          <w:trHeight w:val="283"/>
          <w:jc w:val="center"/>
        </w:trPr>
        <w:tc>
          <w:tcPr>
            <w:tcW w:w="2405" w:type="dxa"/>
            <w:vAlign w:val="center"/>
          </w:tcPr>
          <w:p w14:paraId="5CAF933A"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Polityka Energetyczna Polski do 2040 r. Projekt z dn. 08.11.2019 r.</w:t>
            </w:r>
          </w:p>
        </w:tc>
        <w:tc>
          <w:tcPr>
            <w:tcW w:w="13471" w:type="dxa"/>
            <w:vAlign w:val="center"/>
          </w:tcPr>
          <w:p w14:paraId="56B00AC9" w14:textId="5E6E2676"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Polityka energetyczna Polski do 2040 r., dedykowana rozwojowi sektora paliwowo-energetycznego kraju, stanowi kontynuację Polityki energetycznej Polski do 2030 r., przyjętej</w:t>
            </w:r>
            <w:r w:rsidR="00A33840"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w 2009 r. i jest kolejną z dziewięciu zintegrowanych strategii systemu zarządzania rozwojem kraju, wynikających z przyjętej w 2017 r. Strategii</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na rzecz odpowiedzialnego rozwoju. Dokument ten wyznacza cel polityki energetycznej państwa, którym jest bezpieczeństwo energetyczne, przy zapewnieniu konkurencyjności gospodarki, efektywności energetycznej</w:t>
            </w:r>
            <w:r w:rsidR="00A33840"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i zmniejszenia oddziaływania sektora energii na środowisko, przy optymalnym wykorzystaniu własnych zasobów energetycznych. Dla jego realizacji wyznaczono 8 kierunków i celów szczegółowych, dotyczących: optymalnego wykorzystania własnych surowców energetycznych, tak aby pokryć zapotrzebowanie na zasoby energetyczne, tj. węgiel kamienny, węgiel brunatny, ropę naftową, gaz ziemny i biomasę, rozbudowy infrastruktury wytwórczej i sieciowej energii elektrycznej, w celu pokrycia zapotrzebowania na energię elektryczną (w tym udział 56-60% węgla w wytwarzaniu energii elektrycznej w 2030 r., energetyka jądrowa o mocy 6-9 GW w 2043 r.), dywersyfikacji dostaw i rozbudowy infrastruktury sieciowej gazu ziemnego, ropy naftowej oraz paliw ciekłych, rozwoju rynków energii dla zapewnienia ich konkurencyjności, wdrożenia energetyki jądrowej, w celu obniżenia emisyjności sektora energetycznego oraz zapewnienia bezpieczeństwa pracy systemu (w tym uruchomienie pierwszego bloku jądrowego o mocy 1-1,5 GW do 2033 r. oraz kolejnych pięciu do 2043 r.), rozwoju odnawialnych źródeł energii, w celu obniżenia emisyjności sektora energetycznego i dywersyfikacji struktury wytwarzania energii (w tym 21-23% OZE w finalnym zużyciu energii brutto w 2030 r.), rozwoju ciepłownictwa i kogeneracji, mających zapewnić powszechny dostęp do ciepła oraz niskoemisyjne wytwarzanie ciepła w całym kraju, a także poprawy efektywności energetycznej gospodarki, w celu zwiększenia konkurencyjności gospodarki (w tym 23% oszczędności energii pierwotnej vs. prognozy na 2030 r. z 2007 r.).</w:t>
            </w:r>
          </w:p>
        </w:tc>
      </w:tr>
      <w:tr w:rsidR="00E84D70" w:rsidRPr="00A45A53" w14:paraId="5284DB6D" w14:textId="77777777" w:rsidTr="00596C09">
        <w:trPr>
          <w:trHeight w:val="283"/>
          <w:jc w:val="center"/>
        </w:trPr>
        <w:tc>
          <w:tcPr>
            <w:tcW w:w="2405" w:type="dxa"/>
            <w:vAlign w:val="center"/>
          </w:tcPr>
          <w:p w14:paraId="58BAD584"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Krajowy plan na rzecz energii i klimatu na lata 2021-2030. Dokument przyjęty przez Komitet do Spraw Europejskich 18 grudnia 2019 r., przekazany do Komisji Europejskiej 30 grudnia 2019 r.</w:t>
            </w:r>
          </w:p>
        </w:tc>
        <w:tc>
          <w:tcPr>
            <w:tcW w:w="13471" w:type="dxa"/>
            <w:vAlign w:val="center"/>
          </w:tcPr>
          <w:p w14:paraId="129E0079" w14:textId="6C913002"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KPEiK został przygotowany z myślą o ustanowieniu stabilnych ram będących sprzyjającym otoczeniem dla zrównoważonej, ekonomicznie efektywnej i sprawiedliwej transformacji</w:t>
            </w:r>
            <w:r w:rsidR="00A33840"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w kierunku gospodarki niskoemisyjnej. Dokument prezentuje zintegrowane podejście do wdrażania pięciu wymiarów unii energetycznej,</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tj. bezpieczeństwa energetycznego, obniżenia emisyjności, efektywności energetycznej, wewnętrznego rynku energii oraz badań naukowych, innowacji</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konkurencyjności. W odniesieniu do tych obszarów Plan przedstawia krajowe założenia i cele zawarte w obowiązujących krajowych strategiach rozwoju zatwierdzonych na poziomie rządowym oraz projektach dokumentów strategicznych znajdujących się na zaawansowanym etapie przygotowania. W aspekcie środowiskowym szczególne znaczenie mają zapisy w zakresie: ograniczenia emisji gazów cieplarnianych (CO</w:t>
            </w:r>
            <w:r w:rsidRPr="00596C09">
              <w:rPr>
                <w:rFonts w:asciiTheme="minorHAnsi" w:eastAsia="Calibri" w:hAnsiTheme="minorHAnsi" w:cstheme="minorHAnsi"/>
                <w:sz w:val="18"/>
                <w:szCs w:val="18"/>
                <w:vertAlign w:val="subscript"/>
              </w:rPr>
              <w:t>2</w:t>
            </w:r>
            <w:r w:rsidRPr="00A45A53">
              <w:rPr>
                <w:rFonts w:asciiTheme="minorHAnsi" w:eastAsia="Calibri" w:hAnsiTheme="minorHAnsi" w:cstheme="minorHAnsi"/>
                <w:sz w:val="18"/>
                <w:szCs w:val="18"/>
              </w:rPr>
              <w:t xml:space="preserve"> w sektorach non-ETS o 7% do 2030 r. w stosunku</w:t>
            </w:r>
            <w:r w:rsidR="00A33840"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do 2005 r.) i zanieczyszczeń powietrza, adaptacji do zmian klimatu (w tym zwiększenia małej retencji wodnej i lesistości), zmniejszenia udziału węgla kamiennego i brunatnego w produkcji energii elektrycznej, wzrostu wykorzystania odnawialnych źródeł energii (21-23% w finalnym zużyciu energii brutto w 2030 r., 14%</w:t>
            </w:r>
            <w:r w:rsidR="00596C09">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w transporcie, roczny wzrost w ciepłownictwie i chłodnictwie o 1,1 pkt. proc. średniorocznie), poprawy efektywności energetycznej (o 23% do 2030 r., rozwoju ekologicznych</w:t>
            </w:r>
            <w:r w:rsidR="00596C09">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 xml:space="preserve">i efektywnych systemów ciepłowniczych, produkcji ciepła w kogeneracji, inteligentnych sieci, funkcjonowania mechanizmów stymulujących oszczędność końcowego wykorzystania energii oraz zachowań pro oszczędnościowych, poprawy charakterystyki energetycznej budynków), rozwoju elektromobilności i paliw alternatywnych w transporcie, promowania transportu intermodalnego i kolejowego, a także rozwoju obszarów zrównoważonych energetycznie na poziomie lokalnym, wdrożenia energetyki jądrowej, ograniczania zjawiska ubóstwa energetycznego oraz rozwoju innowacji energetycznych. </w:t>
            </w:r>
          </w:p>
        </w:tc>
      </w:tr>
      <w:tr w:rsidR="00E84D70" w:rsidRPr="00A45A53" w14:paraId="5FDA2EFD" w14:textId="77777777" w:rsidTr="00596C09">
        <w:trPr>
          <w:trHeight w:val="283"/>
          <w:jc w:val="center"/>
        </w:trPr>
        <w:tc>
          <w:tcPr>
            <w:tcW w:w="2405" w:type="dxa"/>
            <w:vAlign w:val="center"/>
          </w:tcPr>
          <w:p w14:paraId="4DE2CAA6"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Strategiczny Plan Adaptacji dla sektorów i obszarów wrażliwych na zmiany klimatu do roku 2020 z perspektywą do roku 2030. Dokument przyjęty uchwałą Rady Ministrów z dn. 29 października 2013 r.</w:t>
            </w:r>
          </w:p>
        </w:tc>
        <w:tc>
          <w:tcPr>
            <w:tcW w:w="13471" w:type="dxa"/>
            <w:vAlign w:val="center"/>
          </w:tcPr>
          <w:p w14:paraId="10852B48" w14:textId="0AD7975E"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SPA został opracowany dla uniknięcia kosztów wynikających z zaniechania działań na rzecz adaptacji oraz z myślą o ograniczeniu gospodarczych i społecznych ryzyk związanych ze zmianami klimatycznymi. Celem głównym Dokumentu jest zapewnienie zrównoważonego rozwoju oraz efektywnego funkcjonowania gospodarki</w:t>
            </w:r>
            <w:r w:rsidR="008B66DB"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społeczeństwa w warunkach zmian klimatu. W związku z powyższym wskazano w nim cele i kierunki działań adaptacyjnych, które należy podjąć w najbardziej wrażliwych sektorach i obszarach do roku 2020: gospodarce wodnej, rolnictwie, leśnictwie, energetyce, budownictwie, transporcie, gospodarce przestrzennej,</w:t>
            </w:r>
            <w:r w:rsidR="008B66DB"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w zakresie zdrowia oraz różnorodności biologicznej i obszarów prawnie chronionych, na obszarach górskich, w strefie wybrzeża i na obszarach zurbanizowanych. Obejmują one m.in. właściwe i zrównoważone wykorzystanie terenów, ochronę przestrzeni rolniczej</w:t>
            </w:r>
            <w:r w:rsidR="00596C09">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zasobów glebowych dużej wartości, gospodarowanie wodami dla ochrony przed powodziami, suszą i deficytem wody, przywracanie i utrzymanie dobrego stanu wód, ekosystemów wodnych i od wody zależnych, wspieranie wykorzystania odnawialnych źródeł energii, ochronę różnorodności biologicznej a w szczególności siedlisk wodno-błotnych, zwiększanie lesistości, zmniejszanie fragmentacji kompleksów leśnych, zwiększanie obszarów zieleni w miastach, rewitalizację przyrodniczą, w tym przywracanie zdegradowanym terenom zieleni</w:t>
            </w:r>
            <w:r w:rsidR="00596C09">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zbiornikom wodnym ich pierwotnych funkcji, a także ograniczanie skutków zdrowotnych stresu termicznego i nadzwyczajnych zdarzeń klimatycznych.</w:t>
            </w:r>
          </w:p>
        </w:tc>
      </w:tr>
      <w:tr w:rsidR="00E84D70" w:rsidRPr="00A45A53" w14:paraId="755D1C70" w14:textId="77777777" w:rsidTr="00596C09">
        <w:trPr>
          <w:trHeight w:val="283"/>
          <w:jc w:val="center"/>
        </w:trPr>
        <w:tc>
          <w:tcPr>
            <w:tcW w:w="2405" w:type="dxa"/>
            <w:vAlign w:val="center"/>
          </w:tcPr>
          <w:p w14:paraId="504984D7"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Krajowy Program Ochrony Powietrza do roku 2020 (z perspektywą do 2030). Dokument Ministerstwa Środowiska z 2015 r.</w:t>
            </w:r>
          </w:p>
        </w:tc>
        <w:tc>
          <w:tcPr>
            <w:tcW w:w="13471" w:type="dxa"/>
            <w:vAlign w:val="center"/>
          </w:tcPr>
          <w:p w14:paraId="2F79F948" w14:textId="4C99D67B"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Krajowy Program Ochrony Powietrza jest średniookresowym dokumentem planistycznym, stanowiącym element spójnego systemu zarządzania wraz ze Strategią „Bezpieczeństwo Energetyczne i Środowisko – perspektywa do 2020 r.” przyjętą w 2014 r. Celem głównym KPOP jest poprawa jakości życia mieszkańców Rzeczypospolitej Polskiej, szczególnie ochrona ich zdrowia i warunków życia, z uwzględnieniem ochrony środowiska, z jednoczesnym zachowaniem zasad zrównoważonego rozwoju. Dla realizacji tego celu określono</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2 cele szczegółowe dotyczące osiągnięcia w możliwie krótkim czasie poziomów dopuszczalnych</w:t>
            </w:r>
            <w:r w:rsidR="008B66DB"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docelowych niektórych substancji, określonych w Dyrektywie 2008/50/WE</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2004/107/WE, oraz utrzymanie ich na tych obszarach, na których są dotrzymywane,</w:t>
            </w:r>
            <w:r w:rsidR="008B66DB"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a w przypadku pyłu PM2,5 także pułapu stężenia ekspozycji oraz Krajowego Celu Redukcji Narażenia, jak również osiągnięcia w perspektywie do roku 2030 stężeń niektórych substancji w powietrzu na poziomach wskazanych przez WHO oraz nowych wymagań wynikających z regulacji prawnych projektowanych przepisami prawa unijnego. Działania naprawcze mające skutkować poprawą jakości powietrza w pierwszej kolejności powinny dotyczyć osiągnięcia poziomów dopuszczalnych dla pyłu PM10 i PM2,5 oraz poziomów docelowych dla B(a)P oraz substancji takich jak NO2 oraz O3. Cele i kierunki działań, wyznaczone w tym Programie o charakterze strategicznym, powinny zostać uwzględnione przede wszystkim w lokalnych programach ochrony powietrza. Ponadto, wnioski</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zalecania KPOP powinny zostać uwzględnione we wszystkich dokumentach strategicznych i wykonawczych, dotyczących tematyki środowiska lub mających na nią wpływ,</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na wszystkich szczeblach zarządzania.</w:t>
            </w:r>
          </w:p>
        </w:tc>
      </w:tr>
      <w:tr w:rsidR="00E84D70" w:rsidRPr="00A45A53" w14:paraId="026959E9" w14:textId="77777777" w:rsidTr="00596C09">
        <w:trPr>
          <w:trHeight w:val="283"/>
          <w:jc w:val="center"/>
        </w:trPr>
        <w:tc>
          <w:tcPr>
            <w:tcW w:w="2405" w:type="dxa"/>
            <w:vAlign w:val="center"/>
          </w:tcPr>
          <w:p w14:paraId="1018FA5D"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Strategia Zrównoważonego Rozwoju Transportu do 2030 roku. Dokument przyjęty uchwałą Rady Ministrów z dnia 24 września 2019 r.</w:t>
            </w:r>
          </w:p>
        </w:tc>
        <w:tc>
          <w:tcPr>
            <w:tcW w:w="13471" w:type="dxa"/>
            <w:vAlign w:val="center"/>
          </w:tcPr>
          <w:p w14:paraId="44F7B9FA"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Strategia Zrównoważonego Rozwoju Transportu należy do zintegrowanych strategii sektorowych, a głównym celem zawartej w strategii polityki transportowej jest zwiększenie dostępności transportowej oraz poprawa bezpieczeństwa uczestników ruchu i efektywności sektora transportowego. Realizacja tego celu związana jest z wdrażaniem 6 kierunków interwencji: </w:t>
            </w:r>
          </w:p>
          <w:p w14:paraId="06458BDA"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 budową zintegrowanej, wzajemnie powiązanej sieci transportowej służącej konkurencyjnej gospodarce; </w:t>
            </w:r>
          </w:p>
          <w:p w14:paraId="32B47FCB"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2) poprawą sposobu organizacji i zarządzania systemem transportowym; </w:t>
            </w:r>
          </w:p>
          <w:p w14:paraId="3466C446"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3) zmianą w indywidualnej i zbiorowej mobilności; </w:t>
            </w:r>
          </w:p>
          <w:p w14:paraId="2894EB1A"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4) poprawą bezpieczeństwa uczestników ruchu oraz przewożonych towarów; </w:t>
            </w:r>
          </w:p>
          <w:p w14:paraId="0EB0B6AE"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5) ograniczaniem negatywnego wpływu transportu na środowisko; </w:t>
            </w:r>
          </w:p>
          <w:p w14:paraId="02E08410" w14:textId="77777777" w:rsidR="00596C09"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6) poprawą efektywności wykorzystania publicznych środków</w:t>
            </w:r>
            <w:r w:rsidR="008B66DB"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 xml:space="preserve">na przedsięwzięcia transportowe. </w:t>
            </w:r>
          </w:p>
          <w:p w14:paraId="29497710" w14:textId="7D3705DD"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W aspekcie środowiskowym istotne są zapisy Strategii dotyczące: wzmocnienia roli transportu kolejowego i transportu wodnego śródlądowego, rozwoju transportu intermodalnego</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ograniczenia negatywnego wpływu transportu na środowisko (promowanie pojazdów ekologicznie czystych</w:t>
            </w:r>
            <w:r w:rsidR="008B66DB" w:rsidRPr="00A45A53">
              <w:rPr>
                <w:rFonts w:asciiTheme="minorHAnsi" w:eastAsia="Calibri" w:hAnsiTheme="minorHAnsi" w:cstheme="minorHAnsi"/>
                <w:sz w:val="18"/>
                <w:szCs w:val="18"/>
              </w:rPr>
              <w:t xml:space="preserve"> </w:t>
            </w:r>
            <w:r w:rsidRPr="00A45A53">
              <w:rPr>
                <w:rFonts w:asciiTheme="minorHAnsi" w:eastAsia="Calibri" w:hAnsiTheme="minorHAnsi" w:cstheme="minorHAnsi"/>
                <w:sz w:val="18"/>
                <w:szCs w:val="18"/>
              </w:rPr>
              <w:t>i energooszczędnych, optymalizacja przepływu potoków ruchu, ograniczanie kongestii, wydzielenie stref o niskiej emisji), rozwój transportu publicznego, rozwój transportu rowerowego.</w:t>
            </w:r>
          </w:p>
        </w:tc>
      </w:tr>
      <w:tr w:rsidR="00E84D70" w:rsidRPr="00A45A53" w14:paraId="146F4742" w14:textId="77777777" w:rsidTr="00596C09">
        <w:trPr>
          <w:trHeight w:val="283"/>
          <w:jc w:val="center"/>
        </w:trPr>
        <w:tc>
          <w:tcPr>
            <w:tcW w:w="2405" w:type="dxa"/>
            <w:vAlign w:val="center"/>
          </w:tcPr>
          <w:p w14:paraId="1EAB02DC" w14:textId="77777777" w:rsidR="00E84D70" w:rsidRPr="00A45A53" w:rsidRDefault="00E84D70" w:rsidP="00E53A9E">
            <w:pPr>
              <w:spacing w:line="276" w:lineRule="auto"/>
              <w:jc w:val="center"/>
              <w:rPr>
                <w:rFonts w:asciiTheme="minorHAnsi" w:eastAsia="Calibri" w:hAnsiTheme="minorHAnsi" w:cstheme="minorHAnsi"/>
                <w:sz w:val="18"/>
                <w:szCs w:val="18"/>
              </w:rPr>
            </w:pPr>
            <w:r w:rsidRPr="00A45A53">
              <w:rPr>
                <w:rFonts w:asciiTheme="minorHAnsi" w:eastAsia="Calibri" w:hAnsiTheme="minorHAnsi" w:cstheme="minorHAnsi"/>
                <w:sz w:val="18"/>
                <w:szCs w:val="18"/>
              </w:rPr>
              <w:t>Strategia zrównoważonego rozwoju wsi, rolnictwa i rybactwa 2030. Dokument przyjęty uchwałą Rady Ministrów z dnia 15 października 2019 r.</w:t>
            </w:r>
          </w:p>
        </w:tc>
        <w:tc>
          <w:tcPr>
            <w:tcW w:w="13471" w:type="dxa"/>
            <w:vAlign w:val="center"/>
          </w:tcPr>
          <w:p w14:paraId="441FD399" w14:textId="7C8414C5" w:rsidR="008B66DB"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Celem głównym Strategii jest rozwój gospodarczy wsi umożliwiający trwały wzrost dochodów jej mieszkańców przy minimalizacji rozwarstwienia ekonomicznego, społecznego</w:t>
            </w:r>
            <w:r w:rsidR="0064277D" w:rsidRPr="00A45A53">
              <w:rPr>
                <w:rFonts w:asciiTheme="minorHAnsi" w:eastAsia="Calibri" w:hAnsiTheme="minorHAnsi" w:cstheme="minorHAnsi"/>
                <w:sz w:val="18"/>
                <w:szCs w:val="18"/>
              </w:rPr>
              <w:br/>
            </w:r>
            <w:r w:rsidRPr="00A45A53">
              <w:rPr>
                <w:rFonts w:asciiTheme="minorHAnsi" w:eastAsia="Calibri" w:hAnsiTheme="minorHAnsi" w:cstheme="minorHAnsi"/>
                <w:sz w:val="18"/>
                <w:szCs w:val="18"/>
              </w:rPr>
              <w:t xml:space="preserve">i terytorialnego oraz poprawie stanu środowiska naturalnego. Dla jego realizacji wskazano trzy cele szczegółowe: </w:t>
            </w:r>
          </w:p>
          <w:p w14:paraId="2D8FAC3F" w14:textId="77777777" w:rsidR="008B66DB"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1) zwiększenie opłacalności produkcji rolnej i rybackiej; </w:t>
            </w:r>
          </w:p>
          <w:p w14:paraId="6B611240" w14:textId="77777777" w:rsidR="008B66DB"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2) poprawa jakości życia, infrastruktury i stanu środowiska; </w:t>
            </w:r>
          </w:p>
          <w:p w14:paraId="32FC3F5F" w14:textId="77777777" w:rsidR="008B66DB"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 xml:space="preserve">3) rozwój przedsiębiorczości, pozarolniczych miejsc pracy i aktywnego społeczeństwa. </w:t>
            </w:r>
          </w:p>
          <w:p w14:paraId="219962C8" w14:textId="7CF92300" w:rsidR="00E84D70" w:rsidRPr="00A45A53" w:rsidRDefault="00E84D70" w:rsidP="00E53A9E">
            <w:pPr>
              <w:spacing w:line="276" w:lineRule="auto"/>
              <w:rPr>
                <w:rFonts w:asciiTheme="minorHAnsi" w:eastAsia="Calibri" w:hAnsiTheme="minorHAnsi" w:cstheme="minorHAnsi"/>
                <w:sz w:val="18"/>
                <w:szCs w:val="18"/>
              </w:rPr>
            </w:pPr>
            <w:r w:rsidRPr="00A45A53">
              <w:rPr>
                <w:rFonts w:asciiTheme="minorHAnsi" w:eastAsia="Calibri" w:hAnsiTheme="minorHAnsi" w:cstheme="minorHAnsi"/>
                <w:sz w:val="18"/>
                <w:szCs w:val="18"/>
              </w:rPr>
              <w:t>W ramach celów wskazano liczne kierunki interwencji dotyczące zróżnicowanych zagadnień środowiskowych, takich jak: jakości i bezpieczeństwa żywności, rozwoju innowacji, gospodarki o obiegu zamkniętym i biogospodarki, gospodarki odpadami, zwiększenia wykorzystania OZE, rewitalizacji i przeciwdziałaniu wykluczeniu społecznemu, zrównoważonemu gospodarowaniu i ochronie zasobów środowiska (ładu przestrzennego, gleb, zasobów wodnych, powietrza, bioróżnorodności) oraz adaptacji do zmian klimatu</w:t>
            </w:r>
            <w:r w:rsidR="00596C09">
              <w:rPr>
                <w:rFonts w:asciiTheme="minorHAnsi" w:eastAsia="Calibri" w:hAnsiTheme="minorHAnsi" w:cstheme="minorHAnsi"/>
                <w:sz w:val="18"/>
                <w:szCs w:val="18"/>
              </w:rPr>
              <w:br/>
            </w:r>
            <w:r w:rsidRPr="00A45A53">
              <w:rPr>
                <w:rFonts w:asciiTheme="minorHAnsi" w:eastAsia="Calibri" w:hAnsiTheme="minorHAnsi" w:cstheme="minorHAnsi"/>
                <w:sz w:val="18"/>
                <w:szCs w:val="18"/>
              </w:rPr>
              <w:t>i przeciwdziałaniu tym zmianom.</w:t>
            </w:r>
          </w:p>
        </w:tc>
      </w:tr>
    </w:tbl>
    <w:p w14:paraId="7D10DD10" w14:textId="77777777" w:rsidR="00E84D70" w:rsidRPr="00A45A53" w:rsidRDefault="00E84D70" w:rsidP="00E53A9E">
      <w:pPr>
        <w:spacing w:line="276" w:lineRule="auto"/>
        <w:rPr>
          <w:rFonts w:asciiTheme="minorHAnsi" w:eastAsia="Calibri" w:hAnsiTheme="minorHAnsi" w:cstheme="minorHAnsi"/>
          <w:highlight w:val="yellow"/>
        </w:rPr>
        <w:sectPr w:rsidR="00E84D70" w:rsidRPr="00A45A53" w:rsidSect="00E84D70">
          <w:pgSz w:w="16839" w:h="11907" w:orient="landscape" w:code="9"/>
          <w:pgMar w:top="1417" w:right="1417" w:bottom="1417" w:left="1417" w:header="708" w:footer="708" w:gutter="0"/>
          <w:cols w:space="708"/>
          <w:docGrid w:linePitch="360"/>
        </w:sectPr>
      </w:pPr>
      <w:r w:rsidRPr="00A45A53">
        <w:rPr>
          <w:rFonts w:asciiTheme="minorHAnsi" w:eastAsia="Calibri" w:hAnsiTheme="minorHAnsi" w:cstheme="minorHAnsi"/>
          <w:highlight w:val="yellow"/>
        </w:rPr>
        <w:br w:type="page"/>
      </w:r>
    </w:p>
    <w:p w14:paraId="70AE9F70" w14:textId="4417D1FB" w:rsidR="00026DAB" w:rsidRPr="00A45A53" w:rsidRDefault="00026DAB">
      <w:pPr>
        <w:pStyle w:val="Nagwek1"/>
      </w:pPr>
      <w:bookmarkStart w:id="223" w:name="_Toc115872896"/>
      <w:r w:rsidRPr="00A45A53">
        <w:t>Przewidywane oddziaływanie na środowisko w wyniku realizacji zapisów dokumentu</w:t>
      </w:r>
      <w:bookmarkEnd w:id="219"/>
      <w:bookmarkEnd w:id="220"/>
      <w:bookmarkEnd w:id="223"/>
    </w:p>
    <w:p w14:paraId="64992DBC" w14:textId="47D47713" w:rsidR="00026DAB" w:rsidRPr="00A45A53" w:rsidRDefault="00026DAB"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i/>
        </w:rPr>
        <w:t xml:space="preserve">Projekt </w:t>
      </w:r>
      <w:r w:rsidR="00E858E6" w:rsidRPr="00A45A53">
        <w:rPr>
          <w:rFonts w:asciiTheme="minorHAnsi" w:eastAsia="Calibri" w:hAnsiTheme="minorHAnsi" w:cstheme="minorHAnsi"/>
          <w:i/>
        </w:rPr>
        <w:t>Strategii Rozwoju Ponadlokalnego dla Gmin Moskorzew, Nagłowice, Oksa, Radków, Secemin, Słupia do roku 2030</w:t>
      </w:r>
      <w:r w:rsidR="00E858E6" w:rsidRPr="00A45A53">
        <w:rPr>
          <w:rFonts w:asciiTheme="minorHAnsi" w:eastAsia="Calibri" w:hAnsiTheme="minorHAnsi" w:cstheme="minorHAnsi"/>
        </w:rPr>
        <w:t xml:space="preserve"> </w:t>
      </w:r>
      <w:r w:rsidRPr="00A45A53">
        <w:rPr>
          <w:rFonts w:asciiTheme="minorHAnsi" w:eastAsia="Calibri" w:hAnsiTheme="minorHAnsi" w:cstheme="minorHAnsi"/>
        </w:rPr>
        <w:t>wyznacza cele, kierunki interwencji</w:t>
      </w:r>
      <w:r w:rsidR="00080F83" w:rsidRPr="00A45A53">
        <w:rPr>
          <w:rFonts w:asciiTheme="minorHAnsi" w:eastAsia="Calibri" w:hAnsiTheme="minorHAnsi" w:cstheme="minorHAnsi"/>
        </w:rPr>
        <w:t xml:space="preserve"> </w:t>
      </w:r>
      <w:r w:rsidRPr="00A45A53">
        <w:rPr>
          <w:rFonts w:asciiTheme="minorHAnsi" w:eastAsia="Calibri" w:hAnsiTheme="minorHAnsi" w:cstheme="minorHAnsi"/>
        </w:rPr>
        <w:t>i</w:t>
      </w:r>
      <w:r w:rsidR="00FF26B6" w:rsidRPr="00A45A53">
        <w:rPr>
          <w:rFonts w:asciiTheme="minorHAnsi" w:eastAsia="Calibri" w:hAnsiTheme="minorHAnsi" w:cstheme="minorHAnsi"/>
        </w:rPr>
        <w:t xml:space="preserve"> </w:t>
      </w:r>
      <w:r w:rsidRPr="00A45A53">
        <w:rPr>
          <w:rFonts w:asciiTheme="minorHAnsi" w:eastAsia="Calibri" w:hAnsiTheme="minorHAnsi" w:cstheme="minorHAnsi"/>
        </w:rPr>
        <w:t>działania, które są zadaniami zarówno</w:t>
      </w:r>
      <w:r w:rsidR="00E858E6" w:rsidRPr="00A45A53">
        <w:rPr>
          <w:rFonts w:asciiTheme="minorHAnsi" w:eastAsia="Calibri" w:hAnsiTheme="minorHAnsi" w:cstheme="minorHAnsi"/>
        </w:rPr>
        <w:br/>
      </w:r>
      <w:r w:rsidRPr="00A45A53">
        <w:rPr>
          <w:rFonts w:asciiTheme="minorHAnsi" w:eastAsia="Calibri" w:hAnsiTheme="minorHAnsi" w:cstheme="minorHAnsi"/>
        </w:rPr>
        <w:t>o charakterze inwestycyjnym i</w:t>
      </w:r>
      <w:r w:rsidR="00FF26B6" w:rsidRPr="00A45A53">
        <w:rPr>
          <w:rFonts w:asciiTheme="minorHAnsi" w:eastAsia="Calibri" w:hAnsiTheme="minorHAnsi" w:cstheme="minorHAnsi"/>
        </w:rPr>
        <w:t xml:space="preserve"> </w:t>
      </w:r>
      <w:r w:rsidRPr="00A45A53">
        <w:rPr>
          <w:rFonts w:asciiTheme="minorHAnsi" w:eastAsia="Calibri" w:hAnsiTheme="minorHAnsi" w:cstheme="minorHAnsi"/>
        </w:rPr>
        <w:t>nie inwestycyjnym (organizacyjno-edukacyjne), które ujmują ogół potrzeb wynikających z rozwoju społeczno-gospodarczego oraz rozwoju infrastruktury komunikacyjnej i</w:t>
      </w:r>
      <w:r w:rsidR="00FF26B6" w:rsidRPr="00A45A53">
        <w:rPr>
          <w:rFonts w:asciiTheme="minorHAnsi" w:eastAsia="Calibri" w:hAnsiTheme="minorHAnsi" w:cstheme="minorHAnsi"/>
        </w:rPr>
        <w:t xml:space="preserve"> </w:t>
      </w:r>
      <w:r w:rsidRPr="00A45A53">
        <w:rPr>
          <w:rFonts w:asciiTheme="minorHAnsi" w:eastAsia="Calibri" w:hAnsiTheme="minorHAnsi" w:cstheme="minorHAnsi"/>
        </w:rPr>
        <w:t>technicznej, społecznej, funkcjonalno-przestrzennej itp.</w:t>
      </w:r>
    </w:p>
    <w:p w14:paraId="66A55D7A" w14:textId="13D05987" w:rsidR="00CF42FA" w:rsidRPr="00A45A53" w:rsidRDefault="00026DAB"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Niektóre zadania wyznaczone w projekcie Strategii mogą kwalifikować się jako przedsięwzięcia mogące zawsze znacząco lub potencjalnie znacząco oddziaływać</w:t>
      </w:r>
      <w:r w:rsidR="00E858E6" w:rsidRPr="00A45A53">
        <w:rPr>
          <w:rFonts w:asciiTheme="minorHAnsi" w:eastAsia="Calibri" w:hAnsiTheme="minorHAnsi" w:cstheme="minorHAnsi"/>
        </w:rPr>
        <w:t xml:space="preserve"> </w:t>
      </w:r>
      <w:r w:rsidRPr="00A45A53">
        <w:rPr>
          <w:rFonts w:asciiTheme="minorHAnsi" w:eastAsia="Calibri" w:hAnsiTheme="minorHAnsi" w:cstheme="minorHAnsi"/>
        </w:rPr>
        <w:t>na środowisko zgodnie</w:t>
      </w:r>
      <w:r w:rsidR="0054285E" w:rsidRPr="00A45A53">
        <w:rPr>
          <w:rFonts w:asciiTheme="minorHAnsi" w:eastAsia="Calibri" w:hAnsiTheme="minorHAnsi" w:cstheme="minorHAnsi"/>
        </w:rPr>
        <w:t xml:space="preserve"> </w:t>
      </w:r>
      <w:r w:rsidRPr="00A45A53">
        <w:rPr>
          <w:rFonts w:asciiTheme="minorHAnsi" w:eastAsia="Calibri" w:hAnsiTheme="minorHAnsi" w:cstheme="minorHAnsi"/>
        </w:rPr>
        <w:t>z</w:t>
      </w:r>
      <w:r w:rsidR="00AD416D" w:rsidRPr="00A45A53">
        <w:rPr>
          <w:rFonts w:asciiTheme="minorHAnsi" w:eastAsia="Calibri" w:hAnsiTheme="minorHAnsi" w:cstheme="minorHAnsi"/>
        </w:rPr>
        <w:t> </w:t>
      </w:r>
      <w:r w:rsidRPr="00A45A53">
        <w:rPr>
          <w:rFonts w:asciiTheme="minorHAnsi" w:eastAsia="Calibri" w:hAnsiTheme="minorHAnsi" w:cstheme="minorHAnsi"/>
        </w:rPr>
        <w:t>Rozporządzeniem</w:t>
      </w:r>
      <w:r w:rsidR="00AD416D" w:rsidRPr="00A45A53">
        <w:rPr>
          <w:rFonts w:asciiTheme="minorHAnsi" w:eastAsia="Calibri" w:hAnsiTheme="minorHAnsi" w:cstheme="minorHAnsi"/>
        </w:rPr>
        <w:t xml:space="preserve"> </w:t>
      </w:r>
      <w:r w:rsidRPr="00A45A53">
        <w:rPr>
          <w:rFonts w:asciiTheme="minorHAnsi" w:eastAsia="Calibri" w:hAnsiTheme="minorHAnsi" w:cstheme="minorHAnsi"/>
        </w:rPr>
        <w:t>w sprawie przedsięwzięć mogących znacząco oddziaływać na środowisko</w:t>
      </w:r>
      <w:r w:rsidR="0054285E" w:rsidRPr="00A45A53">
        <w:rPr>
          <w:rFonts w:asciiTheme="minorHAnsi" w:eastAsia="Calibri" w:hAnsiTheme="minorHAnsi" w:cstheme="minorHAnsi"/>
        </w:rPr>
        <w:t xml:space="preserve"> </w:t>
      </w:r>
      <w:r w:rsidRPr="00A45A53">
        <w:rPr>
          <w:rFonts w:asciiTheme="minorHAnsi" w:eastAsia="Calibri" w:hAnsiTheme="minorHAnsi" w:cstheme="minorHAnsi"/>
        </w:rPr>
        <w:t>(</w:t>
      </w:r>
      <w:r w:rsidRPr="00A45A53">
        <w:rPr>
          <w:rFonts w:asciiTheme="minorHAnsi" w:eastAsia="Calibri" w:hAnsiTheme="minorHAnsi" w:cstheme="minorHAnsi"/>
          <w:bCs/>
        </w:rPr>
        <w:t>Dz. U. 2019 poz. 1839</w:t>
      </w:r>
      <w:r w:rsidR="00E858E6" w:rsidRPr="00A45A53">
        <w:rPr>
          <w:rFonts w:asciiTheme="minorHAnsi" w:eastAsia="Calibri" w:hAnsiTheme="minorHAnsi" w:cstheme="minorHAnsi"/>
          <w:bCs/>
        </w:rPr>
        <w:t xml:space="preserve"> ze zm.</w:t>
      </w:r>
      <w:r w:rsidRPr="00A45A53">
        <w:rPr>
          <w:rFonts w:asciiTheme="minorHAnsi" w:eastAsia="Calibri" w:hAnsiTheme="minorHAnsi" w:cstheme="minorHAnsi"/>
        </w:rPr>
        <w:t>), dla których konieczne może być przeprowadzenie procedury oceny oddziaływania na środowisko na zasadach określonych</w:t>
      </w:r>
      <w:r w:rsidR="00E858E6" w:rsidRPr="00A45A53">
        <w:rPr>
          <w:rFonts w:asciiTheme="minorHAnsi" w:eastAsia="Calibri" w:hAnsiTheme="minorHAnsi" w:cstheme="minorHAnsi"/>
        </w:rPr>
        <w:t xml:space="preserve"> </w:t>
      </w:r>
      <w:r w:rsidRPr="00A45A53">
        <w:rPr>
          <w:rFonts w:asciiTheme="minorHAnsi" w:eastAsia="Calibri" w:hAnsiTheme="minorHAnsi" w:cstheme="minorHAnsi"/>
        </w:rPr>
        <w:t>w Ustawie z dnia 3</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października 2008</w:t>
      </w:r>
      <w:r w:rsidR="0054285E" w:rsidRPr="00A45A53">
        <w:rPr>
          <w:rFonts w:asciiTheme="minorHAnsi" w:eastAsia="Calibri" w:hAnsiTheme="minorHAnsi" w:cstheme="minorHAnsi"/>
        </w:rPr>
        <w:t xml:space="preserve"> </w:t>
      </w:r>
      <w:r w:rsidRPr="00A45A53">
        <w:rPr>
          <w:rFonts w:asciiTheme="minorHAnsi" w:eastAsia="Calibri" w:hAnsiTheme="minorHAnsi" w:cstheme="minorHAnsi"/>
        </w:rPr>
        <w:t>r.</w:t>
      </w:r>
      <w:r w:rsidR="0054285E" w:rsidRPr="00A45A53">
        <w:rPr>
          <w:rFonts w:asciiTheme="minorHAnsi" w:eastAsia="Calibri" w:hAnsiTheme="minorHAnsi" w:cstheme="minorHAnsi"/>
        </w:rPr>
        <w:t xml:space="preserve"> </w:t>
      </w:r>
      <w:r w:rsidRPr="00A45A53">
        <w:rPr>
          <w:rFonts w:asciiTheme="minorHAnsi" w:eastAsia="Calibri" w:hAnsiTheme="minorHAnsi" w:cstheme="minorHAnsi"/>
        </w:rPr>
        <w:t>o</w:t>
      </w:r>
      <w:r w:rsidR="00AD416D" w:rsidRPr="00A45A53">
        <w:rPr>
          <w:rFonts w:asciiTheme="minorHAnsi" w:eastAsia="Calibri" w:hAnsiTheme="minorHAnsi" w:cstheme="minorHAnsi"/>
        </w:rPr>
        <w:t> </w:t>
      </w:r>
      <w:r w:rsidRPr="00A45A53">
        <w:rPr>
          <w:rFonts w:asciiTheme="minorHAnsi" w:eastAsia="Calibri" w:hAnsiTheme="minorHAnsi" w:cstheme="minorHAnsi"/>
        </w:rPr>
        <w:t>udostępnianiu informacji</w:t>
      </w:r>
      <w:r w:rsidR="00AD416D" w:rsidRPr="00A45A53">
        <w:rPr>
          <w:rFonts w:asciiTheme="minorHAnsi" w:eastAsia="Calibri" w:hAnsiTheme="minorHAnsi" w:cstheme="minorHAnsi"/>
        </w:rPr>
        <w:t xml:space="preserve"> </w:t>
      </w:r>
      <w:r w:rsidRPr="00A45A53">
        <w:rPr>
          <w:rFonts w:asciiTheme="minorHAnsi" w:eastAsia="Calibri" w:hAnsiTheme="minorHAnsi" w:cstheme="minorHAnsi"/>
        </w:rPr>
        <w:t>o środowisku i jego ochronie, udziale społeczeństwa w ochronie środowiska oraz o ocenach oddziaływania na środowisko (</w:t>
      </w:r>
      <w:r w:rsidR="000C3B86" w:rsidRPr="00A45A53">
        <w:rPr>
          <w:rFonts w:asciiTheme="minorHAnsi" w:eastAsia="Calibri" w:hAnsiTheme="minorHAnsi" w:cstheme="minorHAnsi"/>
        </w:rPr>
        <w:t>Dz.U. 202</w:t>
      </w:r>
      <w:r w:rsidR="00F13085" w:rsidRPr="00A45A53">
        <w:rPr>
          <w:rFonts w:asciiTheme="minorHAnsi" w:eastAsia="Calibri" w:hAnsiTheme="minorHAnsi" w:cstheme="minorHAnsi"/>
        </w:rPr>
        <w:t>2</w:t>
      </w:r>
      <w:r w:rsidR="000C3B86" w:rsidRPr="00A45A53">
        <w:rPr>
          <w:rFonts w:asciiTheme="minorHAnsi" w:eastAsia="Calibri" w:hAnsiTheme="minorHAnsi" w:cstheme="minorHAnsi"/>
        </w:rPr>
        <w:t xml:space="preserve"> poz. </w:t>
      </w:r>
      <w:r w:rsidR="00F13085" w:rsidRPr="00A45A53">
        <w:rPr>
          <w:rFonts w:asciiTheme="minorHAnsi" w:eastAsia="Calibri" w:hAnsiTheme="minorHAnsi" w:cstheme="minorHAnsi"/>
        </w:rPr>
        <w:t>1029</w:t>
      </w:r>
      <w:r w:rsidRPr="00A45A53">
        <w:rPr>
          <w:rFonts w:asciiTheme="minorHAnsi" w:eastAsia="Calibri" w:hAnsiTheme="minorHAnsi" w:cstheme="minorHAnsi"/>
        </w:rPr>
        <w:t>). W ramach powyższej procedury prowadzona będzie wówczas szczegółowa ocena oddziaływania zadań pod kątem środowiskowym przed wydaniem decyzji</w:t>
      </w:r>
      <w:r w:rsidR="008214EE" w:rsidRPr="00A45A53">
        <w:rPr>
          <w:rFonts w:asciiTheme="minorHAnsi" w:eastAsia="Calibri" w:hAnsiTheme="minorHAnsi" w:cstheme="minorHAnsi"/>
        </w:rPr>
        <w:t xml:space="preserve"> </w:t>
      </w:r>
      <w:r w:rsidRPr="00A45A53">
        <w:rPr>
          <w:rFonts w:asciiTheme="minorHAnsi" w:eastAsia="Calibri" w:hAnsiTheme="minorHAnsi" w:cstheme="minorHAnsi"/>
        </w:rPr>
        <w:t>o</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środowiskowych uwarunkowaniach. Ocena oddziaływania na środowisko na etapie sporządzenia niniejszej Prognozy oddziaływania na środowisko jest utrudniona,</w:t>
      </w:r>
      <w:r w:rsidR="00E858E6" w:rsidRPr="00A45A53">
        <w:rPr>
          <w:rFonts w:asciiTheme="minorHAnsi" w:eastAsia="Calibri" w:hAnsiTheme="minorHAnsi" w:cstheme="minorHAnsi"/>
        </w:rPr>
        <w:t xml:space="preserve"> </w:t>
      </w:r>
      <w:r w:rsidRPr="00A45A53">
        <w:rPr>
          <w:rFonts w:asciiTheme="minorHAnsi" w:eastAsia="Calibri" w:hAnsiTheme="minorHAnsi" w:cstheme="minorHAnsi"/>
        </w:rPr>
        <w:t>a</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czasami wręcz niemożliwa. Strategia zawiera zadania zgłoszone przez samorząd</w:t>
      </w:r>
      <w:r w:rsidR="00E858E6" w:rsidRPr="00A45A53">
        <w:rPr>
          <w:rFonts w:asciiTheme="minorHAnsi" w:eastAsia="Calibri" w:hAnsiTheme="minorHAnsi" w:cstheme="minorHAnsi"/>
        </w:rPr>
        <w:t>y</w:t>
      </w:r>
      <w:r w:rsidRPr="00A45A53">
        <w:rPr>
          <w:rFonts w:asciiTheme="minorHAnsi" w:eastAsia="Calibri" w:hAnsiTheme="minorHAnsi" w:cstheme="minorHAnsi"/>
        </w:rPr>
        <w:t xml:space="preserve"> </w:t>
      </w:r>
      <w:r w:rsidR="00831C63" w:rsidRPr="00A45A53">
        <w:rPr>
          <w:rFonts w:asciiTheme="minorHAnsi" w:eastAsia="Calibri" w:hAnsiTheme="minorHAnsi" w:cstheme="minorHAnsi"/>
        </w:rPr>
        <w:t>gmin</w:t>
      </w:r>
      <w:r w:rsidRPr="00A45A53">
        <w:rPr>
          <w:rFonts w:asciiTheme="minorHAnsi" w:eastAsia="Calibri" w:hAnsiTheme="minorHAnsi" w:cstheme="minorHAnsi"/>
        </w:rPr>
        <w:t>, których realizacja przewidziana jest</w:t>
      </w:r>
      <w:r w:rsidR="008214EE" w:rsidRPr="00A45A53">
        <w:rPr>
          <w:rFonts w:asciiTheme="minorHAnsi" w:eastAsia="Calibri" w:hAnsiTheme="minorHAnsi" w:cstheme="minorHAnsi"/>
        </w:rPr>
        <w:t xml:space="preserve"> </w:t>
      </w:r>
      <w:r w:rsidRPr="00A45A53">
        <w:rPr>
          <w:rFonts w:asciiTheme="minorHAnsi" w:eastAsia="Calibri" w:hAnsiTheme="minorHAnsi" w:cstheme="minorHAnsi"/>
        </w:rPr>
        <w:t>w perspektywie lat 202</w:t>
      </w:r>
      <w:r w:rsidR="007D4F73" w:rsidRPr="00A45A53">
        <w:rPr>
          <w:rFonts w:asciiTheme="minorHAnsi" w:eastAsia="Calibri" w:hAnsiTheme="minorHAnsi" w:cstheme="minorHAnsi"/>
        </w:rPr>
        <w:t>2</w:t>
      </w:r>
      <w:r w:rsidRPr="00A45A53">
        <w:rPr>
          <w:rFonts w:asciiTheme="minorHAnsi" w:eastAsia="Calibri" w:hAnsiTheme="minorHAnsi" w:cstheme="minorHAnsi"/>
        </w:rPr>
        <w:t>-203</w:t>
      </w:r>
      <w:r w:rsidR="00E858E6" w:rsidRPr="00A45A53">
        <w:rPr>
          <w:rFonts w:asciiTheme="minorHAnsi" w:eastAsia="Calibri" w:hAnsiTheme="minorHAnsi" w:cstheme="minorHAnsi"/>
        </w:rPr>
        <w:t>0</w:t>
      </w:r>
      <w:r w:rsidRPr="00A45A53">
        <w:rPr>
          <w:rFonts w:asciiTheme="minorHAnsi" w:eastAsia="Calibri" w:hAnsiTheme="minorHAnsi" w:cstheme="minorHAnsi"/>
        </w:rPr>
        <w:t>. Duża część zadań inwestycyjnych nie ma określonego zakresu, sposobu i charakteru prowadzenia prac,</w:t>
      </w:r>
      <w:r w:rsidR="00E858E6" w:rsidRPr="00A45A53">
        <w:rPr>
          <w:rFonts w:asciiTheme="minorHAnsi" w:eastAsia="Calibri" w:hAnsiTheme="minorHAnsi" w:cstheme="minorHAnsi"/>
        </w:rPr>
        <w:t xml:space="preserve"> </w:t>
      </w:r>
      <w:r w:rsidRPr="00A45A53">
        <w:rPr>
          <w:rFonts w:asciiTheme="minorHAnsi" w:eastAsia="Calibri" w:hAnsiTheme="minorHAnsi" w:cstheme="minorHAnsi"/>
        </w:rPr>
        <w:t>w związku z czym podanie konkretnych oddziaływań jest dosyć trudne i problematyczne. Zgodnie</w:t>
      </w:r>
      <w:r w:rsidR="0054285E" w:rsidRPr="00A45A53">
        <w:rPr>
          <w:rFonts w:asciiTheme="minorHAnsi" w:eastAsia="Calibri" w:hAnsiTheme="minorHAnsi" w:cstheme="minorHAnsi"/>
        </w:rPr>
        <w:t xml:space="preserve"> </w:t>
      </w:r>
      <w:r w:rsidRPr="00A45A53">
        <w:rPr>
          <w:rFonts w:asciiTheme="minorHAnsi" w:eastAsia="Calibri" w:hAnsiTheme="minorHAnsi" w:cstheme="minorHAnsi"/>
        </w:rPr>
        <w:t>z powyższym</w:t>
      </w:r>
      <w:r w:rsidR="00390B94" w:rsidRPr="00A45A53">
        <w:rPr>
          <w:rFonts w:asciiTheme="minorHAnsi" w:eastAsia="Calibri" w:hAnsiTheme="minorHAnsi" w:cstheme="minorHAnsi"/>
        </w:rPr>
        <w:t xml:space="preserve"> </w:t>
      </w:r>
      <w:r w:rsidRPr="00A45A53">
        <w:rPr>
          <w:rFonts w:asciiTheme="minorHAnsi" w:eastAsia="Calibri" w:hAnsiTheme="minorHAnsi" w:cstheme="minorHAnsi"/>
        </w:rPr>
        <w:t>w niniejszej Prognozie przedstawiono potencjalne oddziaływania, zidentyfikowane na podstawie oceny oddziaływania dla innych przedsięwzięć</w:t>
      </w:r>
      <w:r w:rsidR="00E858E6" w:rsidRPr="00A45A53">
        <w:rPr>
          <w:rFonts w:asciiTheme="minorHAnsi" w:eastAsia="Calibri" w:hAnsiTheme="minorHAnsi" w:cstheme="minorHAnsi"/>
        </w:rPr>
        <w:t xml:space="preserve"> </w:t>
      </w:r>
      <w:r w:rsidRPr="00A45A53">
        <w:rPr>
          <w:rFonts w:asciiTheme="minorHAnsi" w:eastAsia="Calibri" w:hAnsiTheme="minorHAnsi" w:cstheme="minorHAnsi"/>
        </w:rPr>
        <w:t xml:space="preserve">o zbliżonym zakresie. Zatem w ramach oceny skutków realizacji projektu </w:t>
      </w:r>
      <w:r w:rsidR="00E858E6" w:rsidRPr="00A45A53">
        <w:rPr>
          <w:rFonts w:asciiTheme="minorHAnsi" w:eastAsia="Calibri" w:hAnsiTheme="minorHAnsi" w:cstheme="minorHAnsi"/>
          <w:i/>
        </w:rPr>
        <w:t>Strategii Rozwoju Ponadlokalnego dla Gmin Moskorzew, Nagłowice, Oksa, Radków, Secemin, Słupia do roku 2030</w:t>
      </w:r>
      <w:r w:rsidR="00AD416D" w:rsidRPr="00A45A53">
        <w:rPr>
          <w:rFonts w:asciiTheme="minorHAnsi" w:eastAsia="Calibri" w:hAnsiTheme="minorHAnsi" w:cstheme="minorHAnsi"/>
          <w:i/>
        </w:rPr>
        <w:t xml:space="preserve"> </w:t>
      </w:r>
      <w:r w:rsidRPr="00A45A53">
        <w:rPr>
          <w:rFonts w:asciiTheme="minorHAnsi" w:eastAsia="Calibri" w:hAnsiTheme="minorHAnsi" w:cstheme="minorHAnsi"/>
        </w:rPr>
        <w:t>na etapie opracowania Prognozy oddziaływania na środowisko w ramach strategicznej oceny oddziaływania na środowisko przedstawiono potencjalne oddziaływanie bezpośrednie (B) pośrednie (P), wtórne (W), skumulowane (Sk), stałe/długoterminowe (S), chwilowe/krótkoterminowe (Ch), pozytywne, negatywne i</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neutralne na powierzchnię ziemi</w:t>
      </w:r>
      <w:r w:rsidR="008214EE" w:rsidRPr="00A45A53">
        <w:rPr>
          <w:rFonts w:asciiTheme="minorHAnsi" w:eastAsia="Calibri" w:hAnsiTheme="minorHAnsi" w:cstheme="minorHAnsi"/>
        </w:rPr>
        <w:t xml:space="preserve"> </w:t>
      </w:r>
      <w:r w:rsidR="00AD416D" w:rsidRPr="00A45A53">
        <w:rPr>
          <w:rFonts w:asciiTheme="minorHAnsi" w:eastAsia="Calibri" w:hAnsiTheme="minorHAnsi" w:cstheme="minorHAnsi"/>
        </w:rPr>
        <w:t>i </w:t>
      </w:r>
      <w:r w:rsidRPr="00A45A53">
        <w:rPr>
          <w:rFonts w:asciiTheme="minorHAnsi" w:eastAsia="Calibri" w:hAnsiTheme="minorHAnsi" w:cstheme="minorHAnsi"/>
        </w:rPr>
        <w:t>krajobraz, wody, różnorodność biologiczną, rośliny, zwierzęta, formy ochrony przyrody, zasoby naturalne, powietrze atmosferyczne</w:t>
      </w:r>
      <w:r w:rsidR="00AD416D" w:rsidRPr="00A45A53">
        <w:rPr>
          <w:rFonts w:asciiTheme="minorHAnsi" w:eastAsia="Calibri" w:hAnsiTheme="minorHAnsi" w:cstheme="minorHAnsi"/>
        </w:rPr>
        <w:t xml:space="preserve"> </w:t>
      </w:r>
      <w:r w:rsidRPr="00A45A53">
        <w:rPr>
          <w:rFonts w:asciiTheme="minorHAnsi" w:eastAsia="Calibri" w:hAnsiTheme="minorHAnsi" w:cstheme="minorHAnsi"/>
        </w:rPr>
        <w:t>i</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klimat, klimat akustyczny, krajobraz kulturowy</w:t>
      </w:r>
      <w:r w:rsidR="008A53DE" w:rsidRPr="00A45A53">
        <w:rPr>
          <w:rFonts w:asciiTheme="minorHAnsi" w:eastAsia="Calibri" w:hAnsiTheme="minorHAnsi" w:cstheme="minorHAnsi"/>
        </w:rPr>
        <w:t xml:space="preserve"> </w:t>
      </w:r>
      <w:r w:rsidRPr="00A45A53">
        <w:rPr>
          <w:rFonts w:asciiTheme="minorHAnsi" w:eastAsia="Calibri" w:hAnsiTheme="minorHAnsi" w:cstheme="minorHAnsi"/>
        </w:rPr>
        <w:t>i zabytki, ludzi</w:t>
      </w:r>
      <w:r w:rsidR="008214EE" w:rsidRPr="00A45A53">
        <w:rPr>
          <w:rFonts w:asciiTheme="minorHAnsi" w:eastAsia="Calibri" w:hAnsiTheme="minorHAnsi" w:cstheme="minorHAnsi"/>
        </w:rPr>
        <w:t xml:space="preserve"> </w:t>
      </w:r>
      <w:r w:rsidR="00AD416D" w:rsidRPr="00A45A53">
        <w:rPr>
          <w:rFonts w:asciiTheme="minorHAnsi" w:eastAsia="Calibri" w:hAnsiTheme="minorHAnsi" w:cstheme="minorHAnsi"/>
        </w:rPr>
        <w:t>i </w:t>
      </w:r>
      <w:r w:rsidRPr="00A45A53">
        <w:rPr>
          <w:rFonts w:asciiTheme="minorHAnsi" w:eastAsia="Calibri" w:hAnsiTheme="minorHAnsi" w:cstheme="minorHAnsi"/>
        </w:rPr>
        <w:t xml:space="preserve">dobra materialne wykorzystując metodę macierzy interakcji. </w:t>
      </w:r>
    </w:p>
    <w:p w14:paraId="261E07DC" w14:textId="1C4CD080" w:rsidR="00026DAB" w:rsidRPr="00A45A53" w:rsidRDefault="00026DAB"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W przypadku </w:t>
      </w:r>
      <w:r w:rsidR="00A20DE7" w:rsidRPr="00A45A53">
        <w:rPr>
          <w:rFonts w:asciiTheme="minorHAnsi" w:eastAsia="Calibri" w:hAnsiTheme="minorHAnsi" w:cstheme="minorHAnsi"/>
        </w:rPr>
        <w:t>omawianych Gmin</w:t>
      </w:r>
      <w:r w:rsidR="0029577D" w:rsidRPr="00A45A53">
        <w:rPr>
          <w:rFonts w:asciiTheme="minorHAnsi" w:eastAsia="Calibri" w:hAnsiTheme="minorHAnsi" w:cstheme="minorHAnsi"/>
        </w:rPr>
        <w:t xml:space="preserve"> </w:t>
      </w:r>
      <w:r w:rsidRPr="00A45A53">
        <w:rPr>
          <w:rFonts w:asciiTheme="minorHAnsi" w:eastAsia="Calibri" w:hAnsiTheme="minorHAnsi" w:cstheme="minorHAnsi"/>
        </w:rPr>
        <w:t>istnieje niewielkie prawdopodobieństwo bezpośredniego lub pośredniego ryzyka oddziaływania na obszary cenne przyrodniczo. Należy jednak nadmienić, iż</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stopień, zakres oraz skutek oddziaływania (negatywny, pozytywny, neutralny) będzie mógł zostać oceniony</w:t>
      </w:r>
      <w:r w:rsidR="00AD416D" w:rsidRPr="00A45A53">
        <w:rPr>
          <w:rFonts w:asciiTheme="minorHAnsi" w:eastAsia="Calibri" w:hAnsiTheme="minorHAnsi" w:cstheme="minorHAnsi"/>
        </w:rPr>
        <w:t xml:space="preserve"> </w:t>
      </w:r>
      <w:r w:rsidRPr="00A45A53">
        <w:rPr>
          <w:rFonts w:asciiTheme="minorHAnsi" w:eastAsia="Calibri" w:hAnsiTheme="minorHAnsi" w:cstheme="minorHAnsi"/>
        </w:rPr>
        <w:t>z</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chwilą ustalenia dokładnego zakresu oraz rodzaju prowadzonych przedsięwzięć.</w:t>
      </w:r>
      <w:r w:rsidR="00390B94"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AD416D" w:rsidRPr="00A45A53">
        <w:rPr>
          <w:rFonts w:asciiTheme="minorHAnsi" w:eastAsia="Calibri" w:hAnsiTheme="minorHAnsi" w:cstheme="minorHAnsi"/>
        </w:rPr>
        <w:t> </w:t>
      </w:r>
      <w:r w:rsidRPr="00A45A53">
        <w:rPr>
          <w:rFonts w:asciiTheme="minorHAnsi" w:eastAsia="Calibri" w:hAnsiTheme="minorHAnsi" w:cstheme="minorHAnsi"/>
        </w:rPr>
        <w:t>zależności od ich rodzaju może zostać nałożony obowiązkiem przeprowadzenia oceny oddziaływania na środowisko, która może zakończyć się wydaniem decyzji o</w:t>
      </w:r>
      <w:r w:rsidR="00AC41E8" w:rsidRPr="00A45A53">
        <w:rPr>
          <w:rFonts w:asciiTheme="minorHAnsi" w:eastAsia="Calibri" w:hAnsiTheme="minorHAnsi" w:cstheme="minorHAnsi"/>
        </w:rPr>
        <w:t xml:space="preserve"> </w:t>
      </w:r>
      <w:r w:rsidRPr="00A45A53">
        <w:rPr>
          <w:rFonts w:asciiTheme="minorHAnsi" w:eastAsia="Calibri" w:hAnsiTheme="minorHAnsi" w:cstheme="minorHAnsi"/>
        </w:rPr>
        <w:t>środowiskowych uwarunkowaniach lub odmową jej wydania,</w:t>
      </w:r>
      <w:r w:rsidR="008A53DE" w:rsidRPr="00A45A53">
        <w:rPr>
          <w:rFonts w:asciiTheme="minorHAnsi" w:eastAsia="Calibri" w:hAnsiTheme="minorHAnsi" w:cstheme="minorHAnsi"/>
        </w:rPr>
        <w:t xml:space="preserve"> </w:t>
      </w:r>
      <w:r w:rsidRPr="00A45A53">
        <w:rPr>
          <w:rFonts w:asciiTheme="minorHAnsi" w:eastAsia="Calibri" w:hAnsiTheme="minorHAnsi" w:cstheme="minorHAnsi"/>
        </w:rPr>
        <w:t>z uwagi na znaczne negatywne oddziaływania.</w:t>
      </w:r>
    </w:p>
    <w:p w14:paraId="174910E6" w14:textId="6C63F24E" w:rsidR="00026DAB" w:rsidRPr="00A45A53" w:rsidRDefault="00E858E6"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i/>
        </w:rPr>
        <w:t>Strategii Rozwoju Ponadlokalnego dla Gmin Moskorzew, Nagłowice, Oksa, Radków, Secemin, Słupia</w:t>
      </w:r>
      <w:r w:rsidR="00F073D5" w:rsidRPr="00A45A53">
        <w:rPr>
          <w:rFonts w:asciiTheme="minorHAnsi" w:eastAsia="Calibri" w:hAnsiTheme="minorHAnsi" w:cstheme="minorHAnsi"/>
          <w:i/>
        </w:rPr>
        <w:br/>
      </w:r>
      <w:r w:rsidRPr="00A45A53">
        <w:rPr>
          <w:rFonts w:asciiTheme="minorHAnsi" w:eastAsia="Calibri" w:hAnsiTheme="minorHAnsi" w:cstheme="minorHAnsi"/>
          <w:i/>
        </w:rPr>
        <w:t>do roku 2030</w:t>
      </w:r>
      <w:r w:rsidRPr="00A45A53">
        <w:rPr>
          <w:rFonts w:asciiTheme="minorHAnsi" w:eastAsia="Calibri" w:hAnsiTheme="minorHAnsi" w:cstheme="minorHAnsi"/>
        </w:rPr>
        <w:t xml:space="preserve"> </w:t>
      </w:r>
      <w:r w:rsidR="00026DAB" w:rsidRPr="00A45A53">
        <w:rPr>
          <w:rFonts w:asciiTheme="minorHAnsi" w:eastAsia="Calibri" w:hAnsiTheme="minorHAnsi" w:cstheme="minorHAnsi"/>
        </w:rPr>
        <w:t>jest dokumentem o</w:t>
      </w:r>
      <w:r w:rsidR="00AC41E8" w:rsidRPr="00A45A53">
        <w:rPr>
          <w:rFonts w:asciiTheme="minorHAnsi" w:eastAsia="Calibri" w:hAnsiTheme="minorHAnsi" w:cstheme="minorHAnsi"/>
        </w:rPr>
        <w:t xml:space="preserve"> </w:t>
      </w:r>
      <w:r w:rsidR="00026DAB" w:rsidRPr="00A45A53">
        <w:rPr>
          <w:rFonts w:asciiTheme="minorHAnsi" w:eastAsia="Calibri" w:hAnsiTheme="minorHAnsi" w:cstheme="minorHAnsi"/>
        </w:rPr>
        <w:t>charakterze ogólnym</w:t>
      </w:r>
      <w:r w:rsidR="00562DB8" w:rsidRPr="00A45A53">
        <w:rPr>
          <w:rFonts w:asciiTheme="minorHAnsi" w:eastAsia="Calibri" w:hAnsiTheme="minorHAnsi" w:cstheme="minorHAnsi"/>
        </w:rPr>
        <w:t xml:space="preserve"> </w:t>
      </w:r>
      <w:r w:rsidR="00026DAB" w:rsidRPr="00A45A53">
        <w:rPr>
          <w:rFonts w:asciiTheme="minorHAnsi" w:eastAsia="Calibri" w:hAnsiTheme="minorHAnsi" w:cstheme="minorHAnsi"/>
        </w:rPr>
        <w:t xml:space="preserve">i nie wskazuje zakresu ani szczegółów technicznych poszczególnych inwestycji. Strategia określa jedynie konieczność ich realizacji w celu poprawy jakości różnych komponentów funkcjonowania </w:t>
      </w:r>
      <w:r w:rsidR="00831C63" w:rsidRPr="00A45A53">
        <w:rPr>
          <w:rFonts w:asciiTheme="minorHAnsi" w:eastAsia="Calibri" w:hAnsiTheme="minorHAnsi" w:cstheme="minorHAnsi"/>
        </w:rPr>
        <w:t>Gmin</w:t>
      </w:r>
      <w:r w:rsidR="00026DAB" w:rsidRPr="00A45A53">
        <w:rPr>
          <w:rFonts w:asciiTheme="minorHAnsi" w:eastAsia="Calibri" w:hAnsiTheme="minorHAnsi" w:cstheme="minorHAnsi"/>
        </w:rPr>
        <w:t xml:space="preserve"> oraz wdrażania zaleceń dokumentów wyższego szczebla. W</w:t>
      </w:r>
      <w:r w:rsidR="00AC41E8" w:rsidRPr="00A45A53">
        <w:rPr>
          <w:rFonts w:asciiTheme="minorHAnsi" w:eastAsia="Calibri" w:hAnsiTheme="minorHAnsi" w:cstheme="minorHAnsi"/>
        </w:rPr>
        <w:t xml:space="preserve"> </w:t>
      </w:r>
      <w:r w:rsidR="00026DAB" w:rsidRPr="00A45A53">
        <w:rPr>
          <w:rFonts w:asciiTheme="minorHAnsi" w:eastAsia="Calibri" w:hAnsiTheme="minorHAnsi" w:cstheme="minorHAnsi"/>
        </w:rPr>
        <w:t>związku</w:t>
      </w:r>
      <w:r w:rsidR="00A20DE7" w:rsidRPr="00A45A53">
        <w:rPr>
          <w:rFonts w:asciiTheme="minorHAnsi" w:eastAsia="Calibri" w:hAnsiTheme="minorHAnsi" w:cstheme="minorHAnsi"/>
        </w:rPr>
        <w:t xml:space="preserve"> </w:t>
      </w:r>
      <w:r w:rsidR="00026DAB" w:rsidRPr="00A45A53">
        <w:rPr>
          <w:rFonts w:asciiTheme="minorHAnsi" w:eastAsia="Calibri" w:hAnsiTheme="minorHAnsi" w:cstheme="minorHAnsi"/>
        </w:rPr>
        <w:t>z powyższym, efekty poszczególnych zadań mogą być przewidziane tylko w ograniczonym zakresie. Należy mieć na uwadze uwzględnianie zasad ochrony środowiska podczas projektowania i</w:t>
      </w:r>
      <w:r w:rsidR="00AC41E8" w:rsidRPr="00A45A53">
        <w:rPr>
          <w:rFonts w:asciiTheme="minorHAnsi" w:eastAsia="Calibri" w:hAnsiTheme="minorHAnsi" w:cstheme="minorHAnsi"/>
        </w:rPr>
        <w:t xml:space="preserve"> </w:t>
      </w:r>
      <w:r w:rsidR="00026DAB" w:rsidRPr="00A45A53">
        <w:rPr>
          <w:rFonts w:asciiTheme="minorHAnsi" w:eastAsia="Calibri" w:hAnsiTheme="minorHAnsi" w:cstheme="minorHAnsi"/>
        </w:rPr>
        <w:t>planowania poszczególnych inwestycji.</w:t>
      </w:r>
    </w:p>
    <w:p w14:paraId="24307A0C" w14:textId="3BD4DE76" w:rsidR="00026DAB" w:rsidRPr="00A45A53" w:rsidRDefault="00A20DE7"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i/>
        </w:rPr>
        <w:t>Strategii Rozwoju Ponadlokalnego dla Gmin Moskorzew, Nagłowice, Oksa, Radków, Secemin, Słupia do roku 2030</w:t>
      </w:r>
      <w:r w:rsidRPr="00A45A53">
        <w:rPr>
          <w:rFonts w:asciiTheme="minorHAnsi" w:eastAsia="Calibri" w:hAnsiTheme="minorHAnsi" w:cstheme="minorHAnsi"/>
        </w:rPr>
        <w:t xml:space="preserve"> </w:t>
      </w:r>
      <w:r w:rsidR="00026DAB" w:rsidRPr="00A45A53">
        <w:rPr>
          <w:rFonts w:asciiTheme="minorHAnsi" w:eastAsia="Calibri" w:hAnsiTheme="minorHAnsi" w:cstheme="minorHAnsi"/>
        </w:rPr>
        <w:t>przewiduje szereg działań edukacyjno-promocyjnych. Wyznaczone działania edukacyjne mają głównie charakter organizacyjny</w:t>
      </w:r>
      <w:r w:rsidRPr="00A45A53">
        <w:rPr>
          <w:rFonts w:asciiTheme="minorHAnsi" w:eastAsia="Calibri" w:hAnsiTheme="minorHAnsi" w:cstheme="minorHAnsi"/>
        </w:rPr>
        <w:t xml:space="preserve"> </w:t>
      </w:r>
      <w:r w:rsidR="00026DAB" w:rsidRPr="00A45A53">
        <w:rPr>
          <w:rFonts w:asciiTheme="minorHAnsi" w:eastAsia="Calibri" w:hAnsiTheme="minorHAnsi" w:cstheme="minorHAnsi"/>
        </w:rPr>
        <w:t>i</w:t>
      </w:r>
      <w:r w:rsidR="00AC41E8" w:rsidRPr="00A45A53">
        <w:rPr>
          <w:rFonts w:asciiTheme="minorHAnsi" w:eastAsia="Calibri" w:hAnsiTheme="minorHAnsi" w:cstheme="minorHAnsi"/>
        </w:rPr>
        <w:t xml:space="preserve"> </w:t>
      </w:r>
      <w:r w:rsidR="00026DAB" w:rsidRPr="00A45A53">
        <w:rPr>
          <w:rFonts w:asciiTheme="minorHAnsi" w:eastAsia="Calibri" w:hAnsiTheme="minorHAnsi" w:cstheme="minorHAnsi"/>
        </w:rPr>
        <w:t>informacyjny. Potrzeba prowadzenia ciągłej edukacji</w:t>
      </w:r>
      <w:r w:rsidR="006B7CD2" w:rsidRPr="00A45A53">
        <w:rPr>
          <w:rFonts w:asciiTheme="minorHAnsi" w:eastAsia="Calibri" w:hAnsiTheme="minorHAnsi" w:cstheme="minorHAnsi"/>
        </w:rPr>
        <w:t xml:space="preserve"> szczególnie z zakresu ekologii</w:t>
      </w:r>
      <w:r w:rsidR="00026DAB" w:rsidRPr="00A45A53">
        <w:rPr>
          <w:rFonts w:asciiTheme="minorHAnsi" w:eastAsia="Calibri" w:hAnsiTheme="minorHAnsi" w:cstheme="minorHAnsi"/>
        </w:rPr>
        <w:t xml:space="preserve"> społeczeństwa wynika z ciągle zmieniających się przepisów ochrony środowiska oraz powstawania nowych zagrożeń</w:t>
      </w:r>
      <w:r w:rsidR="00047750" w:rsidRPr="00A45A53">
        <w:rPr>
          <w:rFonts w:asciiTheme="minorHAnsi" w:eastAsia="Calibri" w:hAnsiTheme="minorHAnsi" w:cstheme="minorHAnsi"/>
        </w:rPr>
        <w:t xml:space="preserve"> </w:t>
      </w:r>
      <w:r w:rsidR="00026DAB" w:rsidRPr="00A45A53">
        <w:rPr>
          <w:rFonts w:asciiTheme="minorHAnsi" w:eastAsia="Calibri" w:hAnsiTheme="minorHAnsi" w:cstheme="minorHAnsi"/>
        </w:rPr>
        <w:t>i</w:t>
      </w:r>
      <w:r w:rsidR="00CF42FA" w:rsidRPr="00A45A53">
        <w:rPr>
          <w:rFonts w:asciiTheme="minorHAnsi" w:eastAsia="Calibri" w:hAnsiTheme="minorHAnsi" w:cstheme="minorHAnsi"/>
        </w:rPr>
        <w:t xml:space="preserve"> </w:t>
      </w:r>
      <w:r w:rsidR="00026DAB" w:rsidRPr="00A45A53">
        <w:rPr>
          <w:rFonts w:asciiTheme="minorHAnsi" w:eastAsia="Calibri" w:hAnsiTheme="minorHAnsi" w:cstheme="minorHAnsi"/>
        </w:rPr>
        <w:t>problemów przyrodniczych. Edukacja jest elementem wspierającym - opisuje, informuje i</w:t>
      </w:r>
      <w:r w:rsidR="00CF42FA" w:rsidRPr="00A45A53">
        <w:rPr>
          <w:rFonts w:asciiTheme="minorHAnsi" w:eastAsia="Calibri" w:hAnsiTheme="minorHAnsi" w:cstheme="minorHAnsi"/>
        </w:rPr>
        <w:t xml:space="preserve"> </w:t>
      </w:r>
      <w:r w:rsidR="00026DAB" w:rsidRPr="00A45A53">
        <w:rPr>
          <w:rFonts w:asciiTheme="minorHAnsi" w:eastAsia="Calibri" w:hAnsiTheme="minorHAnsi" w:cstheme="minorHAnsi"/>
        </w:rPr>
        <w:t>wyjaśnia zagadnienia, których realizacja</w:t>
      </w:r>
      <w:r w:rsidR="007311F1" w:rsidRPr="00A45A53">
        <w:rPr>
          <w:rFonts w:asciiTheme="minorHAnsi" w:eastAsia="Calibri" w:hAnsiTheme="minorHAnsi" w:cstheme="minorHAnsi"/>
        </w:rPr>
        <w:br/>
      </w:r>
      <w:r w:rsidR="00026DAB" w:rsidRPr="00A45A53">
        <w:rPr>
          <w:rFonts w:asciiTheme="minorHAnsi" w:eastAsia="Calibri" w:hAnsiTheme="minorHAnsi" w:cstheme="minorHAnsi"/>
        </w:rPr>
        <w:t>ma doprowadzić do osiągnięcia założonego efektu ekologicznego</w:t>
      </w:r>
      <w:r w:rsidR="00047750" w:rsidRPr="00A45A53">
        <w:rPr>
          <w:rFonts w:asciiTheme="minorHAnsi" w:eastAsia="Calibri" w:hAnsiTheme="minorHAnsi" w:cstheme="minorHAnsi"/>
        </w:rPr>
        <w:t xml:space="preserve"> </w:t>
      </w:r>
      <w:r w:rsidR="00026DAB" w:rsidRPr="00A45A53">
        <w:rPr>
          <w:rFonts w:asciiTheme="minorHAnsi" w:eastAsia="Calibri" w:hAnsiTheme="minorHAnsi" w:cstheme="minorHAnsi"/>
        </w:rPr>
        <w:t>i</w:t>
      </w:r>
      <w:r w:rsidR="00CF42FA" w:rsidRPr="00A45A53">
        <w:rPr>
          <w:rFonts w:asciiTheme="minorHAnsi" w:eastAsia="Calibri" w:hAnsiTheme="minorHAnsi" w:cstheme="minorHAnsi"/>
        </w:rPr>
        <w:t xml:space="preserve"> </w:t>
      </w:r>
      <w:r w:rsidR="00026DAB" w:rsidRPr="00A45A53">
        <w:rPr>
          <w:rFonts w:asciiTheme="minorHAnsi" w:eastAsia="Calibri" w:hAnsiTheme="minorHAnsi" w:cstheme="minorHAnsi"/>
        </w:rPr>
        <w:t>spełnienia odpowiednich standardów ochrony środowiska. Dlatego większość wyznaczonych zadań</w:t>
      </w:r>
      <w:r w:rsidR="00047750" w:rsidRPr="00A45A53">
        <w:rPr>
          <w:rFonts w:asciiTheme="minorHAnsi" w:eastAsia="Calibri" w:hAnsiTheme="minorHAnsi" w:cstheme="minorHAnsi"/>
        </w:rPr>
        <w:t xml:space="preserve"> </w:t>
      </w:r>
      <w:r w:rsidR="00026DAB" w:rsidRPr="00A45A53">
        <w:rPr>
          <w:rFonts w:asciiTheme="minorHAnsi" w:eastAsia="Calibri" w:hAnsiTheme="minorHAnsi" w:cstheme="minorHAnsi"/>
        </w:rPr>
        <w:t>z zakresu edukacji odznacza się pośrednim, stałym i pozytywnym wpływem na poszczególne komponenty ochrony środowiska, stąd zrezygnowano w dalszej części z interpretacji tego zagadnienia</w:t>
      </w:r>
      <w:r w:rsidRPr="00A45A53">
        <w:rPr>
          <w:rFonts w:asciiTheme="minorHAnsi" w:eastAsia="Calibri" w:hAnsiTheme="minorHAnsi" w:cstheme="minorHAnsi"/>
        </w:rPr>
        <w:t xml:space="preserve"> </w:t>
      </w:r>
      <w:r w:rsidR="00026DAB" w:rsidRPr="00A45A53">
        <w:rPr>
          <w:rFonts w:asciiTheme="minorHAnsi" w:eastAsia="Calibri" w:hAnsiTheme="minorHAnsi" w:cstheme="minorHAnsi"/>
        </w:rPr>
        <w:t>w</w:t>
      </w:r>
      <w:r w:rsidR="00CF42FA" w:rsidRPr="00A45A53">
        <w:rPr>
          <w:rFonts w:asciiTheme="minorHAnsi" w:eastAsia="Calibri" w:hAnsiTheme="minorHAnsi" w:cstheme="minorHAnsi"/>
        </w:rPr>
        <w:t xml:space="preserve"> </w:t>
      </w:r>
      <w:r w:rsidR="00026DAB" w:rsidRPr="00A45A53">
        <w:rPr>
          <w:rFonts w:asciiTheme="minorHAnsi" w:eastAsia="Calibri" w:hAnsiTheme="minorHAnsi" w:cstheme="minorHAnsi"/>
        </w:rPr>
        <w:t>ramach poszczególnych grup oddziaływań. Podobna sytuacja dotyczy działań polegających aktualizację dokumentów planistycznych (studium uwarunkowań i</w:t>
      </w:r>
      <w:r w:rsidR="00CF42FA" w:rsidRPr="00A45A53">
        <w:rPr>
          <w:rFonts w:asciiTheme="minorHAnsi" w:eastAsia="Calibri" w:hAnsiTheme="minorHAnsi" w:cstheme="minorHAnsi"/>
        </w:rPr>
        <w:t xml:space="preserve"> </w:t>
      </w:r>
      <w:r w:rsidR="00026DAB" w:rsidRPr="00A45A53">
        <w:rPr>
          <w:rFonts w:asciiTheme="minorHAnsi" w:eastAsia="Calibri" w:hAnsiTheme="minorHAnsi" w:cstheme="minorHAnsi"/>
        </w:rPr>
        <w:t>kierunków zagospodarowania przestrzennego, miejscowych planów zagospodarowania przestrzennego) o zapisy sprzyjające osiągnięciu lepszych standardów środowiskowych.</w:t>
      </w:r>
    </w:p>
    <w:p w14:paraId="527DB89E" w14:textId="3CED81EF" w:rsidR="00026DAB" w:rsidRPr="00A45A53" w:rsidRDefault="00026DAB" w:rsidP="00F96D2B">
      <w:pPr>
        <w:spacing w:before="120" w:after="240" w:line="276" w:lineRule="auto"/>
        <w:rPr>
          <w:rFonts w:asciiTheme="minorHAnsi" w:eastAsia="Calibri" w:hAnsiTheme="minorHAnsi" w:cstheme="minorHAnsi"/>
        </w:rPr>
      </w:pPr>
      <w:r w:rsidRPr="00A45A53">
        <w:rPr>
          <w:rFonts w:asciiTheme="minorHAnsi" w:eastAsia="Calibri" w:hAnsiTheme="minorHAnsi" w:cstheme="minorHAnsi"/>
        </w:rPr>
        <w:t xml:space="preserve">Poniższa tabela przedstawia ocenę i analizę oddziaływania na poszczególne elementy środowisko działań zaplanowanych do realizacji w ramach projektu </w:t>
      </w:r>
      <w:r w:rsidR="00A20DE7" w:rsidRPr="00A45A53">
        <w:rPr>
          <w:rFonts w:asciiTheme="minorHAnsi" w:eastAsia="Calibri" w:hAnsiTheme="minorHAnsi" w:cstheme="minorHAnsi"/>
          <w:i/>
        </w:rPr>
        <w:t>Strategii Rozwoju Ponadlokalnego dla Gmin Moskorzew, Nagłowice, Oksa, Radków, Secemin, Słupia do roku 2030</w:t>
      </w:r>
      <w:r w:rsidR="007D4F73" w:rsidRPr="00A45A53">
        <w:rPr>
          <w:rFonts w:asciiTheme="minorHAnsi" w:eastAsia="Calibri" w:hAnsiTheme="minorHAnsi" w:cstheme="minorHAnsi"/>
        </w:rPr>
        <w:t>.</w:t>
      </w:r>
    </w:p>
    <w:p w14:paraId="423A2A17" w14:textId="18B4F40C" w:rsidR="00026DAB" w:rsidRPr="00A45A53" w:rsidRDefault="00026DAB" w:rsidP="00E53A9E">
      <w:pPr>
        <w:spacing w:line="276" w:lineRule="auto"/>
        <w:rPr>
          <w:rFonts w:asciiTheme="minorHAnsi" w:eastAsia="Calibri" w:hAnsiTheme="minorHAnsi" w:cstheme="minorHAnsi"/>
          <w:b/>
        </w:rPr>
      </w:pPr>
      <w:r w:rsidRPr="00A45A53">
        <w:rPr>
          <w:rFonts w:asciiTheme="minorHAnsi" w:eastAsia="Calibri" w:hAnsiTheme="minorHAnsi" w:cstheme="minorHAnsi"/>
          <w:b/>
        </w:rPr>
        <w:t>LEGENDA:</w:t>
      </w:r>
    </w:p>
    <w:tbl>
      <w:tblPr>
        <w:tblStyle w:val="Tabela-Siatka1"/>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1"/>
        <w:gridCol w:w="987"/>
        <w:gridCol w:w="2840"/>
      </w:tblGrid>
      <w:tr w:rsidR="001E1036" w:rsidRPr="00A45A53" w14:paraId="4344B7D0" w14:textId="72C4678E" w:rsidTr="00390B94">
        <w:trPr>
          <w:trHeight w:val="20"/>
          <w:jc w:val="center"/>
        </w:trPr>
        <w:tc>
          <w:tcPr>
            <w:tcW w:w="624" w:type="pct"/>
            <w:shd w:val="clear" w:color="auto" w:fill="D6E3BC" w:themeFill="accent3" w:themeFillTint="66"/>
            <w:vAlign w:val="center"/>
          </w:tcPr>
          <w:p w14:paraId="207976E9" w14:textId="77777777" w:rsidR="001E1036" w:rsidRPr="00A45A53" w:rsidRDefault="001E1036" w:rsidP="00E53A9E">
            <w:pPr>
              <w:spacing w:line="276" w:lineRule="auto"/>
              <w:jc w:val="left"/>
              <w:rPr>
                <w:rFonts w:asciiTheme="minorHAnsi" w:eastAsia="Calibri" w:hAnsiTheme="minorHAnsi" w:cstheme="minorHAnsi"/>
                <w:sz w:val="20"/>
                <w:szCs w:val="20"/>
              </w:rPr>
            </w:pPr>
          </w:p>
        </w:tc>
        <w:tc>
          <w:tcPr>
            <w:tcW w:w="2266" w:type="pct"/>
            <w:tcBorders>
              <w:top w:val="nil"/>
              <w:bottom w:val="nil"/>
              <w:right w:val="nil"/>
            </w:tcBorders>
            <w:vAlign w:val="center"/>
          </w:tcPr>
          <w:p w14:paraId="6ED38290" w14:textId="5417ACC7"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Potencjalne pozytywne oddziaływanie</w:t>
            </w:r>
          </w:p>
        </w:tc>
        <w:tc>
          <w:tcPr>
            <w:tcW w:w="544" w:type="pct"/>
            <w:tcBorders>
              <w:top w:val="nil"/>
              <w:left w:val="nil"/>
              <w:bottom w:val="nil"/>
              <w:right w:val="nil"/>
            </w:tcBorders>
            <w:vAlign w:val="center"/>
          </w:tcPr>
          <w:p w14:paraId="1CAE6AA5" w14:textId="1F438AEE"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b/>
                <w:sz w:val="20"/>
                <w:szCs w:val="20"/>
              </w:rPr>
              <w:t>B</w:t>
            </w:r>
          </w:p>
        </w:tc>
        <w:tc>
          <w:tcPr>
            <w:tcW w:w="1565" w:type="pct"/>
            <w:tcBorders>
              <w:top w:val="nil"/>
              <w:left w:val="nil"/>
              <w:bottom w:val="nil"/>
              <w:right w:val="nil"/>
            </w:tcBorders>
            <w:vAlign w:val="center"/>
          </w:tcPr>
          <w:p w14:paraId="73C5AD51" w14:textId="0AEB55EA"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Bezpośrednie</w:t>
            </w:r>
          </w:p>
        </w:tc>
      </w:tr>
      <w:tr w:rsidR="001E1036" w:rsidRPr="00A45A53" w14:paraId="675576BD" w14:textId="0196EAA6" w:rsidTr="00390B94">
        <w:trPr>
          <w:trHeight w:val="20"/>
          <w:jc w:val="center"/>
        </w:trPr>
        <w:tc>
          <w:tcPr>
            <w:tcW w:w="624" w:type="pct"/>
            <w:shd w:val="clear" w:color="auto" w:fill="FFFFFF" w:themeFill="background1"/>
            <w:vAlign w:val="center"/>
          </w:tcPr>
          <w:p w14:paraId="3E4C76D0" w14:textId="77777777" w:rsidR="001E1036" w:rsidRPr="00A45A53" w:rsidRDefault="001E1036" w:rsidP="00E53A9E">
            <w:pPr>
              <w:spacing w:line="276" w:lineRule="auto"/>
              <w:jc w:val="left"/>
              <w:rPr>
                <w:rFonts w:asciiTheme="minorHAnsi" w:eastAsia="Calibri" w:hAnsiTheme="minorHAnsi" w:cstheme="minorHAnsi"/>
                <w:sz w:val="20"/>
                <w:szCs w:val="20"/>
              </w:rPr>
            </w:pPr>
          </w:p>
        </w:tc>
        <w:tc>
          <w:tcPr>
            <w:tcW w:w="2266" w:type="pct"/>
            <w:tcBorders>
              <w:top w:val="nil"/>
              <w:bottom w:val="nil"/>
              <w:right w:val="nil"/>
            </w:tcBorders>
            <w:vAlign w:val="center"/>
          </w:tcPr>
          <w:p w14:paraId="1676D1A5" w14:textId="2B4C3B3E"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Potencjalne neutralne oddziaływanie</w:t>
            </w:r>
          </w:p>
        </w:tc>
        <w:tc>
          <w:tcPr>
            <w:tcW w:w="544" w:type="pct"/>
            <w:tcBorders>
              <w:top w:val="nil"/>
              <w:left w:val="nil"/>
              <w:bottom w:val="nil"/>
              <w:right w:val="nil"/>
            </w:tcBorders>
            <w:vAlign w:val="center"/>
          </w:tcPr>
          <w:p w14:paraId="65FCA332" w14:textId="35C6CE9B"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b/>
                <w:sz w:val="20"/>
                <w:szCs w:val="20"/>
              </w:rPr>
              <w:t>P</w:t>
            </w:r>
          </w:p>
        </w:tc>
        <w:tc>
          <w:tcPr>
            <w:tcW w:w="1565" w:type="pct"/>
            <w:tcBorders>
              <w:top w:val="nil"/>
              <w:left w:val="nil"/>
              <w:bottom w:val="nil"/>
              <w:right w:val="nil"/>
            </w:tcBorders>
            <w:vAlign w:val="center"/>
          </w:tcPr>
          <w:p w14:paraId="15B49D47" w14:textId="014BAE8E"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Pośrednie</w:t>
            </w:r>
          </w:p>
        </w:tc>
      </w:tr>
      <w:tr w:rsidR="001E1036" w:rsidRPr="00A45A53" w14:paraId="725B0455" w14:textId="4D025E65" w:rsidTr="00390B94">
        <w:trPr>
          <w:trHeight w:val="20"/>
          <w:jc w:val="center"/>
        </w:trPr>
        <w:tc>
          <w:tcPr>
            <w:tcW w:w="624" w:type="pct"/>
            <w:tcBorders>
              <w:bottom w:val="single" w:sz="4" w:space="0" w:color="auto"/>
            </w:tcBorders>
            <w:shd w:val="clear" w:color="auto" w:fill="E5B8B7" w:themeFill="accent2" w:themeFillTint="66"/>
            <w:vAlign w:val="center"/>
          </w:tcPr>
          <w:p w14:paraId="54B91BA8" w14:textId="77777777" w:rsidR="001E1036" w:rsidRPr="00A45A53" w:rsidRDefault="001E1036" w:rsidP="00E53A9E">
            <w:pPr>
              <w:spacing w:line="276" w:lineRule="auto"/>
              <w:jc w:val="left"/>
              <w:rPr>
                <w:rFonts w:asciiTheme="minorHAnsi" w:eastAsia="Calibri" w:hAnsiTheme="minorHAnsi" w:cstheme="minorHAnsi"/>
                <w:sz w:val="20"/>
                <w:szCs w:val="20"/>
              </w:rPr>
            </w:pPr>
          </w:p>
        </w:tc>
        <w:tc>
          <w:tcPr>
            <w:tcW w:w="2266" w:type="pct"/>
            <w:tcBorders>
              <w:top w:val="nil"/>
              <w:bottom w:val="nil"/>
              <w:right w:val="nil"/>
            </w:tcBorders>
            <w:vAlign w:val="center"/>
          </w:tcPr>
          <w:p w14:paraId="5C66E48E" w14:textId="2689710C"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Potencjalne negatywne oddziaływanie</w:t>
            </w:r>
          </w:p>
        </w:tc>
        <w:tc>
          <w:tcPr>
            <w:tcW w:w="544" w:type="pct"/>
            <w:tcBorders>
              <w:top w:val="nil"/>
              <w:left w:val="nil"/>
              <w:bottom w:val="nil"/>
              <w:right w:val="nil"/>
            </w:tcBorders>
            <w:vAlign w:val="center"/>
          </w:tcPr>
          <w:p w14:paraId="2D7890EA" w14:textId="0087C5AF"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b/>
                <w:sz w:val="20"/>
                <w:szCs w:val="20"/>
              </w:rPr>
              <w:t>S</w:t>
            </w:r>
          </w:p>
        </w:tc>
        <w:tc>
          <w:tcPr>
            <w:tcW w:w="1565" w:type="pct"/>
            <w:tcBorders>
              <w:top w:val="nil"/>
              <w:left w:val="nil"/>
              <w:bottom w:val="nil"/>
              <w:right w:val="nil"/>
            </w:tcBorders>
            <w:vAlign w:val="center"/>
          </w:tcPr>
          <w:p w14:paraId="6EEC3778" w14:textId="4F742812"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Stałe</w:t>
            </w:r>
          </w:p>
        </w:tc>
      </w:tr>
      <w:tr w:rsidR="001E1036" w:rsidRPr="00A45A53" w14:paraId="4FAD8980" w14:textId="7718F8F7" w:rsidTr="00390B94">
        <w:trPr>
          <w:trHeight w:val="20"/>
          <w:jc w:val="center"/>
        </w:trPr>
        <w:tc>
          <w:tcPr>
            <w:tcW w:w="625" w:type="pct"/>
            <w:vMerge w:val="restart"/>
            <w:tcBorders>
              <w:top w:val="single" w:sz="4" w:space="0" w:color="auto"/>
              <w:left w:val="nil"/>
              <w:bottom w:val="nil"/>
              <w:right w:val="nil"/>
            </w:tcBorders>
            <w:vAlign w:val="center"/>
          </w:tcPr>
          <w:p w14:paraId="49CC4557" w14:textId="77777777" w:rsidR="001E1036" w:rsidRPr="00A45A53" w:rsidRDefault="001E1036" w:rsidP="00E53A9E">
            <w:pPr>
              <w:spacing w:line="276" w:lineRule="auto"/>
              <w:jc w:val="left"/>
              <w:rPr>
                <w:rFonts w:asciiTheme="minorHAnsi" w:eastAsia="Calibri" w:hAnsiTheme="minorHAnsi" w:cstheme="minorHAnsi"/>
                <w:sz w:val="20"/>
                <w:szCs w:val="20"/>
              </w:rPr>
            </w:pPr>
          </w:p>
        </w:tc>
        <w:tc>
          <w:tcPr>
            <w:tcW w:w="2266" w:type="pct"/>
            <w:vMerge w:val="restart"/>
            <w:tcBorders>
              <w:top w:val="nil"/>
              <w:left w:val="nil"/>
              <w:bottom w:val="nil"/>
              <w:right w:val="nil"/>
            </w:tcBorders>
            <w:vAlign w:val="center"/>
          </w:tcPr>
          <w:p w14:paraId="46C35C02" w14:textId="23E2AB24" w:rsidR="001E1036" w:rsidRPr="00A45A53" w:rsidRDefault="001E1036" w:rsidP="00E53A9E">
            <w:pPr>
              <w:spacing w:line="276" w:lineRule="auto"/>
              <w:jc w:val="left"/>
              <w:rPr>
                <w:rFonts w:asciiTheme="minorHAnsi" w:eastAsia="Calibri" w:hAnsiTheme="minorHAnsi" w:cstheme="minorHAnsi"/>
                <w:sz w:val="20"/>
                <w:szCs w:val="20"/>
              </w:rPr>
            </w:pPr>
          </w:p>
        </w:tc>
        <w:tc>
          <w:tcPr>
            <w:tcW w:w="544" w:type="pct"/>
            <w:tcBorders>
              <w:top w:val="nil"/>
              <w:left w:val="nil"/>
              <w:bottom w:val="nil"/>
              <w:right w:val="nil"/>
            </w:tcBorders>
            <w:vAlign w:val="center"/>
          </w:tcPr>
          <w:p w14:paraId="3A341794" w14:textId="5FE77BDA"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b/>
                <w:sz w:val="20"/>
                <w:szCs w:val="20"/>
              </w:rPr>
              <w:t>Ch</w:t>
            </w:r>
          </w:p>
        </w:tc>
        <w:tc>
          <w:tcPr>
            <w:tcW w:w="1565" w:type="pct"/>
            <w:tcBorders>
              <w:top w:val="nil"/>
              <w:left w:val="nil"/>
              <w:bottom w:val="nil"/>
              <w:right w:val="nil"/>
            </w:tcBorders>
            <w:vAlign w:val="center"/>
          </w:tcPr>
          <w:p w14:paraId="14141E09" w14:textId="36321401"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Chwilowe</w:t>
            </w:r>
          </w:p>
        </w:tc>
      </w:tr>
      <w:tr w:rsidR="001E1036" w:rsidRPr="00A45A53" w14:paraId="098377E7" w14:textId="62D0EDF3" w:rsidTr="00390B94">
        <w:trPr>
          <w:trHeight w:val="20"/>
          <w:jc w:val="center"/>
        </w:trPr>
        <w:tc>
          <w:tcPr>
            <w:tcW w:w="625" w:type="pct"/>
            <w:vMerge/>
            <w:tcBorders>
              <w:left w:val="nil"/>
              <w:bottom w:val="nil"/>
              <w:right w:val="nil"/>
            </w:tcBorders>
            <w:vAlign w:val="center"/>
          </w:tcPr>
          <w:p w14:paraId="611CAB40" w14:textId="77777777" w:rsidR="001E1036" w:rsidRPr="00A45A53" w:rsidRDefault="001E1036" w:rsidP="00E53A9E">
            <w:pPr>
              <w:spacing w:line="276" w:lineRule="auto"/>
              <w:jc w:val="left"/>
              <w:rPr>
                <w:rFonts w:asciiTheme="minorHAnsi" w:eastAsia="Calibri" w:hAnsiTheme="minorHAnsi" w:cstheme="minorHAnsi"/>
                <w:sz w:val="20"/>
                <w:szCs w:val="20"/>
              </w:rPr>
            </w:pPr>
          </w:p>
        </w:tc>
        <w:tc>
          <w:tcPr>
            <w:tcW w:w="2266" w:type="pct"/>
            <w:vMerge/>
            <w:tcBorders>
              <w:left w:val="nil"/>
              <w:bottom w:val="nil"/>
              <w:right w:val="nil"/>
            </w:tcBorders>
            <w:vAlign w:val="center"/>
          </w:tcPr>
          <w:p w14:paraId="1A38A0F4" w14:textId="5C34653D" w:rsidR="001E1036" w:rsidRPr="00A45A53" w:rsidRDefault="001E1036" w:rsidP="00E53A9E">
            <w:pPr>
              <w:spacing w:line="276" w:lineRule="auto"/>
              <w:jc w:val="left"/>
              <w:rPr>
                <w:rFonts w:asciiTheme="minorHAnsi" w:eastAsia="Calibri" w:hAnsiTheme="minorHAnsi" w:cstheme="minorHAnsi"/>
                <w:sz w:val="20"/>
                <w:szCs w:val="20"/>
              </w:rPr>
            </w:pPr>
          </w:p>
        </w:tc>
        <w:tc>
          <w:tcPr>
            <w:tcW w:w="544" w:type="pct"/>
            <w:tcBorders>
              <w:top w:val="nil"/>
              <w:left w:val="nil"/>
              <w:bottom w:val="nil"/>
              <w:right w:val="nil"/>
            </w:tcBorders>
            <w:vAlign w:val="center"/>
          </w:tcPr>
          <w:p w14:paraId="7B4CE007" w14:textId="38731A70"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b/>
                <w:sz w:val="20"/>
                <w:szCs w:val="20"/>
              </w:rPr>
              <w:t>W</w:t>
            </w:r>
          </w:p>
        </w:tc>
        <w:tc>
          <w:tcPr>
            <w:tcW w:w="1565" w:type="pct"/>
            <w:tcBorders>
              <w:top w:val="nil"/>
              <w:left w:val="nil"/>
              <w:bottom w:val="nil"/>
              <w:right w:val="nil"/>
            </w:tcBorders>
            <w:vAlign w:val="center"/>
          </w:tcPr>
          <w:p w14:paraId="04456357" w14:textId="3A364B05"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Wtórne</w:t>
            </w:r>
          </w:p>
        </w:tc>
      </w:tr>
      <w:tr w:rsidR="001E1036" w:rsidRPr="00A45A53" w14:paraId="7F6255B6" w14:textId="7500AED5" w:rsidTr="00390B94">
        <w:trPr>
          <w:trHeight w:val="20"/>
          <w:jc w:val="center"/>
        </w:trPr>
        <w:tc>
          <w:tcPr>
            <w:tcW w:w="625" w:type="pct"/>
            <w:vMerge/>
            <w:tcBorders>
              <w:left w:val="nil"/>
              <w:bottom w:val="nil"/>
              <w:right w:val="nil"/>
            </w:tcBorders>
            <w:vAlign w:val="center"/>
          </w:tcPr>
          <w:p w14:paraId="2F7FFDB2" w14:textId="77777777" w:rsidR="001E1036" w:rsidRPr="00A45A53" w:rsidRDefault="001E1036" w:rsidP="00E53A9E">
            <w:pPr>
              <w:spacing w:line="276" w:lineRule="auto"/>
              <w:jc w:val="left"/>
              <w:rPr>
                <w:rFonts w:asciiTheme="minorHAnsi" w:eastAsia="Calibri" w:hAnsiTheme="minorHAnsi" w:cstheme="minorHAnsi"/>
                <w:sz w:val="20"/>
                <w:szCs w:val="20"/>
              </w:rPr>
            </w:pPr>
          </w:p>
        </w:tc>
        <w:tc>
          <w:tcPr>
            <w:tcW w:w="2266" w:type="pct"/>
            <w:vMerge/>
            <w:tcBorders>
              <w:left w:val="nil"/>
              <w:bottom w:val="nil"/>
              <w:right w:val="nil"/>
            </w:tcBorders>
            <w:vAlign w:val="center"/>
          </w:tcPr>
          <w:p w14:paraId="4FE78190" w14:textId="240A0574" w:rsidR="001E1036" w:rsidRPr="00A45A53" w:rsidRDefault="001E1036" w:rsidP="00E53A9E">
            <w:pPr>
              <w:spacing w:line="276" w:lineRule="auto"/>
              <w:jc w:val="left"/>
              <w:rPr>
                <w:rFonts w:asciiTheme="minorHAnsi" w:eastAsia="Calibri" w:hAnsiTheme="minorHAnsi" w:cstheme="minorHAnsi"/>
                <w:sz w:val="20"/>
                <w:szCs w:val="20"/>
              </w:rPr>
            </w:pPr>
          </w:p>
        </w:tc>
        <w:tc>
          <w:tcPr>
            <w:tcW w:w="544" w:type="pct"/>
            <w:tcBorders>
              <w:top w:val="nil"/>
              <w:left w:val="nil"/>
              <w:bottom w:val="nil"/>
              <w:right w:val="nil"/>
            </w:tcBorders>
            <w:vAlign w:val="center"/>
          </w:tcPr>
          <w:p w14:paraId="360CAA08" w14:textId="09EA7A1A"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b/>
                <w:sz w:val="20"/>
                <w:szCs w:val="20"/>
              </w:rPr>
              <w:t>Sk</w:t>
            </w:r>
          </w:p>
        </w:tc>
        <w:tc>
          <w:tcPr>
            <w:tcW w:w="1565" w:type="pct"/>
            <w:tcBorders>
              <w:top w:val="nil"/>
              <w:left w:val="nil"/>
              <w:bottom w:val="nil"/>
              <w:right w:val="nil"/>
            </w:tcBorders>
            <w:vAlign w:val="center"/>
          </w:tcPr>
          <w:p w14:paraId="3640245B" w14:textId="4FE8E4CB" w:rsidR="001E1036" w:rsidRPr="00A45A53" w:rsidRDefault="001E1036" w:rsidP="00E53A9E">
            <w:pPr>
              <w:spacing w:line="276" w:lineRule="auto"/>
              <w:jc w:val="left"/>
              <w:rPr>
                <w:rFonts w:asciiTheme="minorHAnsi" w:eastAsia="Calibri" w:hAnsiTheme="minorHAnsi" w:cstheme="minorHAnsi"/>
                <w:sz w:val="20"/>
                <w:szCs w:val="20"/>
              </w:rPr>
            </w:pPr>
            <w:r w:rsidRPr="00A45A53">
              <w:rPr>
                <w:rFonts w:asciiTheme="minorHAnsi" w:eastAsia="Calibri" w:hAnsiTheme="minorHAnsi" w:cstheme="minorHAnsi"/>
                <w:sz w:val="20"/>
                <w:szCs w:val="20"/>
              </w:rPr>
              <w:t>Skumulowane</w:t>
            </w:r>
          </w:p>
        </w:tc>
      </w:tr>
    </w:tbl>
    <w:p w14:paraId="08008DEC" w14:textId="77777777" w:rsidR="00026DAB" w:rsidRPr="00A45A53" w:rsidRDefault="00026DAB" w:rsidP="00E53A9E">
      <w:pPr>
        <w:spacing w:line="276" w:lineRule="auto"/>
        <w:rPr>
          <w:rFonts w:asciiTheme="minorHAnsi" w:eastAsia="Calibri" w:hAnsiTheme="minorHAnsi" w:cstheme="minorHAnsi"/>
          <w:highlight w:val="yellow"/>
        </w:rPr>
      </w:pPr>
    </w:p>
    <w:p w14:paraId="5A8498EB" w14:textId="77777777" w:rsidR="00B45AD6" w:rsidRPr="00A45A53" w:rsidRDefault="00B45AD6" w:rsidP="00E53A9E">
      <w:pPr>
        <w:spacing w:line="276" w:lineRule="auto"/>
        <w:rPr>
          <w:rFonts w:asciiTheme="minorHAnsi" w:hAnsiTheme="minorHAnsi" w:cstheme="minorHAnsi"/>
          <w:highlight w:val="yellow"/>
        </w:rPr>
        <w:sectPr w:rsidR="00B45AD6" w:rsidRPr="00A45A53" w:rsidSect="008C6AB2">
          <w:pgSz w:w="11907" w:h="16839" w:code="9"/>
          <w:pgMar w:top="1417" w:right="1417" w:bottom="1417" w:left="1417" w:header="708" w:footer="708" w:gutter="0"/>
          <w:cols w:space="708"/>
          <w:docGrid w:linePitch="360"/>
        </w:sectPr>
      </w:pPr>
    </w:p>
    <w:p w14:paraId="500AF1EF" w14:textId="514C16AB" w:rsidR="00B45AD6" w:rsidRPr="00A45A53" w:rsidRDefault="00B45AD6" w:rsidP="0045566C">
      <w:pPr>
        <w:pStyle w:val="podpisnad"/>
      </w:pPr>
      <w:bookmarkStart w:id="224" w:name="_Toc52804253"/>
      <w:bookmarkStart w:id="225" w:name="_Toc120179788"/>
      <w:r w:rsidRPr="00A45A53">
        <w:t xml:space="preserve">Tabela </w:t>
      </w:r>
      <w:fldSimple w:instr=" SEQ Tabela \* ARABIC ">
        <w:r w:rsidR="00A12684">
          <w:rPr>
            <w:noProof/>
          </w:rPr>
          <w:t>18</w:t>
        </w:r>
      </w:fldSimple>
      <w:r w:rsidRPr="00A45A53">
        <w:t xml:space="preserve">. Ocena oddziaływania na środowisko działań przewidzianych do realizacji w ramach projektu </w:t>
      </w:r>
      <w:bookmarkEnd w:id="224"/>
      <w:r w:rsidR="0048458E" w:rsidRPr="00A45A53">
        <w:t>Strategii Rozwoju Ponadlokalnego dla Gmin Moskorzew, Nagłowice, Oksa, Radków, Secemin, Słupia do roku 2030</w:t>
      </w:r>
      <w:bookmarkEnd w:id="225"/>
    </w:p>
    <w:tbl>
      <w:tblPr>
        <w:tblStyle w:val="Jasnasiatka41"/>
        <w:tblW w:w="5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1"/>
        <w:gridCol w:w="1278"/>
        <w:gridCol w:w="817"/>
        <w:gridCol w:w="573"/>
        <w:gridCol w:w="814"/>
        <w:gridCol w:w="814"/>
        <w:gridCol w:w="814"/>
        <w:gridCol w:w="814"/>
        <w:gridCol w:w="814"/>
        <w:gridCol w:w="814"/>
        <w:gridCol w:w="814"/>
        <w:gridCol w:w="814"/>
        <w:gridCol w:w="823"/>
        <w:gridCol w:w="799"/>
      </w:tblGrid>
      <w:tr w:rsidR="007215BC" w:rsidRPr="00A45A53" w14:paraId="3FEFA310" w14:textId="77777777" w:rsidTr="00DC331C">
        <w:trPr>
          <w:cnfStyle w:val="100000000000" w:firstRow="1" w:lastRow="0" w:firstColumn="0" w:lastColumn="0" w:oddVBand="0" w:evenVBand="0" w:oddHBand="0" w:evenHBand="0" w:firstRowFirstColumn="0" w:firstRowLastColumn="0" w:lastRowFirstColumn="0" w:lastRowLastColumn="0"/>
          <w:trHeight w:val="2605"/>
          <w:tblHeader/>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F2F2F2" w:themeFill="background1" w:themeFillShade="F2"/>
            <w:vAlign w:val="center"/>
            <w:hideMark/>
          </w:tcPr>
          <w:p w14:paraId="3B656C11" w14:textId="77777777" w:rsidR="00FF26B6" w:rsidRPr="00A45A53" w:rsidRDefault="00FF26B6" w:rsidP="00DC331C">
            <w:pPr>
              <w:spacing w:line="276" w:lineRule="auto"/>
              <w:ind w:left="-150" w:right="-132"/>
              <w:jc w:val="center"/>
              <w:rPr>
                <w:rFonts w:asciiTheme="minorHAnsi" w:hAnsiTheme="minorHAnsi" w:cstheme="minorHAnsi"/>
                <w:sz w:val="16"/>
                <w:szCs w:val="16"/>
                <w:lang w:eastAsia="pl-PL"/>
              </w:rPr>
            </w:pPr>
            <w:bookmarkStart w:id="226" w:name="_Hlk100212460"/>
            <w:r w:rsidRPr="00A45A53">
              <w:rPr>
                <w:rFonts w:asciiTheme="minorHAnsi" w:hAnsiTheme="minorHAnsi" w:cstheme="minorHAnsi"/>
                <w:sz w:val="16"/>
                <w:szCs w:val="16"/>
                <w:lang w:eastAsia="pl-PL"/>
              </w:rPr>
              <w:t>L.p.</w:t>
            </w:r>
          </w:p>
        </w:tc>
        <w:tc>
          <w:tcPr>
            <w:tcW w:w="1373" w:type="pct"/>
            <w:shd w:val="clear" w:color="auto" w:fill="F2F2F2" w:themeFill="background1" w:themeFillShade="F2"/>
            <w:vAlign w:val="center"/>
          </w:tcPr>
          <w:p w14:paraId="3CEFA310" w14:textId="77777777" w:rsidR="00FF26B6" w:rsidRPr="00A45A53" w:rsidRDefault="00FF26B6" w:rsidP="005E74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Działanie</w:t>
            </w:r>
          </w:p>
        </w:tc>
        <w:tc>
          <w:tcPr>
            <w:tcW w:w="413" w:type="pct"/>
            <w:shd w:val="clear" w:color="auto" w:fill="F2F2F2" w:themeFill="background1" w:themeFillShade="F2"/>
            <w:textDirection w:val="btLr"/>
            <w:vAlign w:val="center"/>
            <w:hideMark/>
          </w:tcPr>
          <w:p w14:paraId="504F8350"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Obszary chronione oraz pozostałe formy ochrony przyrody, w tym obszary NATURA 2000</w:t>
            </w:r>
          </w:p>
        </w:tc>
        <w:tc>
          <w:tcPr>
            <w:tcW w:w="264" w:type="pct"/>
            <w:shd w:val="clear" w:color="auto" w:fill="F2F2F2" w:themeFill="background1" w:themeFillShade="F2"/>
            <w:textDirection w:val="btLr"/>
            <w:vAlign w:val="center"/>
            <w:hideMark/>
          </w:tcPr>
          <w:p w14:paraId="156D807D"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Różnorodność Biologiczna</w:t>
            </w:r>
          </w:p>
        </w:tc>
        <w:tc>
          <w:tcPr>
            <w:tcW w:w="185" w:type="pct"/>
            <w:shd w:val="clear" w:color="auto" w:fill="F2F2F2" w:themeFill="background1" w:themeFillShade="F2"/>
            <w:textDirection w:val="btLr"/>
            <w:vAlign w:val="center"/>
            <w:hideMark/>
          </w:tcPr>
          <w:p w14:paraId="24E6E885"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Ludzie</w:t>
            </w:r>
          </w:p>
        </w:tc>
        <w:tc>
          <w:tcPr>
            <w:tcW w:w="263" w:type="pct"/>
            <w:shd w:val="clear" w:color="auto" w:fill="F2F2F2" w:themeFill="background1" w:themeFillShade="F2"/>
            <w:textDirection w:val="btLr"/>
            <w:vAlign w:val="center"/>
            <w:hideMark/>
          </w:tcPr>
          <w:p w14:paraId="4972F721"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Rośliny</w:t>
            </w:r>
          </w:p>
        </w:tc>
        <w:tc>
          <w:tcPr>
            <w:tcW w:w="263" w:type="pct"/>
            <w:shd w:val="clear" w:color="auto" w:fill="F2F2F2" w:themeFill="background1" w:themeFillShade="F2"/>
            <w:textDirection w:val="btLr"/>
            <w:vAlign w:val="center"/>
            <w:hideMark/>
          </w:tcPr>
          <w:p w14:paraId="5A7F8B66"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Zwierzęta</w:t>
            </w:r>
          </w:p>
        </w:tc>
        <w:tc>
          <w:tcPr>
            <w:tcW w:w="263" w:type="pct"/>
            <w:shd w:val="clear" w:color="auto" w:fill="F2F2F2" w:themeFill="background1" w:themeFillShade="F2"/>
            <w:textDirection w:val="btLr"/>
            <w:vAlign w:val="center"/>
            <w:hideMark/>
          </w:tcPr>
          <w:p w14:paraId="6A139CCC"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Powietrze</w:t>
            </w:r>
          </w:p>
        </w:tc>
        <w:tc>
          <w:tcPr>
            <w:tcW w:w="263" w:type="pct"/>
            <w:shd w:val="clear" w:color="auto" w:fill="F2F2F2" w:themeFill="background1" w:themeFillShade="F2"/>
            <w:textDirection w:val="btLr"/>
            <w:vAlign w:val="center"/>
            <w:hideMark/>
          </w:tcPr>
          <w:p w14:paraId="0D7328A9"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Klimat</w:t>
            </w:r>
          </w:p>
        </w:tc>
        <w:tc>
          <w:tcPr>
            <w:tcW w:w="263" w:type="pct"/>
            <w:shd w:val="clear" w:color="auto" w:fill="F2F2F2" w:themeFill="background1" w:themeFillShade="F2"/>
            <w:textDirection w:val="btLr"/>
            <w:vAlign w:val="center"/>
            <w:hideMark/>
          </w:tcPr>
          <w:p w14:paraId="15EB9A1D"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Klimat akustyczny</w:t>
            </w:r>
          </w:p>
        </w:tc>
        <w:tc>
          <w:tcPr>
            <w:tcW w:w="263" w:type="pct"/>
            <w:shd w:val="clear" w:color="auto" w:fill="F2F2F2" w:themeFill="background1" w:themeFillShade="F2"/>
            <w:textDirection w:val="btLr"/>
            <w:vAlign w:val="center"/>
            <w:hideMark/>
          </w:tcPr>
          <w:p w14:paraId="0A83FF4A"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Wody (w tym JCW)</w:t>
            </w:r>
          </w:p>
        </w:tc>
        <w:tc>
          <w:tcPr>
            <w:tcW w:w="263" w:type="pct"/>
            <w:shd w:val="clear" w:color="auto" w:fill="F2F2F2" w:themeFill="background1" w:themeFillShade="F2"/>
            <w:textDirection w:val="btLr"/>
            <w:vAlign w:val="center"/>
            <w:hideMark/>
          </w:tcPr>
          <w:p w14:paraId="04E56891"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Powierzchnia ziemi</w:t>
            </w:r>
          </w:p>
        </w:tc>
        <w:tc>
          <w:tcPr>
            <w:tcW w:w="263" w:type="pct"/>
            <w:shd w:val="clear" w:color="auto" w:fill="F2F2F2" w:themeFill="background1" w:themeFillShade="F2"/>
            <w:textDirection w:val="btLr"/>
            <w:vAlign w:val="center"/>
            <w:hideMark/>
          </w:tcPr>
          <w:p w14:paraId="6FE93C5E"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Krajobraz</w:t>
            </w:r>
          </w:p>
        </w:tc>
        <w:tc>
          <w:tcPr>
            <w:tcW w:w="266" w:type="pct"/>
            <w:shd w:val="clear" w:color="auto" w:fill="F2F2F2" w:themeFill="background1" w:themeFillShade="F2"/>
            <w:textDirection w:val="btLr"/>
            <w:vAlign w:val="center"/>
            <w:hideMark/>
          </w:tcPr>
          <w:p w14:paraId="61BDDD1B"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Zasoby naturalne</w:t>
            </w:r>
          </w:p>
        </w:tc>
        <w:tc>
          <w:tcPr>
            <w:tcW w:w="258" w:type="pct"/>
            <w:shd w:val="clear" w:color="auto" w:fill="F2F2F2" w:themeFill="background1" w:themeFillShade="F2"/>
            <w:textDirection w:val="btLr"/>
            <w:vAlign w:val="center"/>
            <w:hideMark/>
          </w:tcPr>
          <w:p w14:paraId="4BD8317F" w14:textId="77777777" w:rsidR="00FF26B6" w:rsidRPr="00A45A53" w:rsidRDefault="00FF26B6" w:rsidP="00DC331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pl-PL"/>
              </w:rPr>
            </w:pPr>
            <w:r w:rsidRPr="00A45A53">
              <w:rPr>
                <w:rFonts w:asciiTheme="minorHAnsi" w:hAnsiTheme="minorHAnsi" w:cstheme="minorHAnsi"/>
                <w:sz w:val="16"/>
                <w:szCs w:val="16"/>
                <w:lang w:eastAsia="pl-PL"/>
              </w:rPr>
              <w:t>Zabytki</w:t>
            </w:r>
          </w:p>
        </w:tc>
      </w:tr>
      <w:tr w:rsidR="009C0F75" w:rsidRPr="00A45A53" w14:paraId="04F479E8"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C2D69B" w:themeFill="accent3" w:themeFillTint="99"/>
            <w:vAlign w:val="center"/>
          </w:tcPr>
          <w:p w14:paraId="0240A487" w14:textId="12BD41C1" w:rsidR="009C0F75" w:rsidRPr="00A45A53" w:rsidRDefault="009C0F75" w:rsidP="005E7406">
            <w:pPr>
              <w:spacing w:line="276" w:lineRule="auto"/>
              <w:rPr>
                <w:rFonts w:asciiTheme="minorHAnsi" w:hAnsiTheme="minorHAnsi" w:cstheme="minorHAnsi"/>
                <w:sz w:val="16"/>
                <w:szCs w:val="16"/>
                <w:highlight w:val="yellow"/>
                <w:lang w:eastAsia="pl-PL"/>
              </w:rPr>
            </w:pPr>
            <w:bookmarkStart w:id="227" w:name="_Hlk111619935"/>
            <w:r w:rsidRPr="00A45A53">
              <w:rPr>
                <w:rFonts w:asciiTheme="minorHAnsi" w:hAnsiTheme="minorHAnsi" w:cstheme="minorHAnsi"/>
                <w:sz w:val="16"/>
                <w:szCs w:val="16"/>
                <w:lang w:eastAsia="pl-PL"/>
              </w:rPr>
              <w:t>Cel strategiczny 1. Rozwój przedsiębiorczości poprzez bardziej efektywne wykorzystanie zasobów rolnych, przyrodniczych i historyczno-kulturowych partnerstwa</w:t>
            </w:r>
          </w:p>
        </w:tc>
      </w:tr>
      <w:tr w:rsidR="008F4DF3" w:rsidRPr="00A45A53" w14:paraId="1244D3F3"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CDE2512" w14:textId="77777777" w:rsidR="008F4DF3" w:rsidRPr="00A45A53" w:rsidRDefault="008F4DF3"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1410DA4" w14:textId="7D05EE8C" w:rsidR="008F4DF3"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Stworzenie systemu integracji producentów rolnych, przetwórców i dystrybutorów </w:t>
            </w:r>
            <w:r w:rsidR="008F4DF3" w:rsidRPr="00A45A53">
              <w:rPr>
                <w:rFonts w:asciiTheme="minorHAnsi" w:hAnsiTheme="minorHAnsi" w:cstheme="minorHAnsi"/>
                <w:sz w:val="16"/>
                <w:szCs w:val="16"/>
              </w:rPr>
              <w:t>działających w branży rolno-spożywczej, z uwzględnieniem nowoczesnej wiedzy i technologii w poszczególnych elementach systemu</w:t>
            </w:r>
          </w:p>
        </w:tc>
        <w:tc>
          <w:tcPr>
            <w:tcW w:w="413" w:type="pct"/>
            <w:shd w:val="clear" w:color="auto" w:fill="auto"/>
            <w:vAlign w:val="center"/>
          </w:tcPr>
          <w:p w14:paraId="37B507D9"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36FADD4F"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5108FDF5" w14:textId="4B95A40C" w:rsidR="008F4DF3"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1038D2C"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04BC3C6"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5A26742"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2603122"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F49BD3E"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AEDCFD5"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04B1630"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B9F1A4A"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71C03D41"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76FAE58A" w14:textId="77777777" w:rsidR="008F4DF3" w:rsidRPr="00A45A53" w:rsidRDefault="008F4DF3"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7AB32945"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2726FF37"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E199F19" w14:textId="1D384DE0" w:rsidR="0065756A" w:rsidRPr="00A45A53" w:rsidRDefault="0064277D"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Stworzenie spójnego produktu turystycznego, łączącego</w:t>
            </w:r>
            <w:r w:rsidR="0065756A" w:rsidRPr="00A45A53">
              <w:rPr>
                <w:rFonts w:asciiTheme="minorHAnsi" w:hAnsiTheme="minorHAnsi" w:cstheme="minorHAnsi"/>
                <w:sz w:val="16"/>
                <w:szCs w:val="16"/>
              </w:rPr>
              <w:t xml:space="preserve"> aspekty historyczne, kulturowe i przyrodnicze oraz jego promocję</w:t>
            </w:r>
          </w:p>
        </w:tc>
        <w:tc>
          <w:tcPr>
            <w:tcW w:w="413" w:type="pct"/>
            <w:shd w:val="clear" w:color="auto" w:fill="auto"/>
            <w:vAlign w:val="center"/>
          </w:tcPr>
          <w:p w14:paraId="57F94BCF"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1DE3A37"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56C06AE" w14:textId="76795D82"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C490B9D"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94F6E0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73D2D9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10B6115"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3C98514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3A73B550"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3FF9CB3"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02B4251"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169BD540"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7350B816"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78D14113"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078BA68"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293DB7C" w14:textId="4D94CC34" w:rsidR="0065756A"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Stworzenie warunków do integracji lokalnych przedsiębiorców, promowania ich działalności (cykliczne spotkania przedsiębiorców oraz władz lokalnych, stworzenie </w:t>
            </w:r>
            <w:r w:rsidR="0065756A" w:rsidRPr="00A45A53">
              <w:rPr>
                <w:rFonts w:asciiTheme="minorHAnsi" w:hAnsiTheme="minorHAnsi" w:cstheme="minorHAnsi"/>
                <w:sz w:val="16"/>
                <w:szCs w:val="16"/>
              </w:rPr>
              <w:t>interaktywnej mapy firm)</w:t>
            </w:r>
          </w:p>
        </w:tc>
        <w:tc>
          <w:tcPr>
            <w:tcW w:w="413" w:type="pct"/>
            <w:shd w:val="clear" w:color="auto" w:fill="auto"/>
            <w:vAlign w:val="center"/>
          </w:tcPr>
          <w:p w14:paraId="6D57E442"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5FDCB6DE"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316040AF" w14:textId="29054C4C"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549E51D7"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8B67DE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C089D6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18B186A"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034638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4DC68FA"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36B3F46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30B39BA9"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75677B7B"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1DF91CC4"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386E4A80"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BF15662"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748BEEA0" w14:textId="7BE366EB" w:rsidR="0065756A" w:rsidRPr="00A45A53" w:rsidRDefault="0064277D"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Promowanie postaw przedsiębiorczych wśród dzieci i młodzieży (współpraca władz lokalnych, przedsiębiorców i placówek edukacyjnych)</w:t>
            </w:r>
          </w:p>
        </w:tc>
        <w:tc>
          <w:tcPr>
            <w:tcW w:w="413" w:type="pct"/>
            <w:shd w:val="clear" w:color="auto" w:fill="auto"/>
            <w:vAlign w:val="center"/>
          </w:tcPr>
          <w:p w14:paraId="374E683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5601A63B"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852F682" w14:textId="4B4CD40E"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1C7A13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28143A1"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40C403E"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50972A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6811CC2"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2390416"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05E9005"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6C7C2FE"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7890666F"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56B6A895"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5954EC37"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58A84D3E"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4BA819B1" w14:textId="666A818F" w:rsidR="0065756A"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Stworzenie spójnej polityki inwestycyjnej, obejmującej urządzenie terenów inwestycyjnych, przygotowanie systemu zachęt oraz promocji oferty inwestycyjnej</w:t>
            </w:r>
          </w:p>
        </w:tc>
        <w:tc>
          <w:tcPr>
            <w:tcW w:w="413" w:type="pct"/>
            <w:shd w:val="clear" w:color="auto" w:fill="auto"/>
            <w:vAlign w:val="center"/>
          </w:tcPr>
          <w:p w14:paraId="0AEE70CC"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7869FF3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5721C7C" w14:textId="5D6FEBC2"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55BB799E"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435818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3B818A6"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8968002"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30B98F30"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9B702B2"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CEF53D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470052B"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388326F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1A7A1A70"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8F4DF3" w:rsidRPr="00A45A53" w14:paraId="6669B11C"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C2D69B" w:themeFill="accent3" w:themeFillTint="99"/>
            <w:vAlign w:val="center"/>
          </w:tcPr>
          <w:p w14:paraId="42D0FC3E" w14:textId="1A637F3B" w:rsidR="008F4DF3" w:rsidRPr="00A45A53" w:rsidRDefault="008F4DF3"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Cel strategiczny 2. Gminy objęte Strategią zapewniają swoim mieszkańcom dobre miejsce do życia</w:t>
            </w:r>
          </w:p>
        </w:tc>
      </w:tr>
      <w:tr w:rsidR="0065756A" w:rsidRPr="00A45A53" w14:paraId="471DEC16"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6577248F"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6C27737" w14:textId="05665F9B" w:rsidR="0065756A"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Działania podnoszące jakość edukacji, w tym wyrównujące szanse edukacyjne dzieci i młodzieży</w:t>
            </w:r>
          </w:p>
        </w:tc>
        <w:tc>
          <w:tcPr>
            <w:tcW w:w="413" w:type="pct"/>
            <w:shd w:val="clear" w:color="auto" w:fill="auto"/>
            <w:vAlign w:val="center"/>
          </w:tcPr>
          <w:p w14:paraId="0D6436BA"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5894247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464780C2" w14:textId="0720479A"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0236DAA"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A32EEC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EFED780"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19E44D6"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FC3789D"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8F72C0E"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D61C2D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A7D97C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3F35E63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11CED715"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70EA804E"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347E7EA"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898E2E3" w14:textId="7CA7DAAF" w:rsidR="0065756A" w:rsidRPr="00A45A53" w:rsidRDefault="0064277D"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Popularyzacja aktywnego stylu życia (urządzanie miejsc wypoczynku i aktywności społecznej, zwiększenie </w:t>
            </w:r>
            <w:r w:rsidR="0065756A" w:rsidRPr="00A45A53">
              <w:rPr>
                <w:rFonts w:asciiTheme="minorHAnsi" w:hAnsiTheme="minorHAnsi" w:cstheme="minorHAnsi"/>
                <w:sz w:val="16"/>
                <w:szCs w:val="16"/>
              </w:rPr>
              <w:t>wykorzystania obiektów sportowych, popularyzacja zajęć rehabilitacyjnych dla osób pracujących oraz seniorów)</w:t>
            </w:r>
          </w:p>
        </w:tc>
        <w:tc>
          <w:tcPr>
            <w:tcW w:w="413" w:type="pct"/>
            <w:shd w:val="clear" w:color="auto" w:fill="auto"/>
            <w:vAlign w:val="center"/>
          </w:tcPr>
          <w:p w14:paraId="0C44E114"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497B821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223ADE03" w14:textId="7C679B8F"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763E644"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E859BFD"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6BE1838"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5B3F7F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43D37A4"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B8C7828"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6EA4762"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4C164EE"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5A49A858"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56CC266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44E3F823"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8DCB1F1"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55A34FA1" w14:textId="3A327EC5" w:rsidR="0065756A"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Koordynacja działań w zakresie kultury (poprawa oferty, tworzenie wspólnego kalendarza wydarzeń, wykorzystanie wydarzeń </w:t>
            </w:r>
            <w:r w:rsidR="0065756A" w:rsidRPr="00A45A53">
              <w:rPr>
                <w:rFonts w:asciiTheme="minorHAnsi" w:hAnsiTheme="minorHAnsi" w:cstheme="minorHAnsi"/>
                <w:sz w:val="16"/>
                <w:szCs w:val="16"/>
              </w:rPr>
              <w:t>kulturalnych do tworzenia produktu turystycznego, wdrożenie regularnych spotkań osób zajmujących się kulturą w gminach w celu dokonywania uzgodnień i wymiany doświadczeń)</w:t>
            </w:r>
          </w:p>
        </w:tc>
        <w:tc>
          <w:tcPr>
            <w:tcW w:w="413" w:type="pct"/>
            <w:shd w:val="clear" w:color="auto" w:fill="auto"/>
            <w:vAlign w:val="center"/>
          </w:tcPr>
          <w:p w14:paraId="7532AE99"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34611EFD"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0CEEB00C" w14:textId="2DC7BB21"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BE4718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5E55371"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9BEDD6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A3FCF71"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D060FE4"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C9CA91E"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110D78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E28A0EC"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47B23987"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1B55C7F0"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7DE664BE"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1FD79A34"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D437EAE" w14:textId="3EC172E4" w:rsidR="0065756A" w:rsidRPr="00A45A53" w:rsidRDefault="0064277D"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Stworzenie spójnego systemu wsparcia seniorów oraz ich </w:t>
            </w:r>
            <w:r w:rsidR="0065756A" w:rsidRPr="00A45A53">
              <w:rPr>
                <w:rFonts w:asciiTheme="minorHAnsi" w:hAnsiTheme="minorHAnsi" w:cstheme="minorHAnsi"/>
                <w:sz w:val="16"/>
                <w:szCs w:val="16"/>
              </w:rPr>
              <w:t>aktywizacji społecznej i zawodowej</w:t>
            </w:r>
          </w:p>
        </w:tc>
        <w:tc>
          <w:tcPr>
            <w:tcW w:w="413" w:type="pct"/>
            <w:shd w:val="clear" w:color="auto" w:fill="auto"/>
            <w:vAlign w:val="center"/>
          </w:tcPr>
          <w:p w14:paraId="115F9F1F"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C682DCC"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63B1B42A" w14:textId="6262B654"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3598CEB"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D7FEF2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006BEEE"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DD76B6F"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C4132ED"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C4B9F04"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C202C1B"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948BE82"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16C14BA2"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107F477E"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15AC49B2"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118DA45D"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1E730E6" w14:textId="1CFEAF5A" w:rsidR="0065756A"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Zwiększenie zasobu mieszkaniowego z przeznaczeniem na wynajem</w:t>
            </w:r>
          </w:p>
        </w:tc>
        <w:tc>
          <w:tcPr>
            <w:tcW w:w="413" w:type="pct"/>
            <w:shd w:val="clear" w:color="auto" w:fill="auto"/>
            <w:vAlign w:val="center"/>
          </w:tcPr>
          <w:p w14:paraId="1D4B990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7839B712"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59311A1C" w14:textId="7FF9B072"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BC385A7"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6EB3D9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9A5E514"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C51FE57"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09733C9"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3AA7A3D"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E20564B"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99B56C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675E1BB0"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20591CA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1BFB8CFF"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821045F"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5B17BAA" w14:textId="36D23344" w:rsidR="0065756A" w:rsidRPr="00A45A53" w:rsidRDefault="0064277D"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Modernizacja i przyspieszenie rozwoju usług świadczonych drogą elektroniczną oraz zwiększenie powszechności w </w:t>
            </w:r>
            <w:r w:rsidR="0065756A" w:rsidRPr="00A45A53">
              <w:rPr>
                <w:rFonts w:asciiTheme="minorHAnsi" w:hAnsiTheme="minorHAnsi" w:cstheme="minorHAnsi"/>
                <w:sz w:val="16"/>
                <w:szCs w:val="16"/>
              </w:rPr>
              <w:t>korzystaniu z nich;</w:t>
            </w:r>
          </w:p>
        </w:tc>
        <w:tc>
          <w:tcPr>
            <w:tcW w:w="413" w:type="pct"/>
            <w:shd w:val="clear" w:color="auto" w:fill="auto"/>
            <w:vAlign w:val="center"/>
          </w:tcPr>
          <w:p w14:paraId="74E209B6"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E9B8CF8"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507BD7B1" w14:textId="28F2EFE4"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A0E73B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77A528D"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ABDDCF8"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30D2BF3B"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FFF098F"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61E859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BF7FF79"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41083F8"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68A3B814"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6BD9C230" w14:textId="77777777" w:rsidR="0065756A" w:rsidRPr="00A45A53" w:rsidRDefault="0065756A"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625955AF"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946D220" w14:textId="77777777" w:rsidR="0065756A" w:rsidRPr="00A45A53" w:rsidRDefault="0065756A"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CF80532" w14:textId="21914281" w:rsidR="0065756A"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Lobbing </w:t>
            </w:r>
            <w:r w:rsidR="0065756A" w:rsidRPr="00A45A53">
              <w:rPr>
                <w:rFonts w:asciiTheme="minorHAnsi" w:hAnsiTheme="minorHAnsi" w:cstheme="minorHAnsi"/>
                <w:sz w:val="16"/>
                <w:szCs w:val="16"/>
              </w:rPr>
              <w:t xml:space="preserve">na rzecz poprawy dostępności do </w:t>
            </w:r>
            <w:r w:rsidR="00E35344" w:rsidRPr="00A45A53">
              <w:rPr>
                <w:rFonts w:asciiTheme="minorHAnsi" w:hAnsiTheme="minorHAnsi" w:cstheme="minorHAnsi"/>
                <w:sz w:val="16"/>
                <w:szCs w:val="16"/>
              </w:rPr>
              <w:t>Internetu</w:t>
            </w:r>
            <w:r w:rsidR="0065756A" w:rsidRPr="00A45A53">
              <w:rPr>
                <w:rFonts w:asciiTheme="minorHAnsi" w:hAnsiTheme="minorHAnsi" w:cstheme="minorHAnsi"/>
                <w:sz w:val="16"/>
                <w:szCs w:val="16"/>
              </w:rPr>
              <w:t xml:space="preserve"> o wysokiej przepustowości i niezawodności, w tym rozbudowy sieci światłowodowych</w:t>
            </w:r>
          </w:p>
        </w:tc>
        <w:tc>
          <w:tcPr>
            <w:tcW w:w="413" w:type="pct"/>
            <w:shd w:val="clear" w:color="auto" w:fill="auto"/>
            <w:vAlign w:val="center"/>
          </w:tcPr>
          <w:p w14:paraId="41EC1479"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8DA4079"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07E8259F" w14:textId="7EEEA070"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FF7F90F"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71AAC6A"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5550AA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A860EE4"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3F62E72"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660C1A6"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8F1EF44"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4750E8B"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49BBDAAA"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46C08273" w14:textId="77777777" w:rsidR="0065756A" w:rsidRPr="00A45A53" w:rsidRDefault="0065756A"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65756A" w:rsidRPr="00A45A53" w14:paraId="3249F7BF"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C2D69B" w:themeFill="accent3" w:themeFillTint="99"/>
            <w:vAlign w:val="center"/>
          </w:tcPr>
          <w:p w14:paraId="63BF05AF" w14:textId="2358B80D" w:rsidR="0065756A" w:rsidRPr="00A45A53" w:rsidRDefault="0065756A" w:rsidP="005E7406">
            <w:pPr>
              <w:spacing w:line="240" w:lineRule="auto"/>
              <w:rPr>
                <w:rFonts w:asciiTheme="minorHAnsi" w:hAnsiTheme="minorHAnsi" w:cstheme="minorHAnsi"/>
                <w:sz w:val="16"/>
                <w:szCs w:val="16"/>
                <w:lang w:eastAsia="pl-PL"/>
              </w:rPr>
            </w:pPr>
            <w:r w:rsidRPr="00A45A53">
              <w:rPr>
                <w:rFonts w:asciiTheme="minorHAnsi" w:hAnsiTheme="minorHAnsi" w:cstheme="minorHAnsi"/>
                <w:sz w:val="16"/>
                <w:szCs w:val="16"/>
                <w:lang w:eastAsia="pl-PL"/>
              </w:rPr>
              <w:t>Cel strategiczny 3. Gminy partnerskie wykorzystują nowoczesne, proekologiczne rozwiązania dla poprawy wszelkiej infrastruktury umiejętnie odpowiadając na wyzwania klimatyczne</w:t>
            </w:r>
          </w:p>
        </w:tc>
      </w:tr>
      <w:tr w:rsidR="007215BC" w:rsidRPr="00A45A53" w14:paraId="647FEEBC" w14:textId="77777777" w:rsidTr="00DC331C">
        <w:trPr>
          <w:cnfStyle w:val="000000010000" w:firstRow="0" w:lastRow="0" w:firstColumn="0" w:lastColumn="0" w:oddVBand="0" w:evenVBand="0" w:oddHBand="0" w:evenHBand="1" w:firstRowFirstColumn="0" w:firstRowLastColumn="0" w:lastRowFirstColumn="0" w:lastRowLastColumn="0"/>
          <w:cantSplit/>
          <w:trHeight w:val="258"/>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5BDE0F1E" w14:textId="77777777" w:rsidR="001C6B60" w:rsidRPr="00A45A53" w:rsidRDefault="001C6B60" w:rsidP="00DC331C">
            <w:pPr>
              <w:numPr>
                <w:ilvl w:val="0"/>
                <w:numId w:val="7"/>
              </w:numPr>
              <w:spacing w:line="276" w:lineRule="auto"/>
              <w:ind w:left="360"/>
              <w:jc w:val="center"/>
              <w:rPr>
                <w:rFonts w:asciiTheme="minorHAnsi" w:hAnsiTheme="minorHAnsi" w:cstheme="minorHAnsi"/>
                <w:b w:val="0"/>
                <w:bCs w:val="0"/>
                <w:sz w:val="16"/>
                <w:szCs w:val="16"/>
                <w:lang w:eastAsia="pl-PL"/>
              </w:rPr>
            </w:pPr>
            <w:bookmarkStart w:id="228" w:name="_Hlk115870949"/>
          </w:p>
        </w:tc>
        <w:tc>
          <w:tcPr>
            <w:tcW w:w="1373" w:type="pct"/>
            <w:vMerge w:val="restart"/>
            <w:shd w:val="clear" w:color="auto" w:fill="auto"/>
            <w:vAlign w:val="center"/>
          </w:tcPr>
          <w:p w14:paraId="70F6CFDC" w14:textId="69A27AE9" w:rsidR="001C6B60"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 xml:space="preserve">Zwiększanie efektywności energetycznej budynków, popularyzacja wytwarzania i korzystania z energii ze źródeł </w:t>
            </w:r>
            <w:r w:rsidR="001C6B60" w:rsidRPr="00A45A53">
              <w:rPr>
                <w:rFonts w:asciiTheme="minorHAnsi" w:hAnsiTheme="minorHAnsi" w:cstheme="minorHAnsi"/>
                <w:sz w:val="16"/>
                <w:szCs w:val="16"/>
              </w:rPr>
              <w:t>odnawialnych</w:t>
            </w:r>
            <w:r w:rsidR="00C40279">
              <w:rPr>
                <w:rFonts w:asciiTheme="minorHAnsi" w:hAnsiTheme="minorHAnsi" w:cstheme="minorHAnsi"/>
                <w:sz w:val="16"/>
                <w:szCs w:val="16"/>
              </w:rPr>
              <w:t xml:space="preserve"> (PV, kolektory solarne, pompy ciepła)</w:t>
            </w:r>
          </w:p>
        </w:tc>
        <w:tc>
          <w:tcPr>
            <w:tcW w:w="413" w:type="pct"/>
            <w:vMerge w:val="restart"/>
            <w:tcBorders>
              <w:bottom w:val="single" w:sz="4" w:space="0" w:color="auto"/>
            </w:tcBorders>
            <w:shd w:val="clear" w:color="auto" w:fill="EAF1DD" w:themeFill="accent3" w:themeFillTint="33"/>
            <w:vAlign w:val="center"/>
          </w:tcPr>
          <w:p w14:paraId="47911339" w14:textId="12A96018"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4" w:type="pct"/>
            <w:tcBorders>
              <w:bottom w:val="single" w:sz="4" w:space="0" w:color="auto"/>
            </w:tcBorders>
            <w:shd w:val="clear" w:color="auto" w:fill="EAF1DD" w:themeFill="accent3" w:themeFillTint="33"/>
            <w:vAlign w:val="center"/>
          </w:tcPr>
          <w:p w14:paraId="239B458E" w14:textId="3042E8CD"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185" w:type="pct"/>
            <w:tcBorders>
              <w:bottom w:val="single" w:sz="4" w:space="0" w:color="auto"/>
            </w:tcBorders>
            <w:shd w:val="clear" w:color="auto" w:fill="EAF1DD" w:themeFill="accent3" w:themeFillTint="33"/>
            <w:vAlign w:val="center"/>
          </w:tcPr>
          <w:p w14:paraId="16C815E1" w14:textId="11E9C569"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EAF1DD" w:themeFill="accent3" w:themeFillTint="33"/>
            <w:vAlign w:val="center"/>
          </w:tcPr>
          <w:p w14:paraId="14FC228C" w14:textId="504704D1"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27C6051D" w14:textId="4F909E31"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72BF0279" w14:textId="7A119696"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EAF1DD" w:themeFill="accent3" w:themeFillTint="33"/>
            <w:vAlign w:val="center"/>
          </w:tcPr>
          <w:p w14:paraId="24CECD1A" w14:textId="0FCB0210"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vAlign w:val="center"/>
          </w:tcPr>
          <w:p w14:paraId="2C9F1CB6" w14:textId="77777777"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EAF1DD" w:themeFill="accent3" w:themeFillTint="33"/>
            <w:vAlign w:val="center"/>
          </w:tcPr>
          <w:p w14:paraId="6F1D49C8" w14:textId="7A1AE62B"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51A46B6D" w14:textId="74FCEEF6"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2BBA127C" w14:textId="26685093"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6" w:type="pct"/>
            <w:vMerge w:val="restart"/>
            <w:shd w:val="clear" w:color="auto" w:fill="EAF1DD" w:themeFill="accent3" w:themeFillTint="33"/>
            <w:vAlign w:val="center"/>
          </w:tcPr>
          <w:p w14:paraId="1C63E961" w14:textId="0AE7DEF6"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58" w:type="pct"/>
            <w:tcBorders>
              <w:bottom w:val="single" w:sz="4" w:space="0" w:color="auto"/>
            </w:tcBorders>
            <w:shd w:val="clear" w:color="auto" w:fill="EAF1DD" w:themeFill="accent3" w:themeFillTint="33"/>
            <w:vAlign w:val="center"/>
          </w:tcPr>
          <w:p w14:paraId="3FFCE8E8" w14:textId="7C6148BF"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r>
      <w:bookmarkEnd w:id="228"/>
      <w:tr w:rsidR="007215BC" w:rsidRPr="00A45A53" w14:paraId="20F24172" w14:textId="77777777" w:rsidTr="00DC331C">
        <w:trPr>
          <w:cnfStyle w:val="000000100000" w:firstRow="0" w:lastRow="0" w:firstColumn="0" w:lastColumn="0" w:oddVBand="0" w:evenVBand="0" w:oddHBand="1" w:evenHBand="0" w:firstRowFirstColumn="0" w:firstRowLastColumn="0" w:lastRowFirstColumn="0" w:lastRowLastColumn="0"/>
          <w:cantSplit/>
          <w:trHeight w:val="258"/>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4C06DCBF" w14:textId="77777777" w:rsidR="001C6B60" w:rsidRPr="00A45A53" w:rsidRDefault="001C6B60"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3E4F63E1" w14:textId="77777777" w:rsidR="001C6B60" w:rsidRPr="00A45A53" w:rsidRDefault="001C6B60"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06B77613"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tcBorders>
              <w:bottom w:val="single" w:sz="4" w:space="0" w:color="auto"/>
            </w:tcBorders>
            <w:shd w:val="clear" w:color="auto" w:fill="FF9396"/>
            <w:vAlign w:val="center"/>
          </w:tcPr>
          <w:p w14:paraId="47396761" w14:textId="3B30CF3B"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185" w:type="pct"/>
            <w:tcBorders>
              <w:bottom w:val="single" w:sz="4" w:space="0" w:color="auto"/>
            </w:tcBorders>
            <w:shd w:val="clear" w:color="auto" w:fill="FF9396"/>
            <w:vAlign w:val="center"/>
          </w:tcPr>
          <w:p w14:paraId="003FE216" w14:textId="5A8AF069"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tcBorders>
              <w:bottom w:val="single" w:sz="4" w:space="0" w:color="auto"/>
            </w:tcBorders>
            <w:vAlign w:val="center"/>
          </w:tcPr>
          <w:p w14:paraId="2DD12469"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4B6E8F63" w14:textId="1F35CE2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6B7F9683" w14:textId="6E32781F"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D6E3BC" w:themeFill="accent3" w:themeFillTint="66"/>
            <w:vAlign w:val="center"/>
          </w:tcPr>
          <w:p w14:paraId="18BE1FB8"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ign w:val="center"/>
          </w:tcPr>
          <w:p w14:paraId="50D3A0B2"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ign w:val="center"/>
          </w:tcPr>
          <w:p w14:paraId="61C8B81C"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6C4BF624" w14:textId="213721D1"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392EB977" w14:textId="5B191FC6"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6" w:type="pct"/>
            <w:vMerge/>
            <w:tcBorders>
              <w:bottom w:val="single" w:sz="4" w:space="0" w:color="auto"/>
            </w:tcBorders>
            <w:shd w:val="clear" w:color="auto" w:fill="D6E3BC" w:themeFill="accent3" w:themeFillTint="66"/>
            <w:vAlign w:val="center"/>
          </w:tcPr>
          <w:p w14:paraId="508DE3C5"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tcBorders>
              <w:bottom w:val="single" w:sz="4" w:space="0" w:color="auto"/>
            </w:tcBorders>
            <w:shd w:val="clear" w:color="auto" w:fill="FF9396"/>
            <w:vAlign w:val="center"/>
          </w:tcPr>
          <w:p w14:paraId="6E67D8BA" w14:textId="6DE4C864"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r>
      <w:tr w:rsidR="00DC331C" w:rsidRPr="00A45A53" w14:paraId="779BD38C"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A5F888D" w14:textId="77777777" w:rsidR="001C6B60" w:rsidRPr="00A45A53" w:rsidRDefault="001C6B60"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E0633C9" w14:textId="73AC1EEE" w:rsidR="001C6B60"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Popularyzacja wykorzystania rowerów jako alternatywnego środka transportu dzięki rozwijaniu sieci ścieżek rowerowych</w:t>
            </w:r>
          </w:p>
        </w:tc>
        <w:tc>
          <w:tcPr>
            <w:tcW w:w="413" w:type="pct"/>
            <w:tcBorders>
              <w:bottom w:val="single" w:sz="4" w:space="0" w:color="auto"/>
            </w:tcBorders>
            <w:shd w:val="clear" w:color="auto" w:fill="EAF1DD" w:themeFill="accent3" w:themeFillTint="33"/>
            <w:vAlign w:val="center"/>
          </w:tcPr>
          <w:p w14:paraId="1EFD6017" w14:textId="2238967A"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4" w:type="pct"/>
            <w:tcBorders>
              <w:bottom w:val="single" w:sz="4" w:space="0" w:color="auto"/>
            </w:tcBorders>
            <w:shd w:val="clear" w:color="auto" w:fill="EAF1DD" w:themeFill="accent3" w:themeFillTint="33"/>
            <w:vAlign w:val="center"/>
          </w:tcPr>
          <w:p w14:paraId="795C236D" w14:textId="0B2A2E19"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185" w:type="pct"/>
            <w:tcBorders>
              <w:bottom w:val="single" w:sz="4" w:space="0" w:color="auto"/>
            </w:tcBorders>
            <w:shd w:val="clear" w:color="auto" w:fill="EAF1DD" w:themeFill="accent3" w:themeFillTint="33"/>
            <w:vAlign w:val="center"/>
          </w:tcPr>
          <w:p w14:paraId="5EC7FAF7" w14:textId="1415948E"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38F3C500" w14:textId="6586BB3A"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7AD960B8" w14:textId="3B62168B"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00607D3E" w14:textId="3D079CFA"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10B15385" w14:textId="681DEB6C"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7DDDDE4B" w14:textId="5EDD8ECF"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43A5EEAB" w14:textId="74BC8FB6"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auto"/>
            <w:vAlign w:val="center"/>
          </w:tcPr>
          <w:p w14:paraId="4FC1F91A" w14:textId="77777777"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F7E3242" w14:textId="77777777"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tcBorders>
              <w:bottom w:val="single" w:sz="4" w:space="0" w:color="auto"/>
            </w:tcBorders>
            <w:shd w:val="clear" w:color="auto" w:fill="EAF1DD" w:themeFill="accent3" w:themeFillTint="33"/>
            <w:vAlign w:val="center"/>
          </w:tcPr>
          <w:p w14:paraId="075B09B0" w14:textId="231BFE72"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58" w:type="pct"/>
            <w:shd w:val="clear" w:color="auto" w:fill="auto"/>
            <w:vAlign w:val="center"/>
          </w:tcPr>
          <w:p w14:paraId="4A8F5424" w14:textId="77777777" w:rsidR="001C6B60" w:rsidRPr="00A45A53" w:rsidRDefault="001C6B60"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7215BC" w:rsidRPr="00A45A53" w14:paraId="25919B8B"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B0E892F" w14:textId="77777777" w:rsidR="001C6B60" w:rsidRPr="00A45A53" w:rsidRDefault="001C6B60"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77B1B96C" w14:textId="7765C906" w:rsidR="001C6B60" w:rsidRPr="00A45A53" w:rsidRDefault="0064277D"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Edukacja ekologiczna</w:t>
            </w:r>
          </w:p>
        </w:tc>
        <w:tc>
          <w:tcPr>
            <w:tcW w:w="413" w:type="pct"/>
            <w:tcBorders>
              <w:bottom w:val="single" w:sz="4" w:space="0" w:color="auto"/>
            </w:tcBorders>
            <w:shd w:val="clear" w:color="auto" w:fill="EAF1DD" w:themeFill="accent3" w:themeFillTint="33"/>
            <w:vAlign w:val="center"/>
          </w:tcPr>
          <w:p w14:paraId="78234D0E" w14:textId="4C61DE42"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4" w:type="pct"/>
            <w:tcBorders>
              <w:bottom w:val="single" w:sz="4" w:space="0" w:color="auto"/>
            </w:tcBorders>
            <w:shd w:val="clear" w:color="auto" w:fill="EAF1DD" w:themeFill="accent3" w:themeFillTint="33"/>
            <w:vAlign w:val="center"/>
          </w:tcPr>
          <w:p w14:paraId="7D5016C8" w14:textId="1EDE464E"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185" w:type="pct"/>
            <w:tcBorders>
              <w:bottom w:val="single" w:sz="4" w:space="0" w:color="auto"/>
            </w:tcBorders>
            <w:shd w:val="clear" w:color="auto" w:fill="EAF1DD" w:themeFill="accent3" w:themeFillTint="33"/>
            <w:vAlign w:val="center"/>
          </w:tcPr>
          <w:p w14:paraId="0486EAE0" w14:textId="503BDB6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46ED3C5C" w14:textId="235CD9AF"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16317CFA" w14:textId="3C17CB31"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03943759" w14:textId="77DAEE9D"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681C1178" w14:textId="2500F8BE"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17D71505" w14:textId="315366AB"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314E0DED" w14:textId="67967932"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1A78FDEA" w14:textId="12B47385"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2EB1B20E" w14:textId="2FC06E90"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6" w:type="pct"/>
            <w:tcBorders>
              <w:bottom w:val="single" w:sz="4" w:space="0" w:color="auto"/>
            </w:tcBorders>
            <w:shd w:val="clear" w:color="auto" w:fill="EAF1DD" w:themeFill="accent3" w:themeFillTint="33"/>
            <w:vAlign w:val="center"/>
          </w:tcPr>
          <w:p w14:paraId="720897D4" w14:textId="045E5B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58" w:type="pct"/>
            <w:shd w:val="clear" w:color="auto" w:fill="auto"/>
            <w:vAlign w:val="center"/>
          </w:tcPr>
          <w:p w14:paraId="4EB58A90" w14:textId="77777777" w:rsidR="001C6B60" w:rsidRPr="00A45A53" w:rsidRDefault="001C6B60"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1D188942"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750E8BC" w14:textId="77777777" w:rsidR="00D922FD" w:rsidRPr="00A45A53" w:rsidRDefault="00D922FD"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5FD3CFA" w14:textId="5A820196" w:rsidR="00D922FD" w:rsidRPr="00A45A53" w:rsidRDefault="0064277D"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Zapewnienie dostaw wody dla celów bytowych oraz dla rolnictwa, w tym zwiększanie retencji</w:t>
            </w:r>
          </w:p>
        </w:tc>
        <w:tc>
          <w:tcPr>
            <w:tcW w:w="413" w:type="pct"/>
            <w:shd w:val="clear" w:color="auto" w:fill="auto"/>
            <w:vAlign w:val="center"/>
          </w:tcPr>
          <w:p w14:paraId="4F192400" w14:textId="77777777"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12870465" w14:textId="77777777"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60C05BD9" w14:textId="2D26290F"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4E9086C5" w14:textId="2C01DD52"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198F25D6" w14:textId="5E946775"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auto"/>
            <w:vAlign w:val="center"/>
          </w:tcPr>
          <w:p w14:paraId="23AB364B" w14:textId="77777777"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7A4EB3E2" w14:textId="7E51D715"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w:t>
            </w:r>
          </w:p>
        </w:tc>
        <w:tc>
          <w:tcPr>
            <w:tcW w:w="263" w:type="pct"/>
            <w:shd w:val="clear" w:color="auto" w:fill="auto"/>
            <w:vAlign w:val="center"/>
          </w:tcPr>
          <w:p w14:paraId="3857E0BC" w14:textId="77777777"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1E555B0D" w14:textId="24B529D5"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auto"/>
            <w:vAlign w:val="center"/>
          </w:tcPr>
          <w:p w14:paraId="4B92B187" w14:textId="77777777"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EAF1DD" w:themeFill="accent3" w:themeFillTint="33"/>
            <w:vAlign w:val="center"/>
          </w:tcPr>
          <w:p w14:paraId="55B15D89" w14:textId="551284C1"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6" w:type="pct"/>
            <w:shd w:val="clear" w:color="auto" w:fill="EAF1DD" w:themeFill="accent3" w:themeFillTint="33"/>
            <w:vAlign w:val="center"/>
          </w:tcPr>
          <w:p w14:paraId="105E3447" w14:textId="427BB8AE"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58" w:type="pct"/>
            <w:shd w:val="clear" w:color="auto" w:fill="auto"/>
            <w:vAlign w:val="center"/>
          </w:tcPr>
          <w:p w14:paraId="090843AA" w14:textId="77777777" w:rsidR="00D922FD" w:rsidRPr="00A45A53" w:rsidRDefault="00D922FD"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1FEE66EF" w14:textId="77777777" w:rsidTr="00DC331C">
        <w:trPr>
          <w:cnfStyle w:val="000000100000" w:firstRow="0" w:lastRow="0" w:firstColumn="0" w:lastColumn="0" w:oddVBand="0" w:evenVBand="0" w:oddHBand="1" w:evenHBand="0"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06A5E5F5"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2573987C" w14:textId="010B667A"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Działania na rzecz usprawnienia gospodarki wodno-ściekowej</w:t>
            </w:r>
          </w:p>
        </w:tc>
        <w:tc>
          <w:tcPr>
            <w:tcW w:w="413" w:type="pct"/>
            <w:vMerge w:val="restart"/>
            <w:tcBorders>
              <w:bottom w:val="single" w:sz="4" w:space="0" w:color="auto"/>
            </w:tcBorders>
            <w:shd w:val="clear" w:color="auto" w:fill="EAF1DD" w:themeFill="accent3" w:themeFillTint="33"/>
            <w:vAlign w:val="center"/>
          </w:tcPr>
          <w:p w14:paraId="5EAD9487" w14:textId="5FD030F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4427E3D2" w14:textId="6B9651E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185" w:type="pct"/>
            <w:tcBorders>
              <w:bottom w:val="single" w:sz="4" w:space="0" w:color="auto"/>
            </w:tcBorders>
            <w:shd w:val="clear" w:color="auto" w:fill="EAF1DD" w:themeFill="accent3" w:themeFillTint="33"/>
            <w:vAlign w:val="center"/>
          </w:tcPr>
          <w:p w14:paraId="495BD4E4" w14:textId="00D1E0E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6303145B" w14:textId="0EAD64F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0830C59F" w14:textId="2D07454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tcBorders>
              <w:bottom w:val="single" w:sz="4" w:space="0" w:color="auto"/>
            </w:tcBorders>
            <w:shd w:val="clear" w:color="auto" w:fill="EAF1DD" w:themeFill="accent3" w:themeFillTint="33"/>
            <w:vAlign w:val="center"/>
          </w:tcPr>
          <w:p w14:paraId="521A2114" w14:textId="0AF9893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auto"/>
            <w:vAlign w:val="center"/>
          </w:tcPr>
          <w:p w14:paraId="4F73DE9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2B2E6CDE" w14:textId="221147E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EAF1DD" w:themeFill="accent3" w:themeFillTint="33"/>
            <w:vAlign w:val="center"/>
          </w:tcPr>
          <w:p w14:paraId="2F1354B8" w14:textId="0C00270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13A5E90B" w14:textId="7CE4DE0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5EEA0870" w14:textId="7327F0B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6" w:type="pct"/>
            <w:vMerge w:val="restart"/>
            <w:shd w:val="clear" w:color="auto" w:fill="auto"/>
            <w:vAlign w:val="center"/>
          </w:tcPr>
          <w:p w14:paraId="5352886D"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val="restart"/>
            <w:shd w:val="clear" w:color="auto" w:fill="auto"/>
            <w:vAlign w:val="center"/>
          </w:tcPr>
          <w:p w14:paraId="2048B25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4C5549A3" w14:textId="77777777" w:rsidTr="00DC331C">
        <w:trPr>
          <w:cnfStyle w:val="000000010000" w:firstRow="0" w:lastRow="0" w:firstColumn="0" w:lastColumn="0" w:oddVBand="0" w:evenVBand="0" w:oddHBand="0" w:evenHBand="1"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225A7D03"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47A957D"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6DC59521"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tcBorders>
              <w:bottom w:val="single" w:sz="4" w:space="0" w:color="auto"/>
            </w:tcBorders>
            <w:shd w:val="clear" w:color="auto" w:fill="FF9396"/>
            <w:vAlign w:val="center"/>
          </w:tcPr>
          <w:p w14:paraId="4FF70015" w14:textId="5E4A0660"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185" w:type="pct"/>
            <w:tcBorders>
              <w:bottom w:val="single" w:sz="4" w:space="0" w:color="auto"/>
            </w:tcBorders>
            <w:shd w:val="clear" w:color="auto" w:fill="FF9396"/>
            <w:vAlign w:val="center"/>
          </w:tcPr>
          <w:p w14:paraId="51CB1173" w14:textId="58E37AB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76695139" w14:textId="29E8E47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415DFFDA" w14:textId="6691F62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4E2D29AF"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5A4F01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FF9396"/>
            <w:vAlign w:val="center"/>
          </w:tcPr>
          <w:p w14:paraId="139BBA8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584FF03C" w14:textId="089D549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0DC01F2B" w14:textId="16C2181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1E786148" w14:textId="2F22126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6" w:type="pct"/>
            <w:vMerge/>
            <w:shd w:val="clear" w:color="auto" w:fill="auto"/>
            <w:vAlign w:val="center"/>
          </w:tcPr>
          <w:p w14:paraId="0B38C48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1BD8197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03A1C" w:rsidRPr="00A45A53" w14:paraId="4558773B"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465331C"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796697E1" w14:textId="6D1D628E" w:rsidR="00D03A1C" w:rsidRPr="00A45A53" w:rsidRDefault="00D03A1C" w:rsidP="005E7406">
            <w:pPr>
              <w:tabs>
                <w:tab w:val="left" w:pos="2595"/>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Poprawa bezpieczeństwa na drogach lokalnych</w:t>
            </w:r>
          </w:p>
        </w:tc>
        <w:tc>
          <w:tcPr>
            <w:tcW w:w="413" w:type="pct"/>
            <w:shd w:val="clear" w:color="auto" w:fill="auto"/>
            <w:vAlign w:val="center"/>
          </w:tcPr>
          <w:p w14:paraId="6FDD835A"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20051433"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7DE4AFC8" w14:textId="1213B83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93881E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EAF1DD" w:themeFill="accent3" w:themeFillTint="33"/>
            <w:vAlign w:val="center"/>
          </w:tcPr>
          <w:p w14:paraId="17DBF9F2" w14:textId="15CAEF6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D1084E4"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DC6FFB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64CBDB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916CBBB"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A928BE4"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30D8430" w14:textId="35168CB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S</w:t>
            </w:r>
          </w:p>
        </w:tc>
        <w:tc>
          <w:tcPr>
            <w:tcW w:w="266" w:type="pct"/>
            <w:shd w:val="clear" w:color="auto" w:fill="auto"/>
            <w:vAlign w:val="center"/>
          </w:tcPr>
          <w:p w14:paraId="689527E3"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3D28127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03A1C" w:rsidRPr="00A45A53" w14:paraId="49508808"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2EAD4C30" w14:textId="18F76B41" w:rsidR="00D03A1C" w:rsidRPr="00A45A53" w:rsidRDefault="00D03A1C"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nr 1 – Zwiększenie stopnia zwodociągowania i skanalizowania obszaru partnerstwa</w:t>
            </w:r>
          </w:p>
        </w:tc>
      </w:tr>
      <w:tr w:rsidR="00DC331C" w:rsidRPr="00A45A53" w14:paraId="568728EC" w14:textId="77777777" w:rsidTr="00A12684">
        <w:trPr>
          <w:cnfStyle w:val="000000100000" w:firstRow="0" w:lastRow="0" w:firstColumn="0" w:lastColumn="0" w:oddVBand="0" w:evenVBand="0" w:oddHBand="1" w:evenHBand="0" w:firstRowFirstColumn="0" w:firstRowLastColumn="0" w:lastRowFirstColumn="0" w:lastRowLastColumn="0"/>
          <w:cantSplit/>
          <w:trHeight w:val="97"/>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33D61FB4"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388B0572" w14:textId="0610F11A" w:rsidR="00D03A1C" w:rsidRPr="00596C09"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Budowa i/lub modernizacja ujęć wody</w:t>
            </w:r>
          </w:p>
        </w:tc>
        <w:tc>
          <w:tcPr>
            <w:tcW w:w="413" w:type="pct"/>
            <w:vMerge w:val="restart"/>
            <w:tcBorders>
              <w:bottom w:val="single" w:sz="4" w:space="0" w:color="auto"/>
            </w:tcBorders>
            <w:shd w:val="clear" w:color="auto" w:fill="EAF1DD" w:themeFill="accent3" w:themeFillTint="33"/>
            <w:vAlign w:val="center"/>
          </w:tcPr>
          <w:p w14:paraId="485CC413" w14:textId="48DFB5E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29DAE8B1" w14:textId="35E3A03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4E1D9555" w14:textId="78857F6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5FF6BF36" w14:textId="34763A3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18125296" w14:textId="36A4EE2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11F70169"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4BFDE67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667F74D0" w14:textId="70505C2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42B14CFE" w14:textId="55EB264B"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26E388A9" w14:textId="3928F00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1FE93D0" w14:textId="728CFBC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1E7952EE"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2F6F291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1B6A84F1" w14:textId="77777777" w:rsidTr="00A12684">
        <w:trPr>
          <w:cnfStyle w:val="000000010000" w:firstRow="0" w:lastRow="0" w:firstColumn="0" w:lastColumn="0" w:oddVBand="0" w:evenVBand="0" w:oddHBand="0" w:evenHBand="1" w:firstRowFirstColumn="0" w:firstRowLastColumn="0" w:lastRowFirstColumn="0" w:lastRowLastColumn="0"/>
          <w:cantSplit/>
          <w:trHeight w:val="96"/>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3CCBF9E7"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783EF838" w14:textId="77777777" w:rsidR="00D03A1C" w:rsidRPr="00596C09"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vAlign w:val="center"/>
          </w:tcPr>
          <w:p w14:paraId="22C56C5D"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0ADAF48B" w14:textId="25A40D30"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0CE43A49" w14:textId="219AA2B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2A9CC86E" w14:textId="4460E36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BC1E97E" w14:textId="5400C49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39277631"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39EE137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7D6D71A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6AAE0110" w14:textId="3C832E2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06BA425" w14:textId="0F8E385B"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2C84F769" w14:textId="5E14B8A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vAlign w:val="center"/>
          </w:tcPr>
          <w:p w14:paraId="04143411"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ign w:val="center"/>
          </w:tcPr>
          <w:p w14:paraId="161E172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46933E35" w14:textId="77777777" w:rsidTr="00A12684">
        <w:trPr>
          <w:cnfStyle w:val="000000100000" w:firstRow="0" w:lastRow="0" w:firstColumn="0" w:lastColumn="0" w:oddVBand="0" w:evenVBand="0" w:oddHBand="1" w:evenHBand="0" w:firstRowFirstColumn="0" w:firstRowLastColumn="0" w:lastRowFirstColumn="0" w:lastRowLastColumn="0"/>
          <w:cantSplit/>
          <w:trHeight w:val="97"/>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19ACC3CF"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13E0AABB" w14:textId="7C57B103" w:rsidR="00D03A1C" w:rsidRPr="00596C09"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Budowa i/lub modernizacja sieci wodociągowej</w:t>
            </w:r>
          </w:p>
        </w:tc>
        <w:tc>
          <w:tcPr>
            <w:tcW w:w="413" w:type="pct"/>
            <w:vMerge w:val="restart"/>
            <w:tcBorders>
              <w:bottom w:val="single" w:sz="4" w:space="0" w:color="auto"/>
            </w:tcBorders>
            <w:shd w:val="clear" w:color="auto" w:fill="EAF1DD" w:themeFill="accent3" w:themeFillTint="33"/>
            <w:vAlign w:val="center"/>
          </w:tcPr>
          <w:p w14:paraId="2D0279D6" w14:textId="4855965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5308DF88" w14:textId="103799D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1674479D" w14:textId="4015993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05EC1866" w14:textId="17A45B4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4D70A3AC" w14:textId="174D98E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7543D42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462FA241"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2C7084A3" w14:textId="16EF393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739D1FB4" w14:textId="727303B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6DD628F6" w14:textId="4163672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4BEE46D9" w14:textId="1D7999B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0F20D8D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7A2A5F34"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2FD7D63A" w14:textId="77777777" w:rsidTr="00A12684">
        <w:trPr>
          <w:cnfStyle w:val="000000010000" w:firstRow="0" w:lastRow="0" w:firstColumn="0" w:lastColumn="0" w:oddVBand="0" w:evenVBand="0" w:oddHBand="0" w:evenHBand="1" w:firstRowFirstColumn="0" w:firstRowLastColumn="0" w:lastRowFirstColumn="0" w:lastRowLastColumn="0"/>
          <w:cantSplit/>
          <w:trHeight w:val="96"/>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4BE2D5E"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6EDF6382"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vAlign w:val="center"/>
          </w:tcPr>
          <w:p w14:paraId="0AF975C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1F2911D1" w14:textId="5D09D033"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059D3853" w14:textId="5C85178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B8680DF" w14:textId="78E3AE0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20AD81B" w14:textId="5198B15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25116FA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28F45C0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417AC7D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1E515A66" w14:textId="69D82C3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205C5FC" w14:textId="25265E55"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2289209A" w14:textId="4BFD968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01B4757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0309F3B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33A2864E" w14:textId="77777777" w:rsidTr="00A12684">
        <w:trPr>
          <w:cnfStyle w:val="000000100000" w:firstRow="0" w:lastRow="0" w:firstColumn="0" w:lastColumn="0" w:oddVBand="0" w:evenVBand="0" w:oddHBand="1" w:evenHBand="0"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0EB82DBF"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4ABFC2A4" w14:textId="5CC1A156"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i/lub modernizacja Infrastruktury do dystrybucji, uzdatniania i magazynowania wody</w:t>
            </w:r>
          </w:p>
        </w:tc>
        <w:tc>
          <w:tcPr>
            <w:tcW w:w="413" w:type="pct"/>
            <w:vMerge w:val="restart"/>
            <w:shd w:val="clear" w:color="auto" w:fill="auto"/>
            <w:vAlign w:val="center"/>
          </w:tcPr>
          <w:p w14:paraId="399AE7A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06B56529" w14:textId="26DF02C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77F67C8E" w14:textId="547A4E0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4615494C" w14:textId="730F61A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39A9D03C" w14:textId="3022A6C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42A66FA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06163C0D"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1E0A8528" w14:textId="3C64E90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14A31F7C" w14:textId="064D598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50FB8441" w14:textId="606FBC7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5C0D91E5" w14:textId="399F400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0FA2E7B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779F418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7C3E31A2" w14:textId="77777777" w:rsidTr="00A12684">
        <w:trPr>
          <w:cnfStyle w:val="000000010000" w:firstRow="0" w:lastRow="0" w:firstColumn="0" w:lastColumn="0" w:oddVBand="0" w:evenVBand="0" w:oddHBand="0" w:evenHBand="1"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15588C03"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10012C1"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7ADC2A6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6B53F61B" w14:textId="2D686253"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0F1547D9" w14:textId="1890E7D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E7201CF" w14:textId="0A19F25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6BC41F5" w14:textId="20732DBB"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6F3B331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D23C01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6F8CF7D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0E0BCF04" w14:textId="7DAE19E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6118805" w14:textId="1B248AE3"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99C112B" w14:textId="63F0E38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134B611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4DD840E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795B1A61" w14:textId="77777777" w:rsidTr="00A12684">
        <w:trPr>
          <w:cnfStyle w:val="000000100000" w:firstRow="0" w:lastRow="0" w:firstColumn="0" w:lastColumn="0" w:oddVBand="0" w:evenVBand="0" w:oddHBand="1" w:evenHBand="0" w:firstRowFirstColumn="0" w:firstRowLastColumn="0" w:lastRowFirstColumn="0" w:lastRowLastColumn="0"/>
          <w:cantSplit/>
          <w:trHeight w:val="97"/>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0A23AC45"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15947BE8" w14:textId="306F7A5B" w:rsidR="00D03A1C" w:rsidRPr="00596C09"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Budowa i/lub modernizacja kanalizacji sanitarnej</w:t>
            </w:r>
          </w:p>
        </w:tc>
        <w:tc>
          <w:tcPr>
            <w:tcW w:w="413" w:type="pct"/>
            <w:vMerge w:val="restart"/>
            <w:tcBorders>
              <w:bottom w:val="single" w:sz="4" w:space="0" w:color="auto"/>
            </w:tcBorders>
            <w:shd w:val="clear" w:color="auto" w:fill="EAF1DD" w:themeFill="accent3" w:themeFillTint="33"/>
            <w:vAlign w:val="center"/>
          </w:tcPr>
          <w:p w14:paraId="7C622687" w14:textId="47AFDD4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5C6D1289" w14:textId="1FBFB53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5F6CF798" w14:textId="1898307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72637CA6" w14:textId="2188EAA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DB1E4DD" w14:textId="1C9EC7D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5CA5D62A"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6115E80A"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2073BF38" w14:textId="126514F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137B9D4A" w14:textId="4AE11DD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084DE07A" w14:textId="3943AFF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2EA94B77" w14:textId="74C209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2FC0CEFA"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12D10FE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741E63DF" w14:textId="77777777" w:rsidTr="00A12684">
        <w:trPr>
          <w:cnfStyle w:val="000000010000" w:firstRow="0" w:lastRow="0" w:firstColumn="0" w:lastColumn="0" w:oddVBand="0" w:evenVBand="0" w:oddHBand="0" w:evenHBand="1" w:firstRowFirstColumn="0" w:firstRowLastColumn="0" w:lastRowFirstColumn="0" w:lastRowLastColumn="0"/>
          <w:cantSplit/>
          <w:trHeight w:val="96"/>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2F16684D"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9AC0EBE" w14:textId="77777777" w:rsidR="00D03A1C" w:rsidRPr="00596C09"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vAlign w:val="center"/>
          </w:tcPr>
          <w:p w14:paraId="28BE4E6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27D3059C" w14:textId="52F214A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658B07FD" w14:textId="2C0F901B"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21BE5858" w14:textId="6C18272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E4FDCDF" w14:textId="75A42BE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78D913A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3AD2DF4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46CD88A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560150C7" w14:textId="36366563"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B84CCC5" w14:textId="5FDC60A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0B05951" w14:textId="2474D0C5"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085F314D"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46F3054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649DBF6E" w14:textId="77777777" w:rsidTr="00A12684">
        <w:trPr>
          <w:cnfStyle w:val="000000100000" w:firstRow="0" w:lastRow="0" w:firstColumn="0" w:lastColumn="0" w:oddVBand="0" w:evenVBand="0" w:oddHBand="1" w:evenHBand="0" w:firstRowFirstColumn="0" w:firstRowLastColumn="0" w:lastRowFirstColumn="0" w:lastRowLastColumn="0"/>
          <w:cantSplit/>
          <w:trHeight w:val="151"/>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448A3C0"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51BED8FC" w14:textId="3CC67F9D" w:rsidR="00D03A1C" w:rsidRPr="00596C09"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Budowa i/lub modernizacja oczyszczalni ścieków</w:t>
            </w:r>
          </w:p>
        </w:tc>
        <w:tc>
          <w:tcPr>
            <w:tcW w:w="413" w:type="pct"/>
            <w:vMerge w:val="restart"/>
            <w:tcBorders>
              <w:bottom w:val="single" w:sz="4" w:space="0" w:color="auto"/>
            </w:tcBorders>
            <w:shd w:val="clear" w:color="auto" w:fill="EAF1DD" w:themeFill="accent3" w:themeFillTint="33"/>
            <w:vAlign w:val="center"/>
          </w:tcPr>
          <w:p w14:paraId="21972C64" w14:textId="35172B9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3F8EC0EF" w14:textId="12388A4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628C6B09" w14:textId="1E1CBA3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3FF32CC9" w14:textId="4F20278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F09DFCD" w14:textId="1F98EFD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68DBB1E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4F45FE6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4B3DBACA" w14:textId="49369CE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1A33BD83" w14:textId="4F2DCC1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4DFA142B" w14:textId="2AFB727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DE49DB3" w14:textId="0B62E61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16829AF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2B7FE5C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28ECFE21" w14:textId="77777777" w:rsidTr="00A12684">
        <w:trPr>
          <w:cnfStyle w:val="000000010000" w:firstRow="0" w:lastRow="0" w:firstColumn="0" w:lastColumn="0" w:oddVBand="0" w:evenVBand="0" w:oddHBand="0" w:evenHBand="1" w:firstRowFirstColumn="0" w:firstRowLastColumn="0" w:lastRowFirstColumn="0" w:lastRowLastColumn="0"/>
          <w:cantSplit/>
          <w:trHeight w:val="150"/>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C0FFA2C"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3BFD6CCF"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vAlign w:val="center"/>
          </w:tcPr>
          <w:p w14:paraId="044420BD"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44A8967A" w14:textId="6C22F12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12A1996B" w14:textId="138A405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C876234" w14:textId="39D3BF25"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0CF57E8" w14:textId="0B58D15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3D6C322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ACCD7F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1F85D16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6BBE6E59" w14:textId="6964142D"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39C2CB2" w14:textId="3F67022D"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96B4C8F" w14:textId="6DCB4D8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4464BDA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67CC6FE1"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4FF438A0" w14:textId="77777777" w:rsidTr="00A12684">
        <w:trPr>
          <w:cnfStyle w:val="000000100000" w:firstRow="0" w:lastRow="0" w:firstColumn="0" w:lastColumn="0" w:oddVBand="0" w:evenVBand="0" w:oddHBand="1" w:evenHBand="0"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3B3EF99"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48FB80CC" w14:textId="640B057B"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indywidualnych przydomowych oczyszczalni ścieków</w:t>
            </w:r>
          </w:p>
        </w:tc>
        <w:tc>
          <w:tcPr>
            <w:tcW w:w="413" w:type="pct"/>
            <w:vMerge w:val="restart"/>
            <w:tcBorders>
              <w:bottom w:val="single" w:sz="4" w:space="0" w:color="auto"/>
            </w:tcBorders>
            <w:shd w:val="clear" w:color="auto" w:fill="EAF1DD" w:themeFill="accent3" w:themeFillTint="33"/>
            <w:vAlign w:val="center"/>
          </w:tcPr>
          <w:p w14:paraId="7388DF22" w14:textId="27536C4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64E51110" w14:textId="5CED783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42CC7A70" w14:textId="1D29D29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3981FC8B" w14:textId="6880A0F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4AC242E0" w14:textId="29AB900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198C782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3CEAFFE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1E694666" w14:textId="35C118C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47BE70F9" w14:textId="4BE0B25B"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7000E9F4" w14:textId="0627370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E1C2C40" w14:textId="29761B6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49DA81C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5EB1396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13F6835F" w14:textId="77777777" w:rsidTr="00A12684">
        <w:trPr>
          <w:cnfStyle w:val="000000010000" w:firstRow="0" w:lastRow="0" w:firstColumn="0" w:lastColumn="0" w:oddVBand="0" w:evenVBand="0" w:oddHBand="0" w:evenHBand="1"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71EE5B7D"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6038B28F"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vAlign w:val="center"/>
          </w:tcPr>
          <w:p w14:paraId="7A27045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45DF83FB" w14:textId="3306D3F4"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2AD71B83" w14:textId="27FE09B0"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9473693" w14:textId="57C67ACE"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C0571E7" w14:textId="746210D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57EF963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1D629A0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6ABB63B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31ED62A3" w14:textId="712C15E9"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AEDC40E" w14:textId="435192BE"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E8739CF" w14:textId="2B7749A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74C1834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3ED5324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44FD7EE2" w14:textId="77777777" w:rsidTr="00A12684">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A457273"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654483CF" w14:textId="09BE9F38"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Monitorowanie sieci wodociągowej i kanalizacyjnej</w:t>
            </w:r>
          </w:p>
        </w:tc>
        <w:tc>
          <w:tcPr>
            <w:tcW w:w="413" w:type="pct"/>
            <w:tcBorders>
              <w:bottom w:val="single" w:sz="4" w:space="0" w:color="auto"/>
            </w:tcBorders>
            <w:shd w:val="clear" w:color="auto" w:fill="EAF1DD" w:themeFill="accent3" w:themeFillTint="33"/>
            <w:vAlign w:val="center"/>
          </w:tcPr>
          <w:p w14:paraId="10819AD5" w14:textId="72300D7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571D8FCE" w14:textId="0825B41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2422B50B" w14:textId="4A0447C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62882D5A" w14:textId="312FCCE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1D40C50B" w14:textId="414AD68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58D3E753"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45E3B0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E0C9B7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EAF1DD" w:themeFill="accent3" w:themeFillTint="33"/>
            <w:vAlign w:val="center"/>
          </w:tcPr>
          <w:p w14:paraId="04B52F74" w14:textId="4A563FD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35EA14F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033E8F3"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27CB794"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559B61A3"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1DFE9A4D" w14:textId="77777777" w:rsidTr="00DC331C">
        <w:trPr>
          <w:cnfStyle w:val="000000010000" w:firstRow="0" w:lastRow="0" w:firstColumn="0" w:lastColumn="0" w:oddVBand="0" w:evenVBand="0" w:oddHBand="0" w:evenHBand="1"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854A187"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11C5B241" w14:textId="16841982"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color w:val="000000"/>
                <w:sz w:val="16"/>
                <w:szCs w:val="16"/>
                <w:lang w:eastAsia="pl-PL"/>
              </w:rPr>
              <w:t>Tworzenie punktów poboru wody wykorzystywanej w rolnictwie</w:t>
            </w:r>
          </w:p>
        </w:tc>
        <w:tc>
          <w:tcPr>
            <w:tcW w:w="413" w:type="pct"/>
            <w:vMerge w:val="restart"/>
            <w:shd w:val="clear" w:color="auto" w:fill="auto"/>
            <w:vAlign w:val="center"/>
          </w:tcPr>
          <w:p w14:paraId="685424E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7F18A215" w14:textId="20D2B454"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6F0EFC9B" w14:textId="4E5CC3C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2CFDC59D" w14:textId="57D040D0"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1E92E2E4" w14:textId="6B5349A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041709E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02E41B9F"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04044C6D" w14:textId="753E2AB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33F4A4C7" w14:textId="6CF9A99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4B623316" w14:textId="40EBCA1E"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114EA48E" w14:textId="30B5A6A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auto"/>
            <w:vAlign w:val="center"/>
          </w:tcPr>
          <w:p w14:paraId="110B976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04BB3C2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17AE9413" w14:textId="77777777" w:rsidTr="00DC331C">
        <w:trPr>
          <w:cnfStyle w:val="000000100000" w:firstRow="0" w:lastRow="0" w:firstColumn="0" w:lastColumn="0" w:oddVBand="0" w:evenVBand="0" w:oddHBand="1" w:evenHBand="0"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D951BE5"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C5C160F" w14:textId="77777777"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pl-PL"/>
              </w:rPr>
            </w:pPr>
          </w:p>
        </w:tc>
        <w:tc>
          <w:tcPr>
            <w:tcW w:w="413" w:type="pct"/>
            <w:vMerge/>
            <w:shd w:val="clear" w:color="auto" w:fill="auto"/>
            <w:vAlign w:val="center"/>
          </w:tcPr>
          <w:p w14:paraId="43C6E649"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407D5822" w14:textId="43C758F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23AAF37C" w14:textId="51ADD99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04B9B6F" w14:textId="158092F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F96E4CB" w14:textId="0092571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7AD3EFC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2FA26954"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04AF92A9"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5E9A1A62" w14:textId="0924970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8F31C42" w14:textId="5BC3AB4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18FF715" w14:textId="7C8FD60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0B0691B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1610A59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1781BBE9" w14:textId="77777777" w:rsidTr="00DC331C">
        <w:trPr>
          <w:cnfStyle w:val="000000010000" w:firstRow="0" w:lastRow="0" w:firstColumn="0" w:lastColumn="0" w:oddVBand="0" w:evenVBand="0" w:oddHBand="0" w:evenHBand="1" w:firstRowFirstColumn="0" w:firstRowLastColumn="0" w:lastRowFirstColumn="0" w:lastRowLastColumn="0"/>
          <w:cantSplit/>
          <w:trHeight w:val="284"/>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21BABC3D"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3D4359F" w14:textId="178E656D"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Zakup zbiorników na wodę dla potrzeb komunalnych</w:t>
            </w:r>
          </w:p>
        </w:tc>
        <w:tc>
          <w:tcPr>
            <w:tcW w:w="413" w:type="pct"/>
            <w:shd w:val="clear" w:color="auto" w:fill="auto"/>
            <w:vAlign w:val="center"/>
          </w:tcPr>
          <w:p w14:paraId="4F19D6D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2D54249D"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auto"/>
            <w:vAlign w:val="center"/>
          </w:tcPr>
          <w:p w14:paraId="100D767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EAF1DD" w:themeFill="accent3" w:themeFillTint="33"/>
            <w:vAlign w:val="center"/>
          </w:tcPr>
          <w:p w14:paraId="6F85E454" w14:textId="52B5DFE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7E95607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3A2186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C8E442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8D8D911"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EAF1DD" w:themeFill="accent3" w:themeFillTint="33"/>
            <w:vAlign w:val="center"/>
          </w:tcPr>
          <w:p w14:paraId="720C3FA8" w14:textId="080383C5"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5AF3121B"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A0A7C3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tcBorders>
              <w:bottom w:val="single" w:sz="4" w:space="0" w:color="auto"/>
            </w:tcBorders>
            <w:shd w:val="clear" w:color="auto" w:fill="EAF1DD" w:themeFill="accent3" w:themeFillTint="33"/>
            <w:vAlign w:val="center"/>
          </w:tcPr>
          <w:p w14:paraId="3F4CEF40" w14:textId="499733E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shd w:val="clear" w:color="auto" w:fill="auto"/>
            <w:vAlign w:val="center"/>
          </w:tcPr>
          <w:p w14:paraId="058341D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0D8F1FF1" w14:textId="77777777" w:rsidTr="00A12684">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9B6DF6D"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7A62420" w14:textId="42CE08D8"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Zakup wozów asenizacyjnych oraz inne doposażenie zakładów gospodarki komunalnej w obszarze wod-kan</w:t>
            </w:r>
          </w:p>
        </w:tc>
        <w:tc>
          <w:tcPr>
            <w:tcW w:w="413" w:type="pct"/>
            <w:shd w:val="clear" w:color="auto" w:fill="auto"/>
            <w:vAlign w:val="center"/>
          </w:tcPr>
          <w:p w14:paraId="7BC4BD0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4595D5B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EAF1DD" w:themeFill="accent3" w:themeFillTint="33"/>
            <w:vAlign w:val="center"/>
          </w:tcPr>
          <w:p w14:paraId="2033E136" w14:textId="0F9E8E0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01539C67" w14:textId="7AB5F86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7FA3CF5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A56381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8B2968E"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646BB6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EAF1DD" w:themeFill="accent3" w:themeFillTint="33"/>
            <w:vAlign w:val="center"/>
          </w:tcPr>
          <w:p w14:paraId="028F1A09" w14:textId="0E77698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46E67BA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3235C5E"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4E9B3553"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33598D51"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5DB5A8CC"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181AF856" w14:textId="32A67D8A" w:rsidR="00D03A1C" w:rsidRPr="00A45A53" w:rsidRDefault="00D03A1C"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nr 2. Zielona energia i zwiększenie efektywności energetycznej na obszarze gmin G-6</w:t>
            </w:r>
          </w:p>
        </w:tc>
      </w:tr>
      <w:tr w:rsidR="00D03A1C" w:rsidRPr="00A45A53" w14:paraId="01FE6B6C" w14:textId="77777777" w:rsidTr="00DC331C">
        <w:trPr>
          <w:cnfStyle w:val="000000100000" w:firstRow="0" w:lastRow="0" w:firstColumn="0" w:lastColumn="0" w:oddVBand="0" w:evenVBand="0" w:oddHBand="1" w:evenHBand="0"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7225B747"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2BF519D4" w14:textId="0C75E047"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Termomodernizacja obiektów użyteczności publicznej</w:t>
            </w:r>
          </w:p>
        </w:tc>
        <w:tc>
          <w:tcPr>
            <w:tcW w:w="413" w:type="pct"/>
            <w:vMerge w:val="restart"/>
            <w:tcBorders>
              <w:bottom w:val="single" w:sz="4" w:space="0" w:color="auto"/>
            </w:tcBorders>
            <w:shd w:val="clear" w:color="auto" w:fill="EAF1DD" w:themeFill="accent3" w:themeFillTint="33"/>
            <w:vAlign w:val="center"/>
          </w:tcPr>
          <w:p w14:paraId="74EC9761" w14:textId="41B0DBB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33785B60" w14:textId="13D4B6C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2B564486" w14:textId="6274301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EAF1DD" w:themeFill="accent3" w:themeFillTint="33"/>
            <w:vAlign w:val="center"/>
          </w:tcPr>
          <w:p w14:paraId="278F8992" w14:textId="1E6555EB"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489D650E" w14:textId="309DEC5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593A9AB5" w14:textId="35819D6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vMerge w:val="restart"/>
            <w:shd w:val="clear" w:color="auto" w:fill="EAF1DD" w:themeFill="accent3" w:themeFillTint="33"/>
            <w:vAlign w:val="center"/>
          </w:tcPr>
          <w:p w14:paraId="384DFCAD" w14:textId="487F53C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22E35A6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EAF1DD" w:themeFill="accent3" w:themeFillTint="33"/>
            <w:vAlign w:val="center"/>
          </w:tcPr>
          <w:p w14:paraId="07100E4B" w14:textId="57BEB6D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0E0103CE" w14:textId="4A79280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57FB9DEC" w14:textId="2500764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EAF1DD" w:themeFill="accent3" w:themeFillTint="33"/>
            <w:vAlign w:val="center"/>
          </w:tcPr>
          <w:p w14:paraId="6AE64764" w14:textId="1DC7037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58" w:type="pct"/>
            <w:tcBorders>
              <w:bottom w:val="single" w:sz="4" w:space="0" w:color="auto"/>
            </w:tcBorders>
            <w:shd w:val="clear" w:color="auto" w:fill="EAF1DD" w:themeFill="accent3" w:themeFillTint="33"/>
            <w:vAlign w:val="center"/>
          </w:tcPr>
          <w:p w14:paraId="1F4DAD4F" w14:textId="76DD05D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r>
      <w:tr w:rsidR="00D03A1C" w:rsidRPr="00A45A53" w14:paraId="4A926494" w14:textId="77777777" w:rsidTr="00AD416D">
        <w:trPr>
          <w:cnfStyle w:val="000000010000" w:firstRow="0" w:lastRow="0" w:firstColumn="0" w:lastColumn="0" w:oddVBand="0" w:evenVBand="0" w:oddHBand="0" w:evenHBand="1" w:firstRowFirstColumn="0" w:firstRowLastColumn="0" w:lastRowFirstColumn="0" w:lastRowLastColumn="0"/>
          <w:cantSplit/>
          <w:trHeight w:val="386"/>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28FA5ED4"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2814B306"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3D24B60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446759D8" w14:textId="1835A42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4BEE9B9E" w14:textId="5CE75C09"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tcBorders>
              <w:bottom w:val="single" w:sz="4" w:space="0" w:color="auto"/>
            </w:tcBorders>
            <w:vAlign w:val="center"/>
          </w:tcPr>
          <w:p w14:paraId="1BD4E8A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51EED404" w14:textId="32C2A66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2488CDF" w14:textId="70759A4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D6E3BC"/>
            <w:vAlign w:val="center"/>
          </w:tcPr>
          <w:p w14:paraId="445124A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7F8B64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ign w:val="center"/>
          </w:tcPr>
          <w:p w14:paraId="1B75627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014F2A34" w14:textId="6AAD4540"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512BE7E" w14:textId="14469AF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tcBorders>
              <w:bottom w:val="single" w:sz="4" w:space="0" w:color="auto"/>
            </w:tcBorders>
            <w:shd w:val="clear" w:color="auto" w:fill="D6E3BC"/>
            <w:vAlign w:val="center"/>
          </w:tcPr>
          <w:p w14:paraId="4B22CB0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tcBorders>
              <w:bottom w:val="single" w:sz="4" w:space="0" w:color="auto"/>
            </w:tcBorders>
            <w:shd w:val="clear" w:color="auto" w:fill="FF9396"/>
            <w:vAlign w:val="center"/>
          </w:tcPr>
          <w:p w14:paraId="10D4B0E1" w14:textId="73B3D31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r>
      <w:tr w:rsidR="00A12684" w:rsidRPr="00A45A53" w14:paraId="55CFFFAE" w14:textId="77777777" w:rsidTr="00A12684">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CA0E8E8"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bookmarkStart w:id="229" w:name="_Hlk115870689"/>
          </w:p>
        </w:tc>
        <w:tc>
          <w:tcPr>
            <w:tcW w:w="1373" w:type="pct"/>
            <w:shd w:val="clear" w:color="auto" w:fill="auto"/>
            <w:vAlign w:val="center"/>
          </w:tcPr>
          <w:p w14:paraId="1413C3F5" w14:textId="2D67EC2A"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Popularyzacji wykorzystania OZE (zarówno w jednostkach publicznych jak i gospodarstwach domowych) poprzez wsparcie inwestycji oraz działania szkoleniowe</w:t>
            </w:r>
            <w:r w:rsidR="00C40279">
              <w:rPr>
                <w:rFonts w:asciiTheme="minorHAnsi" w:hAnsiTheme="minorHAnsi" w:cstheme="minorHAnsi"/>
                <w:sz w:val="16"/>
                <w:szCs w:val="16"/>
              </w:rPr>
              <w:t xml:space="preserve"> (pompy ciepła, panele solarne, instalacje fotowoltaiczne)</w:t>
            </w:r>
          </w:p>
        </w:tc>
        <w:tc>
          <w:tcPr>
            <w:tcW w:w="413" w:type="pct"/>
            <w:tcBorders>
              <w:bottom w:val="single" w:sz="4" w:space="0" w:color="auto"/>
            </w:tcBorders>
            <w:shd w:val="clear" w:color="auto" w:fill="EAF1DD" w:themeFill="accent3" w:themeFillTint="33"/>
            <w:vAlign w:val="center"/>
          </w:tcPr>
          <w:p w14:paraId="55513FE8" w14:textId="3A57DBA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290D8013" w14:textId="42475F4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05F715BF" w14:textId="471E0B1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730A06BE" w14:textId="669C6BC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62B1965D" w14:textId="19DFF69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51E26AFD" w14:textId="40036F9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762F59C1" w14:textId="5EDC0BC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119325E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55218181" w14:textId="3ABCC60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auto"/>
            <w:vAlign w:val="center"/>
          </w:tcPr>
          <w:p w14:paraId="01721E5D"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auto"/>
            <w:vAlign w:val="center"/>
          </w:tcPr>
          <w:p w14:paraId="120389DD"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EAF1DD" w:themeFill="accent3" w:themeFillTint="33"/>
            <w:vAlign w:val="center"/>
          </w:tcPr>
          <w:p w14:paraId="2CCC9FFB" w14:textId="7705FA9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shd w:val="clear" w:color="auto" w:fill="auto"/>
            <w:vAlign w:val="center"/>
          </w:tcPr>
          <w:p w14:paraId="4122241B"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bookmarkEnd w:id="229"/>
      <w:tr w:rsidR="00D03A1C" w:rsidRPr="00A45A53" w14:paraId="76B9627D" w14:textId="77777777" w:rsidTr="00DC331C">
        <w:trPr>
          <w:cnfStyle w:val="000000010000" w:firstRow="0" w:lastRow="0" w:firstColumn="0" w:lastColumn="0" w:oddVBand="0" w:evenVBand="0" w:oddHBand="0" w:evenHBand="1"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206E3C6"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7D5CF92B" w14:textId="5F91B72B"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Termomodernizacja domów i mieszkań prywatnych (w tym wymiana pieców)</w:t>
            </w:r>
          </w:p>
        </w:tc>
        <w:tc>
          <w:tcPr>
            <w:tcW w:w="413" w:type="pct"/>
            <w:vMerge w:val="restart"/>
            <w:tcBorders>
              <w:bottom w:val="single" w:sz="4" w:space="0" w:color="auto"/>
            </w:tcBorders>
            <w:shd w:val="clear" w:color="auto" w:fill="EAF1DD" w:themeFill="accent3" w:themeFillTint="33"/>
            <w:vAlign w:val="center"/>
          </w:tcPr>
          <w:p w14:paraId="72CFE971" w14:textId="66A86F8D"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2D3B99F3" w14:textId="1A950AE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628DC988" w14:textId="62CF1F7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EAF1DD" w:themeFill="accent3" w:themeFillTint="33"/>
            <w:vAlign w:val="center"/>
          </w:tcPr>
          <w:p w14:paraId="74794078" w14:textId="3EF82919"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6AAB222B" w14:textId="514D756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424ABF16" w14:textId="239CE72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vMerge w:val="restart"/>
            <w:shd w:val="clear" w:color="auto" w:fill="EAF1DD" w:themeFill="accent3" w:themeFillTint="33"/>
            <w:vAlign w:val="center"/>
          </w:tcPr>
          <w:p w14:paraId="4891854F" w14:textId="555C7FA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11B40B2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EAF1DD" w:themeFill="accent3" w:themeFillTint="33"/>
            <w:vAlign w:val="center"/>
          </w:tcPr>
          <w:p w14:paraId="431BCC40" w14:textId="58995A1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1C77963C" w14:textId="0E22284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32CB2D40" w14:textId="4F710D2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EAF1DD" w:themeFill="accent3" w:themeFillTint="33"/>
            <w:vAlign w:val="center"/>
          </w:tcPr>
          <w:p w14:paraId="3793C598" w14:textId="3F1282A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58" w:type="pct"/>
            <w:tcBorders>
              <w:bottom w:val="single" w:sz="4" w:space="0" w:color="auto"/>
            </w:tcBorders>
            <w:shd w:val="clear" w:color="auto" w:fill="EAF1DD" w:themeFill="accent3" w:themeFillTint="33"/>
            <w:vAlign w:val="center"/>
          </w:tcPr>
          <w:p w14:paraId="3B102DCA" w14:textId="442C548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r>
      <w:tr w:rsidR="00D03A1C" w:rsidRPr="00A45A53" w14:paraId="6648B6AA" w14:textId="77777777" w:rsidTr="00DC331C">
        <w:trPr>
          <w:cnfStyle w:val="000000100000" w:firstRow="0" w:lastRow="0" w:firstColumn="0" w:lastColumn="0" w:oddVBand="0" w:evenVBand="0" w:oddHBand="1" w:evenHBand="0"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17F42248"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BD3E619" w14:textId="77777777"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5B2EFA9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344F49F8" w14:textId="73B3C0E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60D578E5" w14:textId="51FBE2B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tcBorders>
              <w:bottom w:val="single" w:sz="4" w:space="0" w:color="auto"/>
            </w:tcBorders>
            <w:vAlign w:val="center"/>
          </w:tcPr>
          <w:p w14:paraId="788BE62B"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2A09FEED" w14:textId="473551E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C8594F3" w14:textId="6395144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D6E3BC"/>
            <w:vAlign w:val="center"/>
          </w:tcPr>
          <w:p w14:paraId="0BB019BA"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DD7BA2D"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EAF1DD" w:themeFill="accent3" w:themeFillTint="33"/>
            <w:vAlign w:val="center"/>
          </w:tcPr>
          <w:p w14:paraId="580E46B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36BC73D6" w14:textId="69384C3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6B4B4E7" w14:textId="2FD2064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tcBorders>
              <w:bottom w:val="single" w:sz="4" w:space="0" w:color="auto"/>
            </w:tcBorders>
            <w:shd w:val="clear" w:color="auto" w:fill="D6E3BC"/>
            <w:vAlign w:val="center"/>
          </w:tcPr>
          <w:p w14:paraId="0D8CEBC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tcBorders>
              <w:bottom w:val="single" w:sz="4" w:space="0" w:color="auto"/>
            </w:tcBorders>
            <w:shd w:val="clear" w:color="auto" w:fill="FF9396"/>
            <w:vAlign w:val="center"/>
          </w:tcPr>
          <w:p w14:paraId="723E978B" w14:textId="274768C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r>
      <w:tr w:rsidR="00D03A1C" w:rsidRPr="00A45A53" w14:paraId="426A1BB1"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5669224D"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bookmarkStart w:id="230" w:name="_Hlk115870836"/>
          </w:p>
        </w:tc>
        <w:tc>
          <w:tcPr>
            <w:tcW w:w="1373" w:type="pct"/>
            <w:shd w:val="clear" w:color="auto" w:fill="auto"/>
            <w:vAlign w:val="center"/>
          </w:tcPr>
          <w:p w14:paraId="1A55D14C" w14:textId="5540625E"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Dostawa i montaż OZE (PV</w:t>
            </w:r>
            <w:r w:rsidR="00C40279">
              <w:rPr>
                <w:rFonts w:asciiTheme="minorHAnsi" w:hAnsiTheme="minorHAnsi" w:cstheme="minorHAnsi"/>
                <w:sz w:val="16"/>
                <w:szCs w:val="16"/>
              </w:rPr>
              <w:t>, kolektory solarne</w:t>
            </w:r>
            <w:r w:rsidRPr="00A45A53">
              <w:rPr>
                <w:rFonts w:asciiTheme="minorHAnsi" w:hAnsiTheme="minorHAnsi" w:cstheme="minorHAnsi"/>
                <w:sz w:val="16"/>
                <w:szCs w:val="16"/>
              </w:rPr>
              <w:t>, pompy ciepła) na budynkach użyteczności publicznej oraz w budynkach prywatnych (projekty parasolowe)</w:t>
            </w:r>
          </w:p>
        </w:tc>
        <w:tc>
          <w:tcPr>
            <w:tcW w:w="413" w:type="pct"/>
            <w:tcBorders>
              <w:bottom w:val="single" w:sz="4" w:space="0" w:color="auto"/>
            </w:tcBorders>
            <w:shd w:val="clear" w:color="auto" w:fill="EAF1DD" w:themeFill="accent3" w:themeFillTint="33"/>
            <w:vAlign w:val="center"/>
          </w:tcPr>
          <w:p w14:paraId="694B049B" w14:textId="64BE8C40"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7DFCB0C1" w14:textId="488A509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6215E561" w14:textId="7D42731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7D0DB172" w14:textId="7946291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115D623F" w14:textId="13A2912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468EB9DE" w14:textId="5EA7312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C7D4F37" w14:textId="4F15708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1E54DB7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3873CF54" w14:textId="048B7A5D"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auto"/>
            <w:vAlign w:val="center"/>
          </w:tcPr>
          <w:p w14:paraId="4DE5895B"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auto"/>
            <w:vAlign w:val="center"/>
          </w:tcPr>
          <w:p w14:paraId="79D3389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EAF1DD" w:themeFill="accent3" w:themeFillTint="33"/>
            <w:vAlign w:val="center"/>
          </w:tcPr>
          <w:p w14:paraId="372F7644" w14:textId="75E1EA8B"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shd w:val="clear" w:color="auto" w:fill="auto"/>
            <w:vAlign w:val="center"/>
          </w:tcPr>
          <w:p w14:paraId="32D8CE2B"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bookmarkEnd w:id="230"/>
      <w:tr w:rsidR="00DC331C" w:rsidRPr="00A45A53" w14:paraId="26C4F847" w14:textId="77777777" w:rsidTr="00DC331C">
        <w:trPr>
          <w:cnfStyle w:val="000000100000" w:firstRow="0" w:lastRow="0" w:firstColumn="0" w:lastColumn="0" w:oddVBand="0" w:evenVBand="0" w:oddHBand="1" w:evenHBand="0" w:firstRowFirstColumn="0" w:firstRowLastColumn="0" w:lastRowFirstColumn="0" w:lastRowLastColumn="0"/>
          <w:cantSplit/>
          <w:trHeight w:val="195"/>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F1C06E7"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2141C142" w14:textId="6875F631" w:rsidR="00D03A1C" w:rsidRPr="00596C09"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Budowa farm fotowoltaicznych w celu zaspokojenia potrzeb energetycznych samorządów</w:t>
            </w:r>
          </w:p>
        </w:tc>
        <w:tc>
          <w:tcPr>
            <w:tcW w:w="413" w:type="pct"/>
            <w:vMerge w:val="restart"/>
            <w:shd w:val="clear" w:color="auto" w:fill="EAF1DD" w:themeFill="accent3" w:themeFillTint="33"/>
            <w:vAlign w:val="center"/>
          </w:tcPr>
          <w:p w14:paraId="729FC5D5" w14:textId="07F4903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4" w:type="pct"/>
            <w:vMerge w:val="restart"/>
            <w:shd w:val="clear" w:color="auto" w:fill="auto"/>
            <w:vAlign w:val="center"/>
          </w:tcPr>
          <w:p w14:paraId="767579CE"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3CED6BD" w14:textId="4ECD955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0110D0BA" w14:textId="1D01D9F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vMerge w:val="restart"/>
            <w:shd w:val="clear" w:color="auto" w:fill="FF9396"/>
            <w:vAlign w:val="center"/>
          </w:tcPr>
          <w:p w14:paraId="7D242EA8" w14:textId="01C50DC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vMerge w:val="restart"/>
            <w:shd w:val="clear" w:color="auto" w:fill="auto"/>
            <w:vAlign w:val="center"/>
          </w:tcPr>
          <w:p w14:paraId="701EE0F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6BAA15F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7719664A" w14:textId="37F69BA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vMerge w:val="restart"/>
            <w:shd w:val="clear" w:color="auto" w:fill="auto"/>
            <w:vAlign w:val="center"/>
          </w:tcPr>
          <w:p w14:paraId="247622B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631D92E0" w14:textId="01C1F4B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00988C85" w14:textId="05392C7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shd w:val="clear" w:color="auto" w:fill="EAF1DD" w:themeFill="accent3" w:themeFillTint="33"/>
            <w:vAlign w:val="center"/>
          </w:tcPr>
          <w:p w14:paraId="7753886E" w14:textId="3EFB10F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B, S</w:t>
            </w:r>
          </w:p>
        </w:tc>
        <w:tc>
          <w:tcPr>
            <w:tcW w:w="258" w:type="pct"/>
            <w:vMerge w:val="restart"/>
            <w:shd w:val="clear" w:color="auto" w:fill="auto"/>
            <w:vAlign w:val="center"/>
          </w:tcPr>
          <w:p w14:paraId="5AA5D40E"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03A1C" w:rsidRPr="00A45A53" w14:paraId="39BC5D7D" w14:textId="77777777" w:rsidTr="00DC331C">
        <w:trPr>
          <w:cnfStyle w:val="000000010000" w:firstRow="0" w:lastRow="0" w:firstColumn="0" w:lastColumn="0" w:oddVBand="0" w:evenVBand="0" w:oddHBand="0" w:evenHBand="1" w:firstRowFirstColumn="0" w:firstRowLastColumn="0" w:lastRowFirstColumn="0" w:lastRowLastColumn="0"/>
          <w:cantSplit/>
          <w:trHeight w:val="195"/>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203727F9"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7F054CAD"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shd w:val="clear" w:color="auto" w:fill="EAF1DD" w:themeFill="accent3" w:themeFillTint="33"/>
            <w:vAlign w:val="center"/>
          </w:tcPr>
          <w:p w14:paraId="095B852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1710103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FF9396"/>
            <w:vAlign w:val="center"/>
          </w:tcPr>
          <w:p w14:paraId="5E4A1EA3" w14:textId="2DF0B1AB"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vMerge/>
            <w:tcBorders>
              <w:bottom w:val="single" w:sz="4" w:space="0" w:color="auto"/>
            </w:tcBorders>
            <w:shd w:val="clear" w:color="auto" w:fill="FF9396"/>
            <w:vAlign w:val="center"/>
          </w:tcPr>
          <w:p w14:paraId="5C86303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263" w:type="pct"/>
            <w:vMerge/>
            <w:tcBorders>
              <w:bottom w:val="single" w:sz="4" w:space="0" w:color="auto"/>
            </w:tcBorders>
            <w:shd w:val="clear" w:color="auto" w:fill="FF9396"/>
            <w:vAlign w:val="center"/>
          </w:tcPr>
          <w:p w14:paraId="22F3FE5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263" w:type="pct"/>
            <w:vMerge/>
            <w:shd w:val="clear" w:color="auto" w:fill="auto"/>
            <w:vAlign w:val="center"/>
          </w:tcPr>
          <w:p w14:paraId="0570A247"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4D0E356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tcBorders>
              <w:bottom w:val="single" w:sz="4" w:space="0" w:color="auto"/>
            </w:tcBorders>
            <w:shd w:val="clear" w:color="auto" w:fill="FF9396"/>
            <w:vAlign w:val="center"/>
          </w:tcPr>
          <w:p w14:paraId="35230EA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263" w:type="pct"/>
            <w:vMerge/>
            <w:shd w:val="clear" w:color="auto" w:fill="auto"/>
            <w:vAlign w:val="center"/>
          </w:tcPr>
          <w:p w14:paraId="1CF4ED0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B36551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E6B905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tcBorders>
              <w:bottom w:val="single" w:sz="4" w:space="0" w:color="auto"/>
            </w:tcBorders>
            <w:shd w:val="clear" w:color="auto" w:fill="FF9396"/>
            <w:vAlign w:val="center"/>
          </w:tcPr>
          <w:p w14:paraId="2F8C9DE4" w14:textId="070F927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58" w:type="pct"/>
            <w:vMerge/>
            <w:shd w:val="clear" w:color="auto" w:fill="auto"/>
            <w:vAlign w:val="center"/>
          </w:tcPr>
          <w:p w14:paraId="4091F04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44648A43"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2C1F3E48"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45A51923" w14:textId="173C69E6"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Utworzenie magazynów energii elektrycznej</w:t>
            </w:r>
          </w:p>
        </w:tc>
        <w:tc>
          <w:tcPr>
            <w:tcW w:w="413" w:type="pct"/>
            <w:shd w:val="clear" w:color="auto" w:fill="auto"/>
            <w:vAlign w:val="center"/>
          </w:tcPr>
          <w:p w14:paraId="69C22A6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58E1B7B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EAF1DD" w:themeFill="accent3" w:themeFillTint="33"/>
            <w:vAlign w:val="center"/>
          </w:tcPr>
          <w:p w14:paraId="6650C7F5" w14:textId="60595FB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4413E6D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A8C4C21"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EAF1DD" w:themeFill="accent3" w:themeFillTint="33"/>
            <w:vAlign w:val="center"/>
          </w:tcPr>
          <w:p w14:paraId="03516F66" w14:textId="1851A4E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662B54A0" w14:textId="064B215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275A5D4A"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0B99E39"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BF7CF5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CDA2641"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tcBorders>
              <w:bottom w:val="single" w:sz="4" w:space="0" w:color="auto"/>
            </w:tcBorders>
            <w:shd w:val="clear" w:color="auto" w:fill="EAF1DD" w:themeFill="accent3" w:themeFillTint="33"/>
            <w:vAlign w:val="center"/>
          </w:tcPr>
          <w:p w14:paraId="07FA69F4" w14:textId="1D8C732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shd w:val="clear" w:color="auto" w:fill="auto"/>
            <w:vAlign w:val="center"/>
          </w:tcPr>
          <w:p w14:paraId="2CBF5D21"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53E4428B"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CC5C441"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A06998D" w14:textId="2AE4F050"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i/lub modernizacja oświetlenia ulicznego</w:t>
            </w:r>
          </w:p>
        </w:tc>
        <w:tc>
          <w:tcPr>
            <w:tcW w:w="413" w:type="pct"/>
            <w:tcBorders>
              <w:bottom w:val="single" w:sz="4" w:space="0" w:color="auto"/>
            </w:tcBorders>
            <w:shd w:val="clear" w:color="auto" w:fill="auto"/>
            <w:vAlign w:val="center"/>
          </w:tcPr>
          <w:p w14:paraId="0A3D88F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75BB73C4" w14:textId="62ECBD3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33552DD3" w14:textId="3B05517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65CBC8CC" w14:textId="180B4B1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55E32F72" w14:textId="5FD09821"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07A0137E" w14:textId="3C8D369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23186B8B" w14:textId="57F1651E"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7AE271C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5C331D81" w14:textId="25A7866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auto"/>
            <w:vAlign w:val="center"/>
          </w:tcPr>
          <w:p w14:paraId="2FFFCBC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auto"/>
            <w:vAlign w:val="center"/>
          </w:tcPr>
          <w:p w14:paraId="0339A36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EAF1DD" w:themeFill="accent3" w:themeFillTint="33"/>
            <w:vAlign w:val="center"/>
          </w:tcPr>
          <w:p w14:paraId="553E87E6" w14:textId="70D1AB09"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shd w:val="clear" w:color="auto" w:fill="auto"/>
            <w:vAlign w:val="center"/>
          </w:tcPr>
          <w:p w14:paraId="5AF0687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4CE3B6FD" w14:textId="77777777" w:rsidTr="00DC331C">
        <w:trPr>
          <w:cnfStyle w:val="000000100000" w:firstRow="0" w:lastRow="0" w:firstColumn="0" w:lastColumn="0" w:oddVBand="0" w:evenVBand="0" w:oddHBand="1" w:evenHBand="0"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B288160"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0BF84194" w14:textId="62B66272"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Usprawnienie systemów ciepłowniczych, gazowych i elektroenergetycznych</w:t>
            </w:r>
          </w:p>
        </w:tc>
        <w:tc>
          <w:tcPr>
            <w:tcW w:w="413" w:type="pct"/>
            <w:vMerge w:val="restart"/>
            <w:tcBorders>
              <w:bottom w:val="single" w:sz="4" w:space="0" w:color="auto"/>
            </w:tcBorders>
            <w:shd w:val="clear" w:color="auto" w:fill="EAF1DD" w:themeFill="accent3" w:themeFillTint="33"/>
            <w:vAlign w:val="center"/>
          </w:tcPr>
          <w:p w14:paraId="4DF88E6D" w14:textId="14411DF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shd w:val="clear" w:color="auto" w:fill="EAF1DD" w:themeFill="accent3" w:themeFillTint="33"/>
            <w:vAlign w:val="center"/>
          </w:tcPr>
          <w:p w14:paraId="537CC643" w14:textId="21287D1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74CEC9EF" w14:textId="29534002"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3C25CE9C" w14:textId="79CB5B1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11740905" w14:textId="0972CE2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2B8AD032" w14:textId="145AD88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vMerge w:val="restart"/>
            <w:shd w:val="clear" w:color="auto" w:fill="EAF1DD" w:themeFill="accent3" w:themeFillTint="33"/>
            <w:vAlign w:val="center"/>
          </w:tcPr>
          <w:p w14:paraId="0761DDAB" w14:textId="7C31754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508191E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EAF1DD" w:themeFill="accent3" w:themeFillTint="33"/>
            <w:vAlign w:val="center"/>
          </w:tcPr>
          <w:p w14:paraId="15C65DC0" w14:textId="106D148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76074FA3" w14:textId="43B8B8D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11870599" w14:textId="2097BC0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EAF1DD" w:themeFill="accent3" w:themeFillTint="33"/>
            <w:vAlign w:val="center"/>
          </w:tcPr>
          <w:p w14:paraId="03EE68EC" w14:textId="7814A9D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58" w:type="pct"/>
            <w:shd w:val="clear" w:color="auto" w:fill="EAF1DD" w:themeFill="accent3" w:themeFillTint="33"/>
            <w:vAlign w:val="center"/>
          </w:tcPr>
          <w:p w14:paraId="6C3BCAE5" w14:textId="4BC556E8"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r>
      <w:tr w:rsidR="00DC331C" w:rsidRPr="00A45A53" w14:paraId="739D9987" w14:textId="77777777" w:rsidTr="00DC331C">
        <w:trPr>
          <w:cnfStyle w:val="000000010000" w:firstRow="0" w:lastRow="0" w:firstColumn="0" w:lastColumn="0" w:oddVBand="0" w:evenVBand="0" w:oddHBand="0" w:evenHBand="1"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001FC51"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47399B19"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07FFE89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FF9396"/>
            <w:vAlign w:val="center"/>
          </w:tcPr>
          <w:p w14:paraId="7F8AF93D" w14:textId="6CA3D10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shd w:val="clear" w:color="auto" w:fill="FF9396"/>
            <w:vAlign w:val="center"/>
          </w:tcPr>
          <w:p w14:paraId="11889A31" w14:textId="6396F61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FF9396"/>
            <w:vAlign w:val="center"/>
          </w:tcPr>
          <w:p w14:paraId="408FF52F" w14:textId="316B0C8C"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FF9396"/>
            <w:vAlign w:val="center"/>
          </w:tcPr>
          <w:p w14:paraId="6DBDEC6E" w14:textId="72CD21EF"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FF9396"/>
            <w:vAlign w:val="center"/>
          </w:tcPr>
          <w:p w14:paraId="2A24286E" w14:textId="429BCE2D"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482FD02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6D51AAA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EAF1DD" w:themeFill="accent3" w:themeFillTint="33"/>
            <w:vAlign w:val="center"/>
          </w:tcPr>
          <w:p w14:paraId="710DC3B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FF9396"/>
            <w:vAlign w:val="center"/>
          </w:tcPr>
          <w:p w14:paraId="381AB3C7" w14:textId="6E41740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5B8B7"/>
            <w:vAlign w:val="center"/>
          </w:tcPr>
          <w:p w14:paraId="736FA0D9" w14:textId="600D2F05"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auto"/>
            <w:vAlign w:val="center"/>
          </w:tcPr>
          <w:p w14:paraId="1C7A909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FF9396"/>
            <w:vAlign w:val="center"/>
          </w:tcPr>
          <w:p w14:paraId="25095F66" w14:textId="74D1C40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r>
      <w:tr w:rsidR="00D03A1C" w:rsidRPr="00A45A53" w14:paraId="2A28F24D"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59B5AFDF" w14:textId="0440303D" w:rsidR="00D03A1C" w:rsidRPr="00A45A53" w:rsidRDefault="00D03A1C"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nr 3 – Turystyka dla aktywnych - ponadlokalny produkt turystyczny</w:t>
            </w:r>
          </w:p>
        </w:tc>
      </w:tr>
      <w:tr w:rsidR="00D03A1C" w:rsidRPr="00A45A53" w14:paraId="50957DC9" w14:textId="77777777" w:rsidTr="00DC331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E99A9B6"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0C079B0" w14:textId="2F758C53"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Stworzenie wspólnej marki dla wszystkich gmin porozumienia (produkty turystyczne, rolnictwo ekologiczne, wspólna oferta inwestycyjna)</w:t>
            </w:r>
          </w:p>
          <w:p w14:paraId="130905DE" w14:textId="32B18087" w:rsidR="00D03A1C" w:rsidRPr="00A45A53" w:rsidRDefault="00D03A1C">
            <w:pPr>
              <w:pStyle w:val="Akapitzlist"/>
              <w:numPr>
                <w:ilvl w:val="0"/>
                <w:numId w:val="115"/>
              </w:numPr>
              <w:spacing w:line="240" w:lineRule="auto"/>
              <w:ind w:left="341"/>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Stworzenie księgi znaków g-6 do wykorzystania w obiektach turystycznych, na tablicach informacyjnych oraz oznaczania projektów realizowanych we współpracy partnerstwa;</w:t>
            </w:r>
          </w:p>
          <w:p w14:paraId="5C32E093" w14:textId="33D28446" w:rsidR="00D03A1C" w:rsidRPr="00A45A53" w:rsidRDefault="00D03A1C">
            <w:pPr>
              <w:pStyle w:val="Akapitzlist"/>
              <w:numPr>
                <w:ilvl w:val="0"/>
                <w:numId w:val="115"/>
              </w:numPr>
              <w:spacing w:line="240" w:lineRule="auto"/>
              <w:ind w:left="341"/>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Stworzenie systemu nadawania produktom lokalnym znaku (opracowanie znaku, zasady przyznawania i utrzymywania znaku);</w:t>
            </w:r>
          </w:p>
          <w:p w14:paraId="6810A420" w14:textId="7D0937F9" w:rsidR="00D03A1C" w:rsidRPr="00A45A53" w:rsidRDefault="00D03A1C">
            <w:pPr>
              <w:pStyle w:val="Akapitzlist"/>
              <w:numPr>
                <w:ilvl w:val="0"/>
                <w:numId w:val="115"/>
              </w:numPr>
              <w:spacing w:line="240" w:lineRule="auto"/>
              <w:ind w:left="341"/>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Animowanie współpracy z lokalnymi przedsiębiorcami i wytwórcami produktów lokalnych (w formule organizowanych cyklicznie spotkań) w celu rozszerzenia oferty produktów uwzględniających lokalne zasoby; wymiana dobrych praktyk w zakresie prowadzenia działalności gospodarczej i rozwiązywania bieżących problemów; popularyzacja historii, o którą oparta będzie marka tak, by przekaz dla turysty był jednolity</w:t>
            </w:r>
          </w:p>
        </w:tc>
        <w:tc>
          <w:tcPr>
            <w:tcW w:w="413" w:type="pct"/>
            <w:shd w:val="clear" w:color="auto" w:fill="auto"/>
            <w:vAlign w:val="center"/>
          </w:tcPr>
          <w:p w14:paraId="617546F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6B2FC49F"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2296FAA1" w14:textId="2A55BAD9"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EAF1DD" w:themeFill="accent3" w:themeFillTint="33"/>
            <w:vAlign w:val="center"/>
          </w:tcPr>
          <w:p w14:paraId="1519B780" w14:textId="1AFDCC02"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auto"/>
            <w:vAlign w:val="center"/>
          </w:tcPr>
          <w:p w14:paraId="16A1682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925013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BACC0E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D700AB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6E5726C7" w14:textId="4E5EF0F6"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auto"/>
            <w:vAlign w:val="center"/>
          </w:tcPr>
          <w:p w14:paraId="2077918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61613C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EAF1DD" w:themeFill="accent3" w:themeFillTint="33"/>
            <w:vAlign w:val="center"/>
          </w:tcPr>
          <w:p w14:paraId="38007954" w14:textId="03E047CD"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58" w:type="pct"/>
            <w:shd w:val="clear" w:color="auto" w:fill="auto"/>
            <w:vAlign w:val="center"/>
          </w:tcPr>
          <w:p w14:paraId="053B576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7A9F6705" w14:textId="77777777" w:rsidTr="00DC331C">
        <w:trPr>
          <w:cnfStyle w:val="000000100000" w:firstRow="0" w:lastRow="0" w:firstColumn="0" w:lastColumn="0" w:oddVBand="0" w:evenVBand="0" w:oddHBand="1" w:evenHBand="0" w:firstRowFirstColumn="0" w:firstRowLastColumn="0" w:lastRowFirstColumn="0" w:lastRowLastColumn="0"/>
          <w:cantSplit/>
          <w:trHeight w:val="12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BA9F23F"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bookmarkStart w:id="231" w:name="_Hlk115786138"/>
          </w:p>
        </w:tc>
        <w:tc>
          <w:tcPr>
            <w:tcW w:w="1373" w:type="pct"/>
            <w:vMerge w:val="restart"/>
            <w:shd w:val="clear" w:color="auto" w:fill="auto"/>
            <w:vAlign w:val="center"/>
          </w:tcPr>
          <w:p w14:paraId="31BF1927" w14:textId="479E75AF" w:rsidR="00D03A1C" w:rsidRPr="00596C09"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Zagospodarowanie terenów wokół zbiorników wodnych</w:t>
            </w:r>
            <w:r w:rsidR="00596C09" w:rsidRPr="00596C09">
              <w:rPr>
                <w:rFonts w:asciiTheme="minorHAnsi" w:hAnsiTheme="minorHAnsi" w:cstheme="minorHAnsi"/>
                <w:sz w:val="16"/>
                <w:szCs w:val="16"/>
              </w:rPr>
              <w:t xml:space="preserve"> z zachowaniem obszarów cennych przyrodniczo</w:t>
            </w:r>
          </w:p>
        </w:tc>
        <w:tc>
          <w:tcPr>
            <w:tcW w:w="413" w:type="pct"/>
            <w:vMerge w:val="restart"/>
            <w:shd w:val="clear" w:color="auto" w:fill="auto"/>
            <w:vAlign w:val="center"/>
          </w:tcPr>
          <w:p w14:paraId="0B34C4D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02700D2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vMerge w:val="restart"/>
            <w:shd w:val="clear" w:color="auto" w:fill="EAF1DD" w:themeFill="accent3" w:themeFillTint="33"/>
            <w:vAlign w:val="center"/>
          </w:tcPr>
          <w:p w14:paraId="1FB5489E" w14:textId="0B3FB46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tcBorders>
              <w:bottom w:val="single" w:sz="4" w:space="0" w:color="auto"/>
            </w:tcBorders>
            <w:shd w:val="clear" w:color="auto" w:fill="FF9396"/>
            <w:vAlign w:val="center"/>
          </w:tcPr>
          <w:p w14:paraId="08AF98C4" w14:textId="3814972C"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tcBorders>
              <w:bottom w:val="single" w:sz="4" w:space="0" w:color="auto"/>
            </w:tcBorders>
            <w:shd w:val="clear" w:color="auto" w:fill="FF9396"/>
            <w:vAlign w:val="center"/>
          </w:tcPr>
          <w:p w14:paraId="538446A2" w14:textId="71B0FD3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14968DD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6ECD4F6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tcBorders>
              <w:bottom w:val="single" w:sz="4" w:space="0" w:color="auto"/>
            </w:tcBorders>
            <w:shd w:val="clear" w:color="auto" w:fill="FF9396"/>
            <w:vAlign w:val="center"/>
          </w:tcPr>
          <w:p w14:paraId="556BB60C" w14:textId="6182046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shd w:val="clear" w:color="auto" w:fill="EAF1DD" w:themeFill="accent3" w:themeFillTint="33"/>
            <w:vAlign w:val="center"/>
          </w:tcPr>
          <w:p w14:paraId="2033DAFB" w14:textId="1D3CBCB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tcBorders>
              <w:bottom w:val="single" w:sz="4" w:space="0" w:color="auto"/>
            </w:tcBorders>
            <w:shd w:val="clear" w:color="auto" w:fill="FF9396"/>
            <w:vAlign w:val="center"/>
          </w:tcPr>
          <w:p w14:paraId="006482E3" w14:textId="70AE761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EAF1DD" w:themeFill="accent3" w:themeFillTint="33"/>
            <w:vAlign w:val="center"/>
          </w:tcPr>
          <w:p w14:paraId="2AFDFEAE" w14:textId="0A37F89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tcBorders>
              <w:bottom w:val="single" w:sz="4" w:space="0" w:color="auto"/>
            </w:tcBorders>
            <w:shd w:val="clear" w:color="auto" w:fill="FF9396"/>
            <w:vAlign w:val="center"/>
          </w:tcPr>
          <w:p w14:paraId="6D20263C" w14:textId="1365E26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auto"/>
            <w:vAlign w:val="center"/>
          </w:tcPr>
          <w:p w14:paraId="0567CFE6"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bookmarkEnd w:id="231"/>
      <w:tr w:rsidR="00D03A1C" w:rsidRPr="00A45A53" w14:paraId="0D6D8C09" w14:textId="77777777" w:rsidTr="00DC331C">
        <w:trPr>
          <w:cnfStyle w:val="000000010000" w:firstRow="0" w:lastRow="0" w:firstColumn="0" w:lastColumn="0" w:oddVBand="0" w:evenVBand="0" w:oddHBand="0" w:evenHBand="1" w:firstRowFirstColumn="0" w:firstRowLastColumn="0" w:lastRowFirstColumn="0" w:lastRowLastColumn="0"/>
          <w:cantSplit/>
          <w:trHeight w:val="120"/>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4199150F"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28C9C5AE"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16"/>
                <w:szCs w:val="16"/>
              </w:rPr>
            </w:pPr>
          </w:p>
        </w:tc>
        <w:tc>
          <w:tcPr>
            <w:tcW w:w="413" w:type="pct"/>
            <w:vMerge/>
            <w:shd w:val="clear" w:color="auto" w:fill="auto"/>
            <w:vAlign w:val="center"/>
          </w:tcPr>
          <w:p w14:paraId="5FB1725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357D1E9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vMerge/>
            <w:shd w:val="clear" w:color="auto" w:fill="EAF1DD" w:themeFill="accent3" w:themeFillTint="33"/>
            <w:vAlign w:val="center"/>
          </w:tcPr>
          <w:p w14:paraId="1C0A972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5D54FA3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01034C0"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8C46DA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12AECF6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5758277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top w:val="none" w:sz="0" w:space="0" w:color="auto"/>
              <w:bottom w:val="single" w:sz="4" w:space="0" w:color="auto"/>
            </w:tcBorders>
            <w:shd w:val="clear" w:color="auto" w:fill="FF9396"/>
            <w:vAlign w:val="center"/>
          </w:tcPr>
          <w:p w14:paraId="6BEEFA23" w14:textId="28310015"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49FEFED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5684185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24A7647B"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44C67B1B"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03A1C" w:rsidRPr="00A45A53" w14:paraId="06AA79F2"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635BF124"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593ED6A1" w14:textId="1DC3D3EF"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Promocja turystyczna</w:t>
            </w:r>
          </w:p>
        </w:tc>
        <w:tc>
          <w:tcPr>
            <w:tcW w:w="413" w:type="pct"/>
            <w:shd w:val="clear" w:color="auto" w:fill="auto"/>
            <w:vAlign w:val="center"/>
          </w:tcPr>
          <w:p w14:paraId="5ABCD58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9594DC1"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2089C30" w14:textId="47AB8E99"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F5CA451" w14:textId="39469F6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018B12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E52385B"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348E49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E75123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C47F69C"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FCC8EA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5883C5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467F6929"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20F23365"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079F29A6"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1860F66B"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5ADA364B" w14:textId="0FC38488"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color w:val="000000"/>
                <w:sz w:val="16"/>
                <w:szCs w:val="16"/>
                <w:lang w:eastAsia="pl-PL"/>
              </w:rPr>
              <w:t>Poprawa stanu zabytków, pomników i miejsc pamięci</w:t>
            </w:r>
          </w:p>
        </w:tc>
        <w:tc>
          <w:tcPr>
            <w:tcW w:w="413" w:type="pct"/>
            <w:shd w:val="clear" w:color="auto" w:fill="auto"/>
            <w:vAlign w:val="center"/>
          </w:tcPr>
          <w:p w14:paraId="0061C9C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42863AF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auto"/>
            <w:vAlign w:val="center"/>
          </w:tcPr>
          <w:p w14:paraId="329122F9"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4F77B6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54518A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6D04F8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088E8F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F5DC7D5"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BC8257F"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5853615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1CAF9A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32D8B02C"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EAF1DD" w:themeFill="accent3" w:themeFillTint="33"/>
            <w:vAlign w:val="center"/>
          </w:tcPr>
          <w:p w14:paraId="3DEB516A" w14:textId="208F17AA"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r>
      <w:tr w:rsidR="00D03A1C" w:rsidRPr="00A45A53" w14:paraId="3476710E" w14:textId="77777777" w:rsidTr="00DC331C">
        <w:trPr>
          <w:cnfStyle w:val="000000100000" w:firstRow="0" w:lastRow="0" w:firstColumn="0" w:lastColumn="0" w:oddVBand="0" w:evenVBand="0" w:oddHBand="1" w:evenHBand="0" w:firstRowFirstColumn="0" w:firstRowLastColumn="0" w:lastRowFirstColumn="0" w:lastRowLastColumn="0"/>
          <w:cantSplit/>
          <w:trHeight w:val="263"/>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0A56321"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43D8C021" w14:textId="17B3AEA7"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color w:val="000000"/>
                <w:sz w:val="16"/>
                <w:szCs w:val="16"/>
              </w:rPr>
              <w:t>Poprawa estetyki i funkcjonalności centrum gmin i poszczególnych miejscowości</w:t>
            </w:r>
          </w:p>
        </w:tc>
        <w:tc>
          <w:tcPr>
            <w:tcW w:w="413" w:type="pct"/>
            <w:vMerge w:val="restart"/>
            <w:shd w:val="clear" w:color="auto" w:fill="auto"/>
            <w:vAlign w:val="center"/>
          </w:tcPr>
          <w:p w14:paraId="6D4F9557"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val="restart"/>
            <w:shd w:val="clear" w:color="auto" w:fill="EAF1DD" w:themeFill="accent3" w:themeFillTint="33"/>
            <w:vAlign w:val="center"/>
          </w:tcPr>
          <w:p w14:paraId="21212544" w14:textId="531D79F5"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185" w:type="pct"/>
            <w:shd w:val="clear" w:color="auto" w:fill="EAF1DD" w:themeFill="accent3" w:themeFillTint="33"/>
            <w:vAlign w:val="center"/>
          </w:tcPr>
          <w:p w14:paraId="0F9F6285" w14:textId="1AFDBF1F"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EAF1DD" w:themeFill="accent3" w:themeFillTint="33"/>
            <w:vAlign w:val="center"/>
          </w:tcPr>
          <w:p w14:paraId="7093405C" w14:textId="32E4E346"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EAF1DD" w:themeFill="accent3" w:themeFillTint="33"/>
            <w:vAlign w:val="center"/>
          </w:tcPr>
          <w:p w14:paraId="5C190487" w14:textId="00DA93D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EAF1DD" w:themeFill="accent3" w:themeFillTint="33"/>
            <w:vAlign w:val="center"/>
          </w:tcPr>
          <w:p w14:paraId="46CF99AA" w14:textId="536B8AC1"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EAF1DD" w:themeFill="accent3" w:themeFillTint="33"/>
            <w:vAlign w:val="center"/>
          </w:tcPr>
          <w:p w14:paraId="2546FACE" w14:textId="76CC2434"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vMerge w:val="restart"/>
            <w:tcBorders>
              <w:bottom w:val="single" w:sz="4" w:space="0" w:color="auto"/>
            </w:tcBorders>
            <w:shd w:val="clear" w:color="auto" w:fill="FF9396"/>
            <w:vAlign w:val="center"/>
          </w:tcPr>
          <w:p w14:paraId="2F1087D4" w14:textId="4BFED3E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2837A57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EAF1DD" w:themeFill="accent3" w:themeFillTint="33"/>
            <w:vAlign w:val="center"/>
          </w:tcPr>
          <w:p w14:paraId="79D26FDC" w14:textId="4F40792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EAF1DD" w:themeFill="accent3" w:themeFillTint="33"/>
            <w:vAlign w:val="center"/>
          </w:tcPr>
          <w:p w14:paraId="191A3147" w14:textId="02ED3E3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6" w:type="pct"/>
            <w:vMerge w:val="restart"/>
            <w:tcBorders>
              <w:bottom w:val="single" w:sz="4" w:space="0" w:color="auto"/>
            </w:tcBorders>
            <w:shd w:val="clear" w:color="auto" w:fill="FF9396"/>
            <w:vAlign w:val="center"/>
          </w:tcPr>
          <w:p w14:paraId="1CE12911" w14:textId="1037DAEE"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EAF1DD" w:themeFill="accent3" w:themeFillTint="33"/>
            <w:vAlign w:val="center"/>
          </w:tcPr>
          <w:p w14:paraId="04F13477" w14:textId="11992F8A"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r>
      <w:tr w:rsidR="00D03A1C" w:rsidRPr="00A45A53" w14:paraId="7D55A616" w14:textId="77777777" w:rsidTr="00DC331C">
        <w:trPr>
          <w:cnfStyle w:val="000000010000" w:firstRow="0" w:lastRow="0" w:firstColumn="0" w:lastColumn="0" w:oddVBand="0" w:evenVBand="0" w:oddHBand="0" w:evenHBand="1" w:firstRowFirstColumn="0" w:firstRowLastColumn="0" w:lastRowFirstColumn="0" w:lastRowLastColumn="0"/>
          <w:cantSplit/>
          <w:trHeight w:val="26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0390F07B"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6A664D70" w14:textId="77777777" w:rsidR="00D03A1C" w:rsidRPr="00A45A53" w:rsidRDefault="00D03A1C"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rPr>
            </w:pPr>
          </w:p>
        </w:tc>
        <w:tc>
          <w:tcPr>
            <w:tcW w:w="413" w:type="pct"/>
            <w:vMerge/>
            <w:shd w:val="clear" w:color="auto" w:fill="auto"/>
            <w:vAlign w:val="center"/>
          </w:tcPr>
          <w:p w14:paraId="71B5A8B6"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shd w:val="clear" w:color="auto" w:fill="auto"/>
            <w:vAlign w:val="center"/>
          </w:tcPr>
          <w:p w14:paraId="611644F4"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top w:val="none" w:sz="0" w:space="0" w:color="auto"/>
              <w:bottom w:val="single" w:sz="4" w:space="0" w:color="auto"/>
            </w:tcBorders>
            <w:shd w:val="clear" w:color="auto" w:fill="FF9396"/>
            <w:vAlign w:val="center"/>
          </w:tcPr>
          <w:p w14:paraId="2E6021C7" w14:textId="7EA6F768"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38FCA0A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EAC7DA3"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A5CB4ED"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6195B25A"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6E800C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D71F90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286C5B1D"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EAF1DD" w:themeFill="accent3" w:themeFillTint="33"/>
            <w:vAlign w:val="center"/>
          </w:tcPr>
          <w:p w14:paraId="5FF036E2"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1D7663A8"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61D9D88E" w14:textId="77777777" w:rsidR="00D03A1C" w:rsidRPr="00A45A53" w:rsidRDefault="00D03A1C"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03A1C" w:rsidRPr="00A45A53" w14:paraId="5A6DDA05"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155B29D" w14:textId="77777777" w:rsidR="00D03A1C" w:rsidRPr="00A45A53" w:rsidRDefault="00D03A1C"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4FB1D9DF" w14:textId="25EF987F" w:rsidR="00D03A1C" w:rsidRPr="00A45A53" w:rsidRDefault="00D03A1C"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Urządzenie terenów rekreacyjnych wraz z budową i/lub modernizacją placów zabaw oraz siłowni zewnętrznych</w:t>
            </w:r>
          </w:p>
        </w:tc>
        <w:tc>
          <w:tcPr>
            <w:tcW w:w="413" w:type="pct"/>
            <w:shd w:val="clear" w:color="auto" w:fill="auto"/>
            <w:vAlign w:val="center"/>
          </w:tcPr>
          <w:p w14:paraId="750019A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FE3FDB9"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08895995" w14:textId="671E83BB"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FF9396"/>
            <w:vAlign w:val="center"/>
          </w:tcPr>
          <w:p w14:paraId="183E6586" w14:textId="1EF67DA0"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shd w:val="clear" w:color="auto" w:fill="auto"/>
            <w:vAlign w:val="center"/>
          </w:tcPr>
          <w:p w14:paraId="2CC9889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4A89EA90"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7F86AC2"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024632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EFC9E5F"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C5455C5" w14:textId="50F21DD3"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S</w:t>
            </w:r>
          </w:p>
        </w:tc>
        <w:tc>
          <w:tcPr>
            <w:tcW w:w="263" w:type="pct"/>
            <w:shd w:val="clear" w:color="auto" w:fill="auto"/>
            <w:vAlign w:val="center"/>
          </w:tcPr>
          <w:p w14:paraId="1A6B0B57" w14:textId="5595051D"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S</w:t>
            </w:r>
          </w:p>
        </w:tc>
        <w:tc>
          <w:tcPr>
            <w:tcW w:w="266" w:type="pct"/>
            <w:shd w:val="clear" w:color="auto" w:fill="auto"/>
            <w:vAlign w:val="center"/>
          </w:tcPr>
          <w:p w14:paraId="179ECB0D"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41E07178" w14:textId="77777777" w:rsidR="00D03A1C" w:rsidRPr="00A45A53" w:rsidRDefault="00D03A1C"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7B91D0DD" w14:textId="77777777" w:rsidTr="00DC331C">
        <w:trPr>
          <w:cnfStyle w:val="000000010000" w:firstRow="0" w:lastRow="0" w:firstColumn="0" w:lastColumn="0" w:oddVBand="0" w:evenVBand="0" w:oddHBand="0" w:evenHBand="1" w:firstRowFirstColumn="0" w:firstRowLastColumn="0" w:lastRowFirstColumn="0" w:lastRowLastColumn="0"/>
          <w:cantSplit/>
          <w:trHeight w:val="21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DCD5508"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3943E4AE" w14:textId="424D427B"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Uporządkowanie, odnowienie i przystosowanie przestrzeni publicznych do pełnienia nowych funkcji, w tym rekreacyjnych i integracyjnych</w:t>
            </w:r>
          </w:p>
        </w:tc>
        <w:tc>
          <w:tcPr>
            <w:tcW w:w="413" w:type="pct"/>
            <w:vMerge w:val="restart"/>
            <w:shd w:val="clear" w:color="auto" w:fill="auto"/>
            <w:vAlign w:val="center"/>
          </w:tcPr>
          <w:p w14:paraId="7CA8B9B4"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6FE92E11"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vMerge w:val="restart"/>
            <w:shd w:val="clear" w:color="auto" w:fill="EAF1DD" w:themeFill="accent3" w:themeFillTint="33"/>
            <w:vAlign w:val="center"/>
          </w:tcPr>
          <w:p w14:paraId="5F992FCB" w14:textId="4911D066"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EAF1DD" w:themeFill="accent3" w:themeFillTint="33"/>
            <w:vAlign w:val="center"/>
          </w:tcPr>
          <w:p w14:paraId="12CB7510" w14:textId="314CEC0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EAF1DD" w:themeFill="accent3" w:themeFillTint="33"/>
            <w:vAlign w:val="center"/>
          </w:tcPr>
          <w:p w14:paraId="22569306" w14:textId="621DA1E4"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6E53071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02443396"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0D7BAB61" w14:textId="79128048"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5C6A705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7A63E096" w14:textId="22369409"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S</w:t>
            </w:r>
          </w:p>
        </w:tc>
        <w:tc>
          <w:tcPr>
            <w:tcW w:w="263" w:type="pct"/>
            <w:vMerge w:val="restart"/>
            <w:shd w:val="clear" w:color="auto" w:fill="EAF1DD" w:themeFill="accent3" w:themeFillTint="33"/>
            <w:vAlign w:val="center"/>
          </w:tcPr>
          <w:p w14:paraId="64ABE2C9" w14:textId="6F407746"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shd w:val="clear" w:color="auto" w:fill="auto"/>
            <w:vAlign w:val="center"/>
          </w:tcPr>
          <w:p w14:paraId="3128227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val="restart"/>
            <w:shd w:val="clear" w:color="auto" w:fill="auto"/>
            <w:vAlign w:val="center"/>
          </w:tcPr>
          <w:p w14:paraId="6BBE38B1"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3A447849" w14:textId="77777777" w:rsidTr="00DC331C">
        <w:trPr>
          <w:cnfStyle w:val="000000100000" w:firstRow="0" w:lastRow="0" w:firstColumn="0" w:lastColumn="0" w:oddVBand="0" w:evenVBand="0" w:oddHBand="1" w:evenHBand="0" w:firstRowFirstColumn="0" w:firstRowLastColumn="0" w:lastRowFirstColumn="0" w:lastRowLastColumn="0"/>
          <w:cantSplit/>
          <w:trHeight w:val="20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D17744D"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67D59393" w14:textId="77777777"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rPr>
            </w:pPr>
          </w:p>
        </w:tc>
        <w:tc>
          <w:tcPr>
            <w:tcW w:w="413" w:type="pct"/>
            <w:vMerge/>
            <w:shd w:val="clear" w:color="auto" w:fill="auto"/>
            <w:vAlign w:val="center"/>
          </w:tcPr>
          <w:p w14:paraId="078B53E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shd w:val="clear" w:color="auto" w:fill="auto"/>
            <w:vAlign w:val="center"/>
          </w:tcPr>
          <w:p w14:paraId="071FB006"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vMerge/>
            <w:shd w:val="clear" w:color="auto" w:fill="EAF1DD" w:themeFill="accent3" w:themeFillTint="33"/>
            <w:vAlign w:val="center"/>
          </w:tcPr>
          <w:p w14:paraId="65B0927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top w:val="none" w:sz="0" w:space="0" w:color="auto"/>
              <w:bottom w:val="single" w:sz="4" w:space="0" w:color="auto"/>
            </w:tcBorders>
            <w:shd w:val="clear" w:color="auto" w:fill="FF9396"/>
            <w:vAlign w:val="center"/>
          </w:tcPr>
          <w:p w14:paraId="41F0F471" w14:textId="496EE70F"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53DE78E1" w14:textId="25D8A1E3"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18D023C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03FA8E66"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tcBorders>
              <w:bottom w:val="single" w:sz="4" w:space="0" w:color="auto"/>
            </w:tcBorders>
            <w:shd w:val="clear" w:color="auto" w:fill="FF9396"/>
            <w:vAlign w:val="center"/>
          </w:tcPr>
          <w:p w14:paraId="3E359C7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9C18BE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0120051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EAF1DD" w:themeFill="accent3" w:themeFillTint="33"/>
            <w:vAlign w:val="center"/>
          </w:tcPr>
          <w:p w14:paraId="4471033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3E958BC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0A214AE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1146603A" w14:textId="77777777" w:rsidTr="00DC331C">
        <w:trPr>
          <w:cnfStyle w:val="000000010000" w:firstRow="0" w:lastRow="0" w:firstColumn="0" w:lastColumn="0" w:oddVBand="0" w:evenVBand="0" w:oddHBand="0" w:evenHBand="1"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F8CB45B"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43EFD608" w14:textId="6EE7737D"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Powstanie elementów błękitno-zielonej infrastruktury</w:t>
            </w:r>
          </w:p>
        </w:tc>
        <w:tc>
          <w:tcPr>
            <w:tcW w:w="413" w:type="pct"/>
            <w:vMerge w:val="restart"/>
            <w:tcBorders>
              <w:bottom w:val="single" w:sz="4" w:space="0" w:color="auto"/>
            </w:tcBorders>
            <w:shd w:val="clear" w:color="auto" w:fill="EAF1DD" w:themeFill="accent3" w:themeFillTint="33"/>
            <w:vAlign w:val="center"/>
          </w:tcPr>
          <w:p w14:paraId="62F2DBFA" w14:textId="4917D482"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4" w:type="pct"/>
            <w:tcBorders>
              <w:bottom w:val="single" w:sz="4" w:space="0" w:color="auto"/>
            </w:tcBorders>
            <w:shd w:val="clear" w:color="auto" w:fill="EAF1DD" w:themeFill="accent3" w:themeFillTint="33"/>
            <w:vAlign w:val="center"/>
          </w:tcPr>
          <w:p w14:paraId="19EDF551" w14:textId="0B34B30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185" w:type="pct"/>
            <w:vMerge w:val="restart"/>
            <w:shd w:val="clear" w:color="auto" w:fill="EAF1DD" w:themeFill="accent3" w:themeFillTint="33"/>
            <w:vAlign w:val="center"/>
          </w:tcPr>
          <w:p w14:paraId="58E8E2B1" w14:textId="3E5856DB"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794D77F7" w14:textId="15621194"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shd w:val="clear" w:color="auto" w:fill="EAF1DD" w:themeFill="accent3" w:themeFillTint="33"/>
            <w:vAlign w:val="center"/>
          </w:tcPr>
          <w:p w14:paraId="2C002C81" w14:textId="02A03E9D"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tcBorders>
              <w:bottom w:val="single" w:sz="4" w:space="0" w:color="auto"/>
            </w:tcBorders>
            <w:shd w:val="clear" w:color="auto" w:fill="EAF1DD" w:themeFill="accent3" w:themeFillTint="33"/>
            <w:vAlign w:val="center"/>
          </w:tcPr>
          <w:p w14:paraId="1DB80863" w14:textId="7D197052"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tcBorders>
              <w:bottom w:val="single" w:sz="4" w:space="0" w:color="auto"/>
            </w:tcBorders>
            <w:shd w:val="clear" w:color="auto" w:fill="EAF1DD" w:themeFill="accent3" w:themeFillTint="33"/>
            <w:vAlign w:val="center"/>
          </w:tcPr>
          <w:p w14:paraId="3826884B" w14:textId="2C1DDAE0"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vMerge w:val="restart"/>
            <w:tcBorders>
              <w:bottom w:val="single" w:sz="4" w:space="0" w:color="auto"/>
            </w:tcBorders>
            <w:shd w:val="clear" w:color="auto" w:fill="FF9396"/>
            <w:vAlign w:val="center"/>
          </w:tcPr>
          <w:p w14:paraId="39478647" w14:textId="0D1439C0"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EAF1DD" w:themeFill="accent3" w:themeFillTint="33"/>
            <w:vAlign w:val="center"/>
          </w:tcPr>
          <w:p w14:paraId="07F73441" w14:textId="6740F89C"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319C48A7" w14:textId="6D49AE16"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tcBorders>
              <w:bottom w:val="single" w:sz="4" w:space="0" w:color="auto"/>
            </w:tcBorders>
            <w:shd w:val="clear" w:color="auto" w:fill="EAF1DD" w:themeFill="accent3" w:themeFillTint="33"/>
            <w:vAlign w:val="center"/>
          </w:tcPr>
          <w:p w14:paraId="539BFA7F" w14:textId="5DC35616"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6" w:type="pct"/>
            <w:vMerge w:val="restart"/>
            <w:shd w:val="clear" w:color="auto" w:fill="EAF1DD" w:themeFill="accent3" w:themeFillTint="33"/>
            <w:vAlign w:val="center"/>
          </w:tcPr>
          <w:p w14:paraId="21E5AD16" w14:textId="544AD53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58" w:type="pct"/>
            <w:vMerge w:val="restart"/>
            <w:shd w:val="clear" w:color="auto" w:fill="auto"/>
            <w:vAlign w:val="center"/>
          </w:tcPr>
          <w:p w14:paraId="032DDB65"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0469A5C3" w14:textId="77777777" w:rsidTr="00DC331C">
        <w:trPr>
          <w:cnfStyle w:val="000000100000" w:firstRow="0" w:lastRow="0" w:firstColumn="0" w:lastColumn="0" w:oddVBand="0" w:evenVBand="0" w:oddHBand="1" w:evenHBand="0" w:firstRowFirstColumn="0" w:firstRowLastColumn="0" w:lastRowFirstColumn="0" w:lastRowLastColumn="0"/>
          <w:cantSplit/>
          <w:trHeight w:val="17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0CC590C8"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125012EA" w14:textId="77777777"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pl-PL"/>
              </w:rPr>
            </w:pPr>
          </w:p>
        </w:tc>
        <w:tc>
          <w:tcPr>
            <w:tcW w:w="413" w:type="pct"/>
            <w:vMerge/>
            <w:shd w:val="clear" w:color="auto" w:fill="auto"/>
            <w:vAlign w:val="center"/>
          </w:tcPr>
          <w:p w14:paraId="24F24EB6"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tcBorders>
              <w:bottom w:val="single" w:sz="4" w:space="0" w:color="auto"/>
            </w:tcBorders>
            <w:shd w:val="clear" w:color="auto" w:fill="FF9396"/>
            <w:vAlign w:val="center"/>
          </w:tcPr>
          <w:p w14:paraId="7EC25C54" w14:textId="55E27718"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185" w:type="pct"/>
            <w:vMerge/>
            <w:tcBorders>
              <w:bottom w:val="single" w:sz="4" w:space="0" w:color="auto"/>
            </w:tcBorders>
            <w:shd w:val="clear" w:color="auto" w:fill="D6E3BC" w:themeFill="accent3" w:themeFillTint="66"/>
            <w:vAlign w:val="center"/>
          </w:tcPr>
          <w:p w14:paraId="015CF5E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665294A1" w14:textId="6BFFC4EF"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tcBorders>
              <w:bottom w:val="single" w:sz="4" w:space="0" w:color="auto"/>
            </w:tcBorders>
            <w:shd w:val="clear" w:color="auto" w:fill="D6E3BC" w:themeFill="accent3" w:themeFillTint="66"/>
            <w:vAlign w:val="center"/>
          </w:tcPr>
          <w:p w14:paraId="091CCC0B"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0CC81FC"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0A37F08"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0B4D319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tcBorders>
              <w:bottom w:val="single" w:sz="4" w:space="0" w:color="auto"/>
            </w:tcBorders>
            <w:shd w:val="clear" w:color="auto" w:fill="FF9396"/>
            <w:vAlign w:val="center"/>
          </w:tcPr>
          <w:p w14:paraId="2B7560D4" w14:textId="6EC2F92A"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5110641B" w14:textId="13387331"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7CDD3765" w14:textId="77A7D665"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6" w:type="pct"/>
            <w:vMerge/>
            <w:shd w:val="clear" w:color="auto" w:fill="D6E3BC" w:themeFill="accent3" w:themeFillTint="66"/>
            <w:vAlign w:val="center"/>
          </w:tcPr>
          <w:p w14:paraId="4DA32ADB"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07AFF57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977485" w:rsidRPr="00A45A53" w14:paraId="38009A8D" w14:textId="77777777" w:rsidTr="00DC331C">
        <w:trPr>
          <w:cnfStyle w:val="000000010000" w:firstRow="0" w:lastRow="0" w:firstColumn="0" w:lastColumn="0" w:oddVBand="0" w:evenVBand="0" w:oddHBand="0" w:evenHBand="1"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4D8D598C"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42B12B6C" w14:textId="6B66DA48"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i/lub modernizacja systemu ścieżek rowerowych wraz ze stacjami obsługi i wypożyczalniami rowerów</w:t>
            </w:r>
          </w:p>
        </w:tc>
        <w:tc>
          <w:tcPr>
            <w:tcW w:w="41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21DBA6BA" w14:textId="0E4DC9CE"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vMerge w:val="restart"/>
            <w:shd w:val="clear" w:color="auto" w:fill="auto"/>
            <w:vAlign w:val="center"/>
          </w:tcPr>
          <w:p w14:paraId="0297F4E8" w14:textId="1B2833EF"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A9B18C3" w14:textId="0836B3AC"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tcBorders>
              <w:top w:val="single" w:sz="4" w:space="0" w:color="auto"/>
              <w:left w:val="single" w:sz="4" w:space="0" w:color="auto"/>
              <w:right w:val="single" w:sz="4" w:space="0" w:color="auto"/>
            </w:tcBorders>
            <w:shd w:val="clear" w:color="auto" w:fill="EAF1DD" w:themeFill="accent3" w:themeFillTint="33"/>
            <w:vAlign w:val="center"/>
          </w:tcPr>
          <w:p w14:paraId="4B11B853" w14:textId="35976F94"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top w:val="single" w:sz="4" w:space="0" w:color="auto"/>
              <w:left w:val="single" w:sz="4" w:space="0" w:color="auto"/>
              <w:right w:val="single" w:sz="4" w:space="0" w:color="auto"/>
            </w:tcBorders>
            <w:shd w:val="clear" w:color="auto" w:fill="EAF1DD" w:themeFill="accent3" w:themeFillTint="33"/>
            <w:vAlign w:val="center"/>
          </w:tcPr>
          <w:p w14:paraId="01D91D93" w14:textId="0DA04D0C"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01504694" w14:textId="59B87563"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7FB05BC1" w14:textId="147C415E"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top w:val="single" w:sz="4" w:space="0" w:color="auto"/>
              <w:left w:val="single" w:sz="4" w:space="0" w:color="auto"/>
              <w:right w:val="single" w:sz="4" w:space="0" w:color="auto"/>
            </w:tcBorders>
            <w:shd w:val="clear" w:color="auto" w:fill="EAF1DD" w:themeFill="accent3" w:themeFillTint="33"/>
            <w:vAlign w:val="center"/>
          </w:tcPr>
          <w:p w14:paraId="2BBCF099" w14:textId="7DE463EC"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0A66DD33" w14:textId="3DDA5E74"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2740A92C" w14:textId="7D665C95"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76A6C6F0" w14:textId="5AFAB52A"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772AC9BD" w14:textId="5F0501F8"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vMerge w:val="restart"/>
            <w:shd w:val="clear" w:color="auto" w:fill="auto"/>
            <w:vAlign w:val="center"/>
          </w:tcPr>
          <w:p w14:paraId="3F8A4ED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547D46" w:rsidRPr="00A45A53" w14:paraId="17E37ED9" w14:textId="77777777" w:rsidTr="00DC331C">
        <w:trPr>
          <w:cnfStyle w:val="000000100000" w:firstRow="0" w:lastRow="0" w:firstColumn="0" w:lastColumn="0" w:oddVBand="0" w:evenVBand="0" w:oddHBand="1" w:evenHBand="0"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2D9AC2C"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53AEED99" w14:textId="77777777"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78DDE9B6"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tcBorders>
              <w:bottom w:val="single" w:sz="4" w:space="0" w:color="auto"/>
            </w:tcBorders>
            <w:shd w:val="clear" w:color="auto" w:fill="auto"/>
            <w:vAlign w:val="center"/>
          </w:tcPr>
          <w:p w14:paraId="745BD0D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FF9396"/>
            <w:vAlign w:val="center"/>
          </w:tcPr>
          <w:p w14:paraId="0168C844" w14:textId="60078ECE"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2BD796AC" w14:textId="1CFE5F29"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08BC0048" w14:textId="65957811"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Ch</w:t>
            </w: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2F638730"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1846010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63" w:type="pct"/>
            <w:tcBorders>
              <w:bottom w:val="single" w:sz="4" w:space="0" w:color="auto"/>
            </w:tcBorders>
            <w:shd w:val="clear" w:color="auto" w:fill="FF9396"/>
            <w:vAlign w:val="center"/>
          </w:tcPr>
          <w:p w14:paraId="50A28821" w14:textId="224B691F"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Ch</w:t>
            </w: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064D319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5A755177"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61C31E9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66" w:type="pct"/>
            <w:vMerge/>
            <w:tcBorders>
              <w:left w:val="single" w:sz="4" w:space="0" w:color="auto"/>
              <w:bottom w:val="single" w:sz="4" w:space="0" w:color="auto"/>
            </w:tcBorders>
            <w:shd w:val="clear" w:color="auto" w:fill="EAF1DD" w:themeFill="accent3" w:themeFillTint="33"/>
            <w:vAlign w:val="center"/>
          </w:tcPr>
          <w:p w14:paraId="157A6BD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58" w:type="pct"/>
            <w:vMerge/>
            <w:shd w:val="clear" w:color="auto" w:fill="auto"/>
            <w:vAlign w:val="center"/>
          </w:tcPr>
          <w:p w14:paraId="1486F14B"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3A5BA83D" w14:textId="77777777" w:rsidTr="00DC331C">
        <w:trPr>
          <w:cnfStyle w:val="000000010000" w:firstRow="0" w:lastRow="0" w:firstColumn="0" w:lastColumn="0" w:oddVBand="0" w:evenVBand="0" w:oddHBand="0" w:evenHBand="1" w:firstRowFirstColumn="0" w:firstRowLastColumn="0" w:lastRowFirstColumn="0" w:lastRowLastColumn="0"/>
          <w:cantSplit/>
          <w:trHeight w:val="21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4501E580"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74CE4759" w14:textId="5FFBAECC"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(rozbudowa, przebudowa) i/lub modernizacja infrastruktury dla ruchu niezmotoryzowanego – drogi i pasy rowerowe, strefy wolne od ruchu samochodowego</w:t>
            </w:r>
          </w:p>
        </w:tc>
        <w:tc>
          <w:tcPr>
            <w:tcW w:w="41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28941818" w14:textId="61251160"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4" w:type="pct"/>
            <w:vMerge w:val="restart"/>
            <w:shd w:val="clear" w:color="auto" w:fill="auto"/>
            <w:vAlign w:val="center"/>
          </w:tcPr>
          <w:p w14:paraId="546D26C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76C816" w14:textId="6B31B816"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tcBorders>
              <w:top w:val="single" w:sz="4" w:space="0" w:color="auto"/>
              <w:left w:val="single" w:sz="4" w:space="0" w:color="auto"/>
              <w:right w:val="single" w:sz="4" w:space="0" w:color="auto"/>
            </w:tcBorders>
            <w:shd w:val="clear" w:color="auto" w:fill="EAF1DD" w:themeFill="accent3" w:themeFillTint="33"/>
            <w:vAlign w:val="center"/>
          </w:tcPr>
          <w:p w14:paraId="39E6DB9E" w14:textId="6D7016EE"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top w:val="single" w:sz="4" w:space="0" w:color="auto"/>
              <w:left w:val="single" w:sz="4" w:space="0" w:color="auto"/>
              <w:right w:val="single" w:sz="4" w:space="0" w:color="auto"/>
            </w:tcBorders>
            <w:shd w:val="clear" w:color="auto" w:fill="EAF1DD" w:themeFill="accent3" w:themeFillTint="33"/>
            <w:vAlign w:val="center"/>
          </w:tcPr>
          <w:p w14:paraId="68841E54" w14:textId="002C9AE1"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2F8C65DE" w14:textId="4A3E6B4D"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382CB7F6" w14:textId="57A7405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top w:val="single" w:sz="4" w:space="0" w:color="auto"/>
              <w:left w:val="single" w:sz="4" w:space="0" w:color="auto"/>
              <w:right w:val="single" w:sz="4" w:space="0" w:color="auto"/>
            </w:tcBorders>
            <w:shd w:val="clear" w:color="auto" w:fill="EAF1DD" w:themeFill="accent3" w:themeFillTint="33"/>
            <w:vAlign w:val="center"/>
          </w:tcPr>
          <w:p w14:paraId="269A28B1" w14:textId="58BFD2F6"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0317DD5B" w14:textId="520D1DFA"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4593915F" w14:textId="5C43EE43"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493CD4E3" w14:textId="35187681"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3DBFDE1C" w14:textId="0686F780"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vMerge w:val="restart"/>
            <w:shd w:val="clear" w:color="auto" w:fill="auto"/>
            <w:vAlign w:val="center"/>
          </w:tcPr>
          <w:p w14:paraId="04B8A341"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651FFFFA" w14:textId="77777777" w:rsidTr="00DC331C">
        <w:trPr>
          <w:cnfStyle w:val="000000100000" w:firstRow="0" w:lastRow="0" w:firstColumn="0" w:lastColumn="0" w:oddVBand="0" w:evenVBand="0" w:oddHBand="1" w:evenHBand="0" w:firstRowFirstColumn="0" w:firstRowLastColumn="0" w:lastRowFirstColumn="0" w:lastRowLastColumn="0"/>
          <w:cantSplit/>
          <w:trHeight w:val="20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11E23818"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2E8EA518" w14:textId="77777777"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rPr>
            </w:pPr>
          </w:p>
        </w:tc>
        <w:tc>
          <w:tcPr>
            <w:tcW w:w="413" w:type="pct"/>
            <w:vMerge/>
            <w:shd w:val="clear" w:color="auto" w:fill="auto"/>
            <w:vAlign w:val="center"/>
          </w:tcPr>
          <w:p w14:paraId="3160624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tcBorders>
              <w:bottom w:val="single" w:sz="4" w:space="0" w:color="auto"/>
            </w:tcBorders>
            <w:shd w:val="clear" w:color="auto" w:fill="auto"/>
            <w:vAlign w:val="center"/>
          </w:tcPr>
          <w:p w14:paraId="59A758D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FF9396"/>
            <w:vAlign w:val="center"/>
          </w:tcPr>
          <w:p w14:paraId="04074304" w14:textId="02D1ABAA"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25A291F3" w14:textId="40B35B25"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68C5D22B" w14:textId="3BBC71BC"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081CB2FC"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500B2E95"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5806FD71" w14:textId="47641B3A"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1F35C6CC"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6D18456A"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tcBorders>
              <w:left w:val="single" w:sz="4" w:space="0" w:color="auto"/>
              <w:bottom w:val="single" w:sz="4" w:space="0" w:color="auto"/>
              <w:right w:val="single" w:sz="4" w:space="0" w:color="auto"/>
            </w:tcBorders>
            <w:shd w:val="clear" w:color="auto" w:fill="EAF1DD" w:themeFill="accent3" w:themeFillTint="33"/>
            <w:vAlign w:val="center"/>
          </w:tcPr>
          <w:p w14:paraId="572BF462"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vMerge/>
            <w:tcBorders>
              <w:left w:val="single" w:sz="4" w:space="0" w:color="auto"/>
              <w:bottom w:val="single" w:sz="4" w:space="0" w:color="auto"/>
            </w:tcBorders>
            <w:shd w:val="clear" w:color="auto" w:fill="EAF1DD" w:themeFill="accent3" w:themeFillTint="33"/>
            <w:vAlign w:val="center"/>
          </w:tcPr>
          <w:p w14:paraId="4C4B3DA0"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7D87FDC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1A9FCADB" w14:textId="77777777" w:rsidTr="00DC331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C6C44D6"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E53F149" w14:textId="69B9DB25"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Wytyczenie i oznakowanie szlaków turystycznych</w:t>
            </w:r>
          </w:p>
          <w:p w14:paraId="455C2B60" w14:textId="77777777" w:rsidR="00977485" w:rsidRPr="00A45A53" w:rsidRDefault="00977485">
            <w:pPr>
              <w:pStyle w:val="Akapitzlist"/>
              <w:numPr>
                <w:ilvl w:val="0"/>
                <w:numId w:val="116"/>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Szlaku „Dworki, Szlaku „Dworki, parki i pałace”, prezentujący przejawy życia dworskiego na terenie partnerstwa. Zadania parki i pałace”, prezentujący przejawy życia dworskiego na terenie partnerstwa. Zadania: naniesienie atrakcji szlaku na wirtualną mapę, przygotowanie tablic informacyjnych dot. atrakcji</w:t>
            </w:r>
          </w:p>
          <w:p w14:paraId="7BF8E201" w14:textId="77777777" w:rsidR="00977485" w:rsidRPr="00A45A53" w:rsidRDefault="00977485">
            <w:pPr>
              <w:pStyle w:val="Akapitzlist"/>
              <w:numPr>
                <w:ilvl w:val="0"/>
                <w:numId w:val="116"/>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Szlaku Kościuszkowskiego, wskazujący miejsca pamięci oraz prezentujący historię tych terenów. Zadania: naniesienie lokalizacji miejsc pamięci/obiektów szlaku na wirtualną mapę, oznakowanie miejsc pamięci, przygotowanie tablic informacyjnych, urządzenie miejsc dla prezentacji czasowych wystaw oraz przygotowanie wystawy.</w:t>
            </w:r>
          </w:p>
          <w:p w14:paraId="1603424B" w14:textId="77777777" w:rsidR="00977485" w:rsidRPr="00A45A53" w:rsidRDefault="00977485">
            <w:pPr>
              <w:pStyle w:val="Akapitzlist"/>
              <w:numPr>
                <w:ilvl w:val="0"/>
                <w:numId w:val="116"/>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Szlaku kulinarnego prezentujący miejsca wytwarzania lokalnych produktów, a także restauracje oferujące kuchnię lokalną. Zadania: naniesienie atrakcji szlaku na wirtualną mapę, przygotowanie tablic informacyjnych dot. atrakcji.</w:t>
            </w:r>
          </w:p>
          <w:p w14:paraId="1612E987" w14:textId="77777777" w:rsidR="00977485" w:rsidRPr="00A45A53" w:rsidRDefault="00977485">
            <w:pPr>
              <w:pStyle w:val="Akapitzlist"/>
              <w:numPr>
                <w:ilvl w:val="0"/>
                <w:numId w:val="116"/>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uzupełnienie szlaków turystycznych w niezbędną infrastrukturę (miejsca obsługi rowerzystów - wiaty do odpoczynku, punkty naprawy rowerów, wypożyczalnie rowerów, uzupełnienie nawierzchni szlaków rowerowych; wybudowanie platform/miejsc widokowych, wykonanie spójnego oznaczenia szlaków - tabliczki kierunkujące, tablice informacyjne)</w:t>
            </w:r>
          </w:p>
          <w:p w14:paraId="6E958EF2" w14:textId="6CF00E4F" w:rsidR="00977485" w:rsidRPr="00A45A53" w:rsidRDefault="00977485">
            <w:pPr>
              <w:pStyle w:val="Akapitzlist"/>
              <w:numPr>
                <w:ilvl w:val="0"/>
                <w:numId w:val="116"/>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organizacja jednej wspólnej imprezy promocyjno-integracyjnej–corocznego wydarzenia obejmującego rekonstrukcje historyczne, wystawy, gry terenowe i festiwal kulinarny, wykorzystujące historię obszaru</w:t>
            </w:r>
          </w:p>
          <w:p w14:paraId="7A99CEE0" w14:textId="77777777" w:rsidR="00977485" w:rsidRPr="00A45A53" w:rsidRDefault="00977485">
            <w:pPr>
              <w:pStyle w:val="Akapitzlist"/>
              <w:numPr>
                <w:ilvl w:val="0"/>
                <w:numId w:val="116"/>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stworzenie wirtualnej mapy atrakcji turystycznych i szlaków turystycznych. Mapa będzie przygotowana</w:t>
            </w:r>
          </w:p>
          <w:p w14:paraId="79A2560A" w14:textId="77777777" w:rsidR="00977485" w:rsidRPr="00A45A53" w:rsidRDefault="00977485">
            <w:pPr>
              <w:pStyle w:val="Akapitzlist"/>
              <w:numPr>
                <w:ilvl w:val="0"/>
                <w:numId w:val="117"/>
              </w:numPr>
              <w:spacing w:line="240" w:lineRule="auto"/>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w wersji elektronicznej – zamieszczona na stronie każdej gminy partnerskiej; do pobrania na telefon; z informacją na temat portalu w każdym punkcie informacji turystycznej, przestrzeniach publicznych (np. centra wsi), obiektach partnerskich (pensjonaty, restauracje, itp.)</w:t>
            </w:r>
          </w:p>
          <w:p w14:paraId="1D8FFDC8" w14:textId="77777777" w:rsidR="00977485" w:rsidRPr="00A45A53" w:rsidRDefault="00977485">
            <w:pPr>
              <w:pStyle w:val="Akapitzlist"/>
              <w:numPr>
                <w:ilvl w:val="0"/>
                <w:numId w:val="117"/>
              </w:numPr>
              <w:spacing w:line="240" w:lineRule="auto"/>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w wersji tradycyjnej (drukowanej)</w:t>
            </w:r>
          </w:p>
          <w:p w14:paraId="6099BFA6" w14:textId="6133DC1C" w:rsidR="00977485" w:rsidRPr="00A45A53" w:rsidRDefault="00977485">
            <w:pPr>
              <w:pStyle w:val="Akapitzlist"/>
              <w:numPr>
                <w:ilvl w:val="0"/>
                <w:numId w:val="117"/>
              </w:numPr>
              <w:spacing w:line="240" w:lineRule="auto"/>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eastAsia="Times New Roman" w:hAnsiTheme="minorHAnsi" w:cstheme="minorHAnsi"/>
                <w:sz w:val="16"/>
                <w:szCs w:val="16"/>
                <w:lang w:eastAsia="pl-PL"/>
              </w:rPr>
              <w:t>działania promocyjne (w tym kampania informacyjna; murale odnoszące się do historii danego miejsca; zakup food truck promującego lokalne produkty; billboardy informacyjne w miejscach o dużym ruchu, wspólna promocja na targach turystycznych, imprezach promocyjnych)</w:t>
            </w:r>
          </w:p>
        </w:tc>
        <w:tc>
          <w:tcPr>
            <w:tcW w:w="413" w:type="pct"/>
            <w:shd w:val="clear" w:color="auto" w:fill="auto"/>
            <w:vAlign w:val="center"/>
          </w:tcPr>
          <w:p w14:paraId="055A3187"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702AC2E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3385423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A48EC8E"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AA7B124"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E439CB4"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2DF6B26"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01E6EC3"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A8C2681"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DADD96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17A73F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61C007B3"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1EF43B9D"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10A3E2EE"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5251367B" w14:textId="60E0E231" w:rsidR="00977485" w:rsidRPr="00A45A53" w:rsidRDefault="00977485"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nr 4. Wspólne projekty edukacyjne, kulturalne i sportowe spoiwem łączącym partnerstwo</w:t>
            </w:r>
          </w:p>
        </w:tc>
      </w:tr>
      <w:tr w:rsidR="00977485" w:rsidRPr="00A45A53" w14:paraId="1D13AF64" w14:textId="77777777" w:rsidTr="00DC331C">
        <w:trPr>
          <w:cnfStyle w:val="000000010000" w:firstRow="0" w:lastRow="0" w:firstColumn="0" w:lastColumn="0" w:oddVBand="0" w:evenVBand="0" w:oddHBand="0" w:evenHBand="1" w:firstRowFirstColumn="0" w:firstRowLastColumn="0" w:lastRowFirstColumn="0" w:lastRowLastColumn="0"/>
          <w:cantSplit/>
          <w:trHeight w:val="264"/>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196245AF"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6A17FC06" w14:textId="4F0EE9E6"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i/lub przebudowa (rozbudowa) i/lub modernizacja budynków świetlic wiejskich i/lub strażnic Ochotniczych Straży Pożarnych</w:t>
            </w:r>
          </w:p>
        </w:tc>
        <w:tc>
          <w:tcPr>
            <w:tcW w:w="413" w:type="pct"/>
            <w:vMerge w:val="restart"/>
            <w:shd w:val="clear" w:color="auto" w:fill="auto"/>
            <w:vAlign w:val="center"/>
          </w:tcPr>
          <w:p w14:paraId="352C6DE3"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0480730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4EC9E461" w14:textId="1F19B938"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324B3B5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0B30A49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64262358" w14:textId="3DD40FF0"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2626CA8D"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3935460F" w14:textId="2A2CCE05"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4BCD883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26EE7201" w14:textId="50946BF2"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24985EAA"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val="restart"/>
            <w:shd w:val="clear" w:color="auto" w:fill="auto"/>
            <w:vAlign w:val="center"/>
          </w:tcPr>
          <w:p w14:paraId="0474727C"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val="restart"/>
            <w:shd w:val="clear" w:color="auto" w:fill="auto"/>
            <w:vAlign w:val="center"/>
          </w:tcPr>
          <w:p w14:paraId="0258A08B"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977485" w:rsidRPr="00A45A53" w14:paraId="1D782505" w14:textId="77777777" w:rsidTr="00DC331C">
        <w:trPr>
          <w:cnfStyle w:val="000000100000" w:firstRow="0" w:lastRow="0" w:firstColumn="0" w:lastColumn="0" w:oddVBand="0" w:evenVBand="0" w:oddHBand="1" w:evenHBand="0" w:firstRowFirstColumn="0" w:firstRowLastColumn="0" w:lastRowFirstColumn="0" w:lastRowLastColumn="0"/>
          <w:cantSplit/>
          <w:trHeight w:val="258"/>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D415A65"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7F35C681" w14:textId="77777777"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4D0D3FC5"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shd w:val="clear" w:color="auto" w:fill="auto"/>
            <w:vAlign w:val="center"/>
          </w:tcPr>
          <w:p w14:paraId="10543A9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FF9396"/>
            <w:vAlign w:val="center"/>
          </w:tcPr>
          <w:p w14:paraId="0A596EE8" w14:textId="10B3A15F"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240073E7"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06B328B"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6B7EDF3A"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D46A103"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199BF47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0EFF37C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00AA08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62BC7A4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vMerge/>
            <w:shd w:val="clear" w:color="auto" w:fill="auto"/>
            <w:vAlign w:val="center"/>
          </w:tcPr>
          <w:p w14:paraId="73AD15D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522CD870"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082BD6CB"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62FCC0D"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2B3FD9E" w14:textId="6E28E58F"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Doposażenie świetlic wiejskich</w:t>
            </w:r>
          </w:p>
        </w:tc>
        <w:tc>
          <w:tcPr>
            <w:tcW w:w="413" w:type="pct"/>
            <w:shd w:val="clear" w:color="auto" w:fill="auto"/>
            <w:vAlign w:val="center"/>
          </w:tcPr>
          <w:p w14:paraId="6E1569A4"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4682B136"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ED54F8B" w14:textId="7316A422"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785942B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36046D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F894A3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0F00F3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484B3E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1F5A517"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7CB4D58"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D62ED0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772B168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4B0B3638"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2F2316FA"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C25B2D1"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5D49EB1E" w14:textId="195DF7A6"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Organizacja międzygminnych imprez kulturalnych, promocja kultury, poprawa infrastruktury obiektów kultury i dostosowanie jej do wymogów dostępności m.in. Dla potrzeb osób z niepełnosprawnością</w:t>
            </w:r>
          </w:p>
        </w:tc>
        <w:tc>
          <w:tcPr>
            <w:tcW w:w="413" w:type="pct"/>
            <w:shd w:val="clear" w:color="auto" w:fill="auto"/>
            <w:vAlign w:val="center"/>
          </w:tcPr>
          <w:p w14:paraId="77CDCD04"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2D3EFA9B"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6420D25D" w14:textId="1D6A419A"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5A33339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9501B92"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13EB4D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DAB644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333EEE3"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A60392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87E74D2"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65497B3"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64C67CD"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C36D8AD"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1172B336" w14:textId="77777777" w:rsidTr="00DC331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3C4914F"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ECADBD6" w14:textId="21E71C40"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Projekty edukacyjne szkół obejmujące:</w:t>
            </w:r>
          </w:p>
          <w:p w14:paraId="17604B9B" w14:textId="77777777"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zajęcia pozalekcyjne, w tym przygotowujące do egzaminów ósmoklasisty,</w:t>
            </w:r>
          </w:p>
          <w:p w14:paraId="644128E3" w14:textId="77777777"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organizacja dodatkowych zajęć dla uczniów, w tym zajęć konwersatoryjnych z języka obcego prowadzonych we współpracy międzynarodowej;</w:t>
            </w:r>
          </w:p>
          <w:p w14:paraId="32CA736B" w14:textId="34A5ABA9"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wsparcie uczniów ze specjalnymi potrzebami rozwojowymi i edukacyjnymi,</w:t>
            </w:r>
          </w:p>
          <w:p w14:paraId="1BBA9961" w14:textId="77777777"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wsparcie w obszarze edukacji włączającej,</w:t>
            </w:r>
          </w:p>
          <w:p w14:paraId="609AD8FB" w14:textId="33B1CA0A"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doradztwo zawodowe,</w:t>
            </w:r>
          </w:p>
          <w:p w14:paraId="2F82FE9C" w14:textId="77777777"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podnoszenie kwalifikacji nauczycieli,</w:t>
            </w:r>
          </w:p>
          <w:p w14:paraId="5AC9AFD7" w14:textId="2033AA7E"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rozwijanie kompetencji kluczowych w szczególności cyfrowych (zajęcia z wykorzystaniem TIK).</w:t>
            </w:r>
          </w:p>
          <w:p w14:paraId="066BC0E6" w14:textId="77777777"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działania szkoleniowo-doradcze dla dyrektorów i nauczycieli w zakresie zarządzania zmianą (pomoc w przeprowadzeniu diagnozy i opracowania planu działań dla zespołu nauczycielskiego);</w:t>
            </w:r>
          </w:p>
          <w:p w14:paraId="6ED3D958" w14:textId="77777777"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szkolenia wzmacniające i uzupełniające kompetencje nauczycieli w zakresie rozumienia i organizacji procesu uczenia się i kształtowania wśród uczniów kompetencji kluczowych;</w:t>
            </w:r>
          </w:p>
          <w:p w14:paraId="1798EA11" w14:textId="605847DE"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wdrożenie pracy z uczniem opartej na tutoringu;</w:t>
            </w:r>
          </w:p>
          <w:p w14:paraId="670757D7" w14:textId="389A6EC9" w:rsidR="00977485" w:rsidRPr="00A45A53" w:rsidRDefault="00977485">
            <w:pPr>
              <w:pStyle w:val="Akapitzlist"/>
              <w:numPr>
                <w:ilvl w:val="0"/>
                <w:numId w:val="118"/>
              </w:numPr>
              <w:spacing w:line="240" w:lineRule="auto"/>
              <w:ind w:left="349"/>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zakup niezbędnego wyposażenia informatycznego.</w:t>
            </w:r>
          </w:p>
        </w:tc>
        <w:tc>
          <w:tcPr>
            <w:tcW w:w="413" w:type="pct"/>
            <w:shd w:val="clear" w:color="auto" w:fill="auto"/>
            <w:vAlign w:val="center"/>
          </w:tcPr>
          <w:p w14:paraId="1FC1D2A3"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69BA7088"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307C0FE3" w14:textId="195EF5D9"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227A425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74F08D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E143EFC"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9C1199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FFECF93"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D6E3CEE"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9243A1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DD691EC"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BA902B1"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DD93928"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44CAA7CB"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45E5C28"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D32E2A6" w14:textId="35A40660"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Działania przeciwdziałające skutkom COVID-19 wśród uczniów z uwagi na alienację i ograniczenie kontaktów społecznych w trakcie nauki zdalnej:</w:t>
            </w:r>
          </w:p>
          <w:p w14:paraId="442DB0ED" w14:textId="77777777" w:rsidR="00977485" w:rsidRPr="00A45A53" w:rsidRDefault="00977485">
            <w:pPr>
              <w:pStyle w:val="Akapitzlist"/>
              <w:numPr>
                <w:ilvl w:val="0"/>
                <w:numId w:val="119"/>
              </w:numPr>
              <w:spacing w:line="240" w:lineRule="auto"/>
              <w:ind w:left="349" w:hanging="2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wzmocnienie roli szkoły w profilaktyce problemów psychologicznych dzieci i młodzieży,</w:t>
            </w:r>
          </w:p>
          <w:p w14:paraId="27E95DE6" w14:textId="0D2497C4" w:rsidR="00977485" w:rsidRPr="00A45A53" w:rsidRDefault="00977485">
            <w:pPr>
              <w:pStyle w:val="Akapitzlist"/>
              <w:numPr>
                <w:ilvl w:val="0"/>
                <w:numId w:val="119"/>
              </w:numPr>
              <w:spacing w:line="240" w:lineRule="auto"/>
              <w:ind w:left="349" w:hanging="2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zatrudnienie psychologów dziecięcych,</w:t>
            </w:r>
          </w:p>
          <w:p w14:paraId="3EC40650" w14:textId="18DDB990" w:rsidR="00977485" w:rsidRPr="00A45A53" w:rsidRDefault="00977485">
            <w:pPr>
              <w:pStyle w:val="Akapitzlist"/>
              <w:numPr>
                <w:ilvl w:val="0"/>
                <w:numId w:val="119"/>
              </w:numPr>
              <w:spacing w:line="240" w:lineRule="auto"/>
              <w:ind w:left="349" w:hanging="2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prowadzenie terapii oraz zajęć grupowych i indywidualnych dla uczniów,</w:t>
            </w:r>
          </w:p>
          <w:p w14:paraId="0F30448B" w14:textId="77777777" w:rsidR="00977485" w:rsidRPr="00A45A53" w:rsidRDefault="00977485">
            <w:pPr>
              <w:pStyle w:val="Akapitzlist"/>
              <w:numPr>
                <w:ilvl w:val="0"/>
                <w:numId w:val="119"/>
              </w:numPr>
              <w:spacing w:line="240" w:lineRule="auto"/>
              <w:ind w:left="349" w:hanging="2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warsztaty i doradztwo dla rodziców,</w:t>
            </w:r>
          </w:p>
          <w:p w14:paraId="6302529B" w14:textId="013641C6" w:rsidR="00977485" w:rsidRPr="00A45A53" w:rsidRDefault="00977485">
            <w:pPr>
              <w:pStyle w:val="Akapitzlist"/>
              <w:numPr>
                <w:ilvl w:val="0"/>
                <w:numId w:val="119"/>
              </w:numPr>
              <w:spacing w:line="240" w:lineRule="auto"/>
              <w:ind w:left="349" w:hanging="2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szkolenia dla pedagogów i psychologów szkolnych,</w:t>
            </w:r>
          </w:p>
        </w:tc>
        <w:tc>
          <w:tcPr>
            <w:tcW w:w="413" w:type="pct"/>
            <w:shd w:val="clear" w:color="auto" w:fill="auto"/>
            <w:vAlign w:val="center"/>
          </w:tcPr>
          <w:p w14:paraId="6B27E9A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753CD58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39D9B9DF" w14:textId="33610700"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70BC81A4"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AC6646C"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8072FD0"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6C241B0"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55ED1FC"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1AA6A3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1BAA11E"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FC3D883"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0755E08D"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494353A"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3EECDB5F" w14:textId="77777777" w:rsidTr="00DC331C">
        <w:trPr>
          <w:cnfStyle w:val="000000010000" w:firstRow="0" w:lastRow="0" w:firstColumn="0" w:lastColumn="0" w:oddVBand="0" w:evenVBand="0" w:oddHBand="0" w:evenHBand="1" w:firstRowFirstColumn="0" w:firstRowLastColumn="0" w:lastRowFirstColumn="0" w:lastRowLastColumn="0"/>
          <w:cantSplit/>
          <w:trHeight w:val="741"/>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281C8CB"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800D216" w14:textId="2E5CC977"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Organizacja zajęć sportowo-rekreacyjnych dla różnych grup wiekowych, z wykorzystaniem istniejącej infrastruktury zewnętrznej oraz obiektów sportowych</w:t>
            </w:r>
          </w:p>
        </w:tc>
        <w:tc>
          <w:tcPr>
            <w:tcW w:w="413" w:type="pct"/>
            <w:shd w:val="clear" w:color="auto" w:fill="auto"/>
            <w:vAlign w:val="center"/>
          </w:tcPr>
          <w:p w14:paraId="128874A1"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7EF07C7"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480A151D" w14:textId="29E78E4D"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5D8DFBD"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C0C2636"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922A335"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0DC0DEE"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50F4FF5"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77B4470"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EFD861B"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F0E98BD"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E06902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CD628EC"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77485" w:rsidRPr="00A45A53" w14:paraId="0B2B11A9"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C1DE33A"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11A2EE35" w14:textId="5FDB7A51"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Przebudowa (rozbudowa) i/lub modernizacja (remont) budynków szkół wraz z ich doposażeniem w niezbędne pomoce dydaktyczne</w:t>
            </w:r>
          </w:p>
        </w:tc>
        <w:tc>
          <w:tcPr>
            <w:tcW w:w="413" w:type="pct"/>
            <w:vMerge w:val="restart"/>
            <w:shd w:val="clear" w:color="auto" w:fill="EAF1DD" w:themeFill="accent3" w:themeFillTint="33"/>
            <w:vAlign w:val="center"/>
          </w:tcPr>
          <w:p w14:paraId="32991B55" w14:textId="66645219"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4" w:type="pct"/>
            <w:tcBorders>
              <w:bottom w:val="single" w:sz="4" w:space="0" w:color="auto"/>
            </w:tcBorders>
            <w:shd w:val="clear" w:color="auto" w:fill="EAF1DD" w:themeFill="accent3" w:themeFillTint="33"/>
            <w:vAlign w:val="center"/>
          </w:tcPr>
          <w:p w14:paraId="36BA4892" w14:textId="31AE767B"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237EE7D3" w14:textId="0D0407A8"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3" w:type="pct"/>
            <w:vMerge w:val="restart"/>
            <w:shd w:val="clear" w:color="auto" w:fill="EAF1DD" w:themeFill="accent3" w:themeFillTint="33"/>
            <w:vAlign w:val="center"/>
          </w:tcPr>
          <w:p w14:paraId="56905AE0" w14:textId="6EA669A2"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7AFB1951" w14:textId="012F4F23"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0E071F61" w14:textId="0EFB98C1"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B, S</w:t>
            </w:r>
          </w:p>
        </w:tc>
        <w:tc>
          <w:tcPr>
            <w:tcW w:w="263" w:type="pct"/>
            <w:vMerge w:val="restart"/>
            <w:shd w:val="clear" w:color="auto" w:fill="EAF1DD" w:themeFill="accent3" w:themeFillTint="33"/>
            <w:vAlign w:val="center"/>
          </w:tcPr>
          <w:p w14:paraId="424B95E5" w14:textId="651FEFF1"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68C23ADF"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EAF1DD" w:themeFill="accent3" w:themeFillTint="33"/>
            <w:vAlign w:val="center"/>
          </w:tcPr>
          <w:p w14:paraId="7E595E31" w14:textId="1544CF00"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457F6E31" w14:textId="0BC5F816"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44B33953" w14:textId="44CB299A"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P, S</w:t>
            </w:r>
          </w:p>
        </w:tc>
        <w:tc>
          <w:tcPr>
            <w:tcW w:w="266" w:type="pct"/>
            <w:vMerge w:val="restart"/>
            <w:shd w:val="clear" w:color="auto" w:fill="EAF1DD" w:themeFill="accent3" w:themeFillTint="33"/>
            <w:vAlign w:val="center"/>
          </w:tcPr>
          <w:p w14:paraId="2AAAF1BB" w14:textId="4107C8F8"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B, S</w:t>
            </w:r>
          </w:p>
        </w:tc>
        <w:tc>
          <w:tcPr>
            <w:tcW w:w="258" w:type="pct"/>
            <w:vMerge w:val="restart"/>
            <w:shd w:val="clear" w:color="auto" w:fill="auto"/>
            <w:vAlign w:val="center"/>
          </w:tcPr>
          <w:p w14:paraId="7B085ED5" w14:textId="4149D9C6"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977485" w:rsidRPr="00A45A53" w14:paraId="67E05F84"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5DC806F"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7381232" w14:textId="77777777" w:rsidR="00977485" w:rsidRPr="00A45A53" w:rsidRDefault="00977485"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16"/>
                <w:szCs w:val="16"/>
              </w:rPr>
            </w:pPr>
          </w:p>
        </w:tc>
        <w:tc>
          <w:tcPr>
            <w:tcW w:w="413" w:type="pct"/>
            <w:vMerge/>
            <w:shd w:val="clear" w:color="auto" w:fill="auto"/>
            <w:vAlign w:val="center"/>
          </w:tcPr>
          <w:p w14:paraId="0D1EC2E9"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tcBorders>
              <w:bottom w:val="single" w:sz="4" w:space="0" w:color="auto"/>
            </w:tcBorders>
            <w:shd w:val="clear" w:color="auto" w:fill="FF9396"/>
            <w:vAlign w:val="center"/>
          </w:tcPr>
          <w:p w14:paraId="702827B4" w14:textId="6E864203"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4F881408" w14:textId="2F9F56F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vMerge/>
            <w:tcBorders>
              <w:bottom w:val="single" w:sz="4" w:space="0" w:color="auto"/>
            </w:tcBorders>
            <w:vAlign w:val="center"/>
          </w:tcPr>
          <w:p w14:paraId="3275699F"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5D61D61F" w14:textId="0ED80E89"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D60498B" w14:textId="11B2583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vMerge/>
            <w:shd w:val="clear" w:color="auto" w:fill="D6E3BC"/>
            <w:vAlign w:val="center"/>
          </w:tcPr>
          <w:p w14:paraId="41F20AA6"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D8F6222"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ign w:val="center"/>
          </w:tcPr>
          <w:p w14:paraId="00B4BEC5"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31074E54" w14:textId="01EF0389"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054C04A" w14:textId="4967522C"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hAnsiTheme="minorHAnsi" w:cstheme="minorHAnsi"/>
                <w:sz w:val="16"/>
                <w:szCs w:val="16"/>
              </w:rPr>
              <w:t>Ch</w:t>
            </w:r>
          </w:p>
        </w:tc>
        <w:tc>
          <w:tcPr>
            <w:tcW w:w="266" w:type="pct"/>
            <w:vMerge/>
            <w:tcBorders>
              <w:bottom w:val="single" w:sz="4" w:space="0" w:color="auto"/>
            </w:tcBorders>
            <w:shd w:val="clear" w:color="auto" w:fill="D6E3BC"/>
            <w:vAlign w:val="center"/>
          </w:tcPr>
          <w:p w14:paraId="4E6198B5" w14:textId="77777777"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tcBorders>
              <w:bottom w:val="single" w:sz="4" w:space="0" w:color="auto"/>
            </w:tcBorders>
            <w:shd w:val="clear" w:color="auto" w:fill="auto"/>
            <w:vAlign w:val="center"/>
          </w:tcPr>
          <w:p w14:paraId="112C3455" w14:textId="3D9EC9BB" w:rsidR="00977485" w:rsidRPr="00A45A53" w:rsidRDefault="00977485"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977485" w:rsidRPr="00A45A53" w14:paraId="18F6BFA6"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E8A8057" w14:textId="77777777" w:rsidR="00977485" w:rsidRPr="00A45A53" w:rsidRDefault="00977485"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26A8756" w14:textId="7B45F390" w:rsidR="00977485" w:rsidRPr="00A45A53" w:rsidRDefault="00977485"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Modernizacja (remont) i doposażenie szkolnych kuchni w obiektach edukacyjnych</w:t>
            </w:r>
          </w:p>
        </w:tc>
        <w:tc>
          <w:tcPr>
            <w:tcW w:w="413" w:type="pct"/>
            <w:shd w:val="clear" w:color="auto" w:fill="auto"/>
            <w:vAlign w:val="center"/>
          </w:tcPr>
          <w:p w14:paraId="6BD6C04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289BACC1"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773F21E1" w14:textId="18C9D8B2"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C03B6AA"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5837066"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E7BCE52"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EA714C0"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AD3F857"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0EB25B5"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8124D39"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1294D97"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28925114"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103D4117" w14:textId="77777777" w:rsidR="00977485" w:rsidRPr="00A45A53" w:rsidRDefault="00977485"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26F65EB4" w14:textId="77777777" w:rsidTr="00DC331C">
        <w:trPr>
          <w:cnfStyle w:val="000000010000" w:firstRow="0" w:lastRow="0" w:firstColumn="0" w:lastColumn="0" w:oddVBand="0" w:evenVBand="0" w:oddHBand="0" w:evenHBand="1" w:firstRowFirstColumn="0" w:firstRowLastColumn="0" w:lastRowFirstColumn="0" w:lastRowLastColumn="0"/>
          <w:cantSplit/>
          <w:trHeight w:val="163"/>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0724F35"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1C559B9E" w14:textId="510461C5"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(rozbudowa) i/lub modernizacja (remont) budynków sal (hal) gimnastycznych</w:t>
            </w:r>
          </w:p>
        </w:tc>
        <w:tc>
          <w:tcPr>
            <w:tcW w:w="413" w:type="pct"/>
            <w:vMerge w:val="restart"/>
            <w:shd w:val="clear" w:color="auto" w:fill="auto"/>
            <w:vAlign w:val="center"/>
          </w:tcPr>
          <w:p w14:paraId="1B3FBD7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77533EA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4F96E1F5" w14:textId="200D72B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6A675FD3" w14:textId="3B81D763"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1AD40A1B" w14:textId="7FD3A786"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5394693A" w14:textId="09B2BF3C"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7F95B17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2CC6AC9A" w14:textId="36477AE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5CD85F9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73D82747" w14:textId="3EF6D8A2"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4667BF8F" w14:textId="1EE185E3"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shd w:val="clear" w:color="auto" w:fill="FF9396"/>
            <w:vAlign w:val="center"/>
          </w:tcPr>
          <w:p w14:paraId="152CB907" w14:textId="2584E841"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auto"/>
            <w:vAlign w:val="center"/>
          </w:tcPr>
          <w:p w14:paraId="6FC3007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3D6122F8" w14:textId="77777777" w:rsidTr="00DC331C">
        <w:trPr>
          <w:cnfStyle w:val="000000100000" w:firstRow="0" w:lastRow="0" w:firstColumn="0" w:lastColumn="0" w:oddVBand="0" w:evenVBand="0" w:oddHBand="1" w:evenHBand="0" w:firstRowFirstColumn="0" w:firstRowLastColumn="0" w:lastRowFirstColumn="0" w:lastRowLastColumn="0"/>
          <w:cantSplit/>
          <w:trHeight w:val="163"/>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1CF60E97"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269A68E9"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0CB7730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74C3EEB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FF9396"/>
            <w:vAlign w:val="center"/>
          </w:tcPr>
          <w:p w14:paraId="1BA8C369" w14:textId="4CDA106F"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345D552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B98BA5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D31A18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40D9C1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92B04F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026A37F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FF10C0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1D66CBC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0BA43F0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3711B53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5A4E4D8B" w14:textId="77777777" w:rsidTr="00DC331C">
        <w:trPr>
          <w:cnfStyle w:val="000000010000" w:firstRow="0" w:lastRow="0" w:firstColumn="0" w:lastColumn="0" w:oddVBand="0" w:evenVBand="0" w:oddHBand="0" w:evenHBand="1" w:firstRowFirstColumn="0" w:firstRowLastColumn="0" w:lastRowFirstColumn="0" w:lastRowLastColumn="0"/>
          <w:cantSplit/>
          <w:trHeight w:val="12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63C9DB4"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7E7AB8B6" w14:textId="7B4BEC14"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i/lub modernizacja boisk sportowych</w:t>
            </w:r>
          </w:p>
        </w:tc>
        <w:tc>
          <w:tcPr>
            <w:tcW w:w="413" w:type="pct"/>
            <w:vMerge w:val="restart"/>
            <w:shd w:val="clear" w:color="auto" w:fill="auto"/>
            <w:vAlign w:val="center"/>
          </w:tcPr>
          <w:p w14:paraId="450D126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2187F60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77F620A3" w14:textId="6BCC227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384F12F6" w14:textId="77397AB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4C974A0C" w14:textId="17F48F3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630090AA" w14:textId="295F18E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27BAAF9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3FEEE190" w14:textId="3EAF817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4A50238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7F6F160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63AD08A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val="restart"/>
            <w:shd w:val="clear" w:color="auto" w:fill="FF9396"/>
            <w:vAlign w:val="center"/>
          </w:tcPr>
          <w:p w14:paraId="003196C2" w14:textId="76CEBFC1"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auto"/>
            <w:vAlign w:val="center"/>
          </w:tcPr>
          <w:p w14:paraId="09714AC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23E1D26B" w14:textId="77777777" w:rsidTr="00DC331C">
        <w:trPr>
          <w:cnfStyle w:val="000000100000" w:firstRow="0" w:lastRow="0" w:firstColumn="0" w:lastColumn="0" w:oddVBand="0" w:evenVBand="0" w:oddHBand="1" w:evenHBand="0" w:firstRowFirstColumn="0" w:firstRowLastColumn="0" w:lastRowFirstColumn="0" w:lastRowLastColumn="0"/>
          <w:cantSplit/>
          <w:trHeight w:val="120"/>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14A3F920"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71990B40"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1751932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2F87379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tcBorders>
              <w:top w:val="none" w:sz="0" w:space="0" w:color="auto"/>
              <w:bottom w:val="none" w:sz="0" w:space="0" w:color="auto"/>
            </w:tcBorders>
            <w:shd w:val="clear" w:color="auto" w:fill="FF9396"/>
            <w:vAlign w:val="center"/>
          </w:tcPr>
          <w:p w14:paraId="716BFEA1" w14:textId="1153520E"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57146CD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45A01B7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FF9396"/>
            <w:vAlign w:val="center"/>
          </w:tcPr>
          <w:p w14:paraId="2A49A5C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6689F9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FF9396"/>
            <w:vAlign w:val="center"/>
          </w:tcPr>
          <w:p w14:paraId="56BEA8A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B59489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5B41AF1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01E75CC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FF9396"/>
            <w:vAlign w:val="center"/>
          </w:tcPr>
          <w:p w14:paraId="23DEFA1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3C2CF5E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6BC68350" w14:textId="77777777" w:rsidTr="00DC331C">
        <w:trPr>
          <w:cnfStyle w:val="000000010000" w:firstRow="0" w:lastRow="0" w:firstColumn="0" w:lastColumn="0" w:oddVBand="0" w:evenVBand="0" w:oddHBand="0" w:evenHBand="1" w:firstRowFirstColumn="0" w:firstRowLastColumn="0" w:lastRowFirstColumn="0" w:lastRowLastColumn="0"/>
          <w:cantSplit/>
          <w:trHeight w:val="113"/>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78EF057F"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04B2C6B0" w14:textId="3EDA6557"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przedszkoli i żłobków gminnych</w:t>
            </w:r>
          </w:p>
        </w:tc>
        <w:tc>
          <w:tcPr>
            <w:tcW w:w="413" w:type="pct"/>
            <w:vMerge w:val="restart"/>
            <w:shd w:val="clear" w:color="auto" w:fill="auto"/>
            <w:vAlign w:val="center"/>
          </w:tcPr>
          <w:p w14:paraId="597CF0A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29282E2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057F4399" w14:textId="660D5B7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7E50E53F" w14:textId="33C5749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0077A996" w14:textId="33079A74"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09B1912C" w14:textId="404BCB1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7C1B08D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343027B8" w14:textId="217370A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367091D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1797B056" w14:textId="297AEBA1"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315494CE" w14:textId="6BAE470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shd w:val="clear" w:color="auto" w:fill="FF9396"/>
            <w:vAlign w:val="center"/>
          </w:tcPr>
          <w:p w14:paraId="14DD7A35" w14:textId="749F4D84"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auto"/>
            <w:vAlign w:val="center"/>
          </w:tcPr>
          <w:p w14:paraId="0FA5EEC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68D68F06" w14:textId="77777777" w:rsidTr="00DC331C">
        <w:trPr>
          <w:cnfStyle w:val="000000100000" w:firstRow="0" w:lastRow="0" w:firstColumn="0" w:lastColumn="0" w:oddVBand="0" w:evenVBand="0" w:oddHBand="1" w:evenHBand="0" w:firstRowFirstColumn="0" w:firstRowLastColumn="0" w:lastRowFirstColumn="0" w:lastRowLastColumn="0"/>
          <w:cantSplit/>
          <w:trHeight w:val="11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4FAC956"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040AE2FB"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30B2588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44FB065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tcBorders>
              <w:top w:val="none" w:sz="0" w:space="0" w:color="auto"/>
              <w:bottom w:val="none" w:sz="0" w:space="0" w:color="auto"/>
            </w:tcBorders>
            <w:shd w:val="clear" w:color="auto" w:fill="FF9396"/>
            <w:vAlign w:val="center"/>
          </w:tcPr>
          <w:p w14:paraId="6D2FF706" w14:textId="17E85CBF"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642487D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87BCA8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0154FD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CA4F12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5EC43D5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972C45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2E245B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D998C1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769F5B6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5A82D94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6249A33B" w14:textId="77777777" w:rsidTr="00DC331C">
        <w:trPr>
          <w:cnfStyle w:val="000000010000" w:firstRow="0" w:lastRow="0" w:firstColumn="0" w:lastColumn="0" w:oddVBand="0" w:evenVBand="0" w:oddHBand="0" w:evenHBand="1" w:firstRowFirstColumn="0" w:firstRowLastColumn="0" w:lastRowFirstColumn="0" w:lastRowLastColumn="0"/>
          <w:cantSplit/>
          <w:trHeight w:val="195"/>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7C964DDE"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2D3625A4" w14:textId="3AE5DABC"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(rozbudowa) i/lub modernizacja (remont) stadionów, zaplecza dla klubów sportowych</w:t>
            </w:r>
          </w:p>
        </w:tc>
        <w:tc>
          <w:tcPr>
            <w:tcW w:w="413" w:type="pct"/>
            <w:vMerge w:val="restart"/>
            <w:shd w:val="clear" w:color="auto" w:fill="auto"/>
            <w:vAlign w:val="center"/>
          </w:tcPr>
          <w:p w14:paraId="114ED3C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181F52E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04BC716A" w14:textId="691D06F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4C57AEE6" w14:textId="480AE19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5ADD7AA8" w14:textId="05660A30"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7DB75558" w14:textId="36BACB0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7D521AC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51D9862D" w14:textId="006D0D01"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20FD566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31E7552D" w14:textId="3F828F2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12BB70F3" w14:textId="0EBAD590"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shd w:val="clear" w:color="auto" w:fill="FF9396"/>
            <w:vAlign w:val="center"/>
          </w:tcPr>
          <w:p w14:paraId="3BE8C656" w14:textId="1E6DAB4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auto"/>
            <w:vAlign w:val="center"/>
          </w:tcPr>
          <w:p w14:paraId="6C0DA39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06E73D21" w14:textId="77777777" w:rsidTr="00DC331C">
        <w:trPr>
          <w:cnfStyle w:val="000000100000" w:firstRow="0" w:lastRow="0" w:firstColumn="0" w:lastColumn="0" w:oddVBand="0" w:evenVBand="0" w:oddHBand="1" w:evenHBand="0" w:firstRowFirstColumn="0" w:firstRowLastColumn="0" w:lastRowFirstColumn="0" w:lastRowLastColumn="0"/>
          <w:cantSplit/>
          <w:trHeight w:val="195"/>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7BA1B4E2"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05A53A24"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2EB42A4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50C5DBC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tcBorders>
              <w:top w:val="none" w:sz="0" w:space="0" w:color="auto"/>
              <w:bottom w:val="none" w:sz="0" w:space="0" w:color="auto"/>
            </w:tcBorders>
            <w:shd w:val="clear" w:color="auto" w:fill="FF9396"/>
            <w:vAlign w:val="center"/>
          </w:tcPr>
          <w:p w14:paraId="518D24CD" w14:textId="19A157B3"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2EC9BF9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0CC6D12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425296D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75718F7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09AC95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D2BC08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42863A1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270253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13501E5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03A909B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2C96290E"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FE29A45"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434532F1" w14:textId="2633494B"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Zajęcia dodatkowe w przedszkolach wraz z wydłużeniem czasu ich otwarcia</w:t>
            </w:r>
          </w:p>
        </w:tc>
        <w:tc>
          <w:tcPr>
            <w:tcW w:w="413" w:type="pct"/>
            <w:shd w:val="clear" w:color="auto" w:fill="auto"/>
            <w:vAlign w:val="center"/>
          </w:tcPr>
          <w:p w14:paraId="50C0144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73D6C1A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0CF3587" w14:textId="1841D694"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78452F3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131538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2C5D65E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61A902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1418139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7AB433E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6E386A5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shd w:val="clear" w:color="auto" w:fill="auto"/>
            <w:vAlign w:val="center"/>
          </w:tcPr>
          <w:p w14:paraId="0554F08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6" w:type="pct"/>
            <w:shd w:val="clear" w:color="auto" w:fill="auto"/>
            <w:vAlign w:val="center"/>
          </w:tcPr>
          <w:p w14:paraId="269BA82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shd w:val="clear" w:color="auto" w:fill="auto"/>
            <w:vAlign w:val="center"/>
          </w:tcPr>
          <w:p w14:paraId="3C8DF25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40B82E22" w14:textId="77777777" w:rsidTr="00DC331C">
        <w:trPr>
          <w:cnfStyle w:val="000000100000" w:firstRow="0" w:lastRow="0" w:firstColumn="0" w:lastColumn="0" w:oddVBand="0" w:evenVBand="0" w:oddHBand="1" w:evenHBand="0" w:firstRowFirstColumn="0" w:firstRowLastColumn="0" w:lastRowFirstColumn="0" w:lastRowLastColumn="0"/>
          <w:cantSplit/>
          <w:trHeight w:val="113"/>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738A585C"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1D6CBD5B" w14:textId="56E57ADD"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nowej biblioteki/domu kultury</w:t>
            </w:r>
          </w:p>
        </w:tc>
        <w:tc>
          <w:tcPr>
            <w:tcW w:w="413" w:type="pct"/>
            <w:vMerge w:val="restart"/>
            <w:shd w:val="clear" w:color="auto" w:fill="auto"/>
            <w:vAlign w:val="center"/>
          </w:tcPr>
          <w:p w14:paraId="6FA9105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43E3DF7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800FC1A" w14:textId="090E356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78D42E6F" w14:textId="53C56D3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7F0652FA" w14:textId="6D4E95D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30AA4E5C" w14:textId="370CBD8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108CFDE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0BF588FF" w14:textId="3C1D737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65955EB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2E5EDE7B" w14:textId="48315F9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0889EC47" w14:textId="09334879"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shd w:val="clear" w:color="auto" w:fill="FF9396"/>
            <w:vAlign w:val="center"/>
          </w:tcPr>
          <w:p w14:paraId="2E3A203C" w14:textId="7050930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58" w:type="pct"/>
            <w:vMerge w:val="restart"/>
            <w:shd w:val="clear" w:color="auto" w:fill="auto"/>
            <w:vAlign w:val="center"/>
          </w:tcPr>
          <w:p w14:paraId="06F3595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5ADBCB5E" w14:textId="77777777" w:rsidTr="00DC331C">
        <w:trPr>
          <w:cnfStyle w:val="000000010000" w:firstRow="0" w:lastRow="0" w:firstColumn="0" w:lastColumn="0" w:oddVBand="0" w:evenVBand="0" w:oddHBand="0" w:evenHBand="1" w:firstRowFirstColumn="0" w:firstRowLastColumn="0" w:lastRowFirstColumn="0" w:lastRowLastColumn="0"/>
          <w:cantSplit/>
          <w:trHeight w:val="11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37C9D49"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6EAAC977" w14:textId="77777777"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16"/>
                <w:szCs w:val="16"/>
                <w:highlight w:val="yellow"/>
              </w:rPr>
            </w:pPr>
          </w:p>
        </w:tc>
        <w:tc>
          <w:tcPr>
            <w:tcW w:w="413" w:type="pct"/>
            <w:vMerge/>
            <w:shd w:val="clear" w:color="auto" w:fill="auto"/>
            <w:vAlign w:val="center"/>
          </w:tcPr>
          <w:p w14:paraId="28FFD32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shd w:val="clear" w:color="auto" w:fill="auto"/>
            <w:vAlign w:val="center"/>
          </w:tcPr>
          <w:p w14:paraId="7954D2B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top w:val="none" w:sz="0" w:space="0" w:color="auto"/>
              <w:bottom w:val="none" w:sz="0" w:space="0" w:color="auto"/>
            </w:tcBorders>
            <w:shd w:val="clear" w:color="auto" w:fill="FF9396"/>
            <w:vAlign w:val="center"/>
          </w:tcPr>
          <w:p w14:paraId="4623A160" w14:textId="01224EA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5FF2A80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B2511A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5823DA5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727CE46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3C52E2E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52D7036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1DAA06D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1ED64FF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vMerge/>
            <w:shd w:val="clear" w:color="auto" w:fill="auto"/>
            <w:vAlign w:val="center"/>
          </w:tcPr>
          <w:p w14:paraId="1EC5632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1578EAF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4D796446"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23DED47"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5CC4821A" w14:textId="7A68CD0F"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Organizacja imprez o charakterze edukacyjnym, kulturalnym i sportowym obejmująca wszystkie gminy z obszaru partnerstwa</w:t>
            </w:r>
          </w:p>
        </w:tc>
        <w:tc>
          <w:tcPr>
            <w:tcW w:w="413" w:type="pct"/>
            <w:shd w:val="clear" w:color="auto" w:fill="auto"/>
            <w:vAlign w:val="center"/>
          </w:tcPr>
          <w:p w14:paraId="79BFF9F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54E5160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738AE547" w14:textId="34F5766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28AD3B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2E92EA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6AFC3B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FF31CE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CA91F0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F17A66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957C85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7AD5BF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40ACF81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46B5F4B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1B0332D5"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6E505614" w14:textId="212A5E37" w:rsidR="009636E1" w:rsidRPr="00A45A53" w:rsidRDefault="009636E1"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uzupełniający nr 1: Wzrost jakości usług publicznych na obszarze gmin G-6</w:t>
            </w:r>
          </w:p>
        </w:tc>
      </w:tr>
      <w:tr w:rsidR="009636E1" w:rsidRPr="00A45A53" w14:paraId="03638A54"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7E56669"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0D21430" w14:textId="73361E76"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Zwiększenie ilości usług cyfrowych:</w:t>
            </w:r>
          </w:p>
          <w:p w14:paraId="665D33B3" w14:textId="77777777" w:rsidR="009636E1" w:rsidRPr="00A45A53" w:rsidRDefault="009636E1">
            <w:pPr>
              <w:pStyle w:val="Akapitzlist"/>
              <w:numPr>
                <w:ilvl w:val="0"/>
                <w:numId w:val="120"/>
              </w:numPr>
              <w:spacing w:line="240" w:lineRule="auto"/>
              <w:ind w:left="349" w:hanging="28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wymiana wodomierzy na system zdalnego odczytu,</w:t>
            </w:r>
          </w:p>
          <w:p w14:paraId="3F2C1827" w14:textId="77777777" w:rsidR="009636E1" w:rsidRPr="00A45A53" w:rsidRDefault="009636E1">
            <w:pPr>
              <w:pStyle w:val="Akapitzlist"/>
              <w:numPr>
                <w:ilvl w:val="0"/>
                <w:numId w:val="120"/>
              </w:numPr>
              <w:spacing w:line="240" w:lineRule="auto"/>
              <w:ind w:left="349" w:hanging="28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wprowadzenie systemu Cyfrowy Urząd, wprowadzenie chmury danych, zwiększenie bezpieczeństwa danych poprzez wprowadzenie nowych technologii i urządzeń, zakup licencji i niezbędnego oprogramowania, wyposażenia,</w:t>
            </w:r>
          </w:p>
          <w:p w14:paraId="06968C63" w14:textId="21F0E97C" w:rsidR="009636E1" w:rsidRPr="00A45A53" w:rsidRDefault="009636E1">
            <w:pPr>
              <w:pStyle w:val="Akapitzlist"/>
              <w:numPr>
                <w:ilvl w:val="0"/>
                <w:numId w:val="120"/>
              </w:numPr>
              <w:spacing w:line="240" w:lineRule="auto"/>
              <w:ind w:left="349" w:hanging="28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rozbudowa Internetu szerokopasmowego,</w:t>
            </w:r>
          </w:p>
        </w:tc>
        <w:tc>
          <w:tcPr>
            <w:tcW w:w="413" w:type="pct"/>
            <w:shd w:val="clear" w:color="auto" w:fill="auto"/>
            <w:vAlign w:val="center"/>
          </w:tcPr>
          <w:p w14:paraId="589454F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4D8C0E2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11089FA7" w14:textId="6AC014B9"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12E1923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2B281C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5295B3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E9C9E7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977835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8F640C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A1EDCA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D045A9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B1373B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144A59C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3D173EBB" w14:textId="77777777" w:rsidTr="00DC331C">
        <w:trPr>
          <w:cnfStyle w:val="000000010000" w:firstRow="0" w:lastRow="0" w:firstColumn="0" w:lastColumn="0" w:oddVBand="0" w:evenVBand="0" w:oddHBand="0" w:evenHBand="1" w:firstRowFirstColumn="0" w:firstRowLastColumn="0" w:lastRowFirstColumn="0" w:lastRowLastColumn="0"/>
          <w:cantSplit/>
          <w:trHeight w:val="1493"/>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20B0DF1B"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29C0F55F" w14:textId="20C2DAF8"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Zwiększenie jakości służby zdrowia</w:t>
            </w:r>
          </w:p>
          <w:p w14:paraId="6A9200DF" w14:textId="77777777" w:rsidR="009636E1" w:rsidRPr="00A45A53" w:rsidRDefault="009636E1">
            <w:pPr>
              <w:pStyle w:val="Akapitzlist"/>
              <w:numPr>
                <w:ilvl w:val="0"/>
                <w:numId w:val="121"/>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(rozbudowa/przebudowa) i/lub modernizacja budynków POZ oraz zagospodarowanie terenów wokół budynków np. parkingi, wiaty śmietnikowe, itp.</w:t>
            </w:r>
          </w:p>
          <w:p w14:paraId="7E385029" w14:textId="77777777" w:rsidR="009636E1" w:rsidRPr="00A45A53" w:rsidRDefault="009636E1">
            <w:pPr>
              <w:pStyle w:val="Akapitzlist"/>
              <w:numPr>
                <w:ilvl w:val="0"/>
                <w:numId w:val="121"/>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wyposażenie budynków POZ w nowszy sprzęt medyczny,</w:t>
            </w:r>
          </w:p>
          <w:p w14:paraId="51683D57" w14:textId="77777777" w:rsidR="009636E1" w:rsidRPr="00A45A53" w:rsidRDefault="009636E1">
            <w:pPr>
              <w:pStyle w:val="Akapitzlist"/>
              <w:numPr>
                <w:ilvl w:val="0"/>
                <w:numId w:val="121"/>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rozwój e-usług zdrowotnych-doposażenie POZ w sprzęt informatyczny (informatyzacja Ośrodków Zdrowia),</w:t>
            </w:r>
          </w:p>
          <w:p w14:paraId="2706039B" w14:textId="77777777" w:rsidR="009636E1" w:rsidRPr="00A45A53" w:rsidRDefault="009636E1">
            <w:pPr>
              <w:pStyle w:val="Akapitzlist"/>
              <w:numPr>
                <w:ilvl w:val="0"/>
                <w:numId w:val="121"/>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lepszy dostęp do rehabilitacji i terapii zwłaszcza dla seniorów,</w:t>
            </w:r>
          </w:p>
          <w:p w14:paraId="68478A82" w14:textId="77777777" w:rsidR="009636E1" w:rsidRPr="00A45A53" w:rsidRDefault="009636E1">
            <w:pPr>
              <w:pStyle w:val="Akapitzlist"/>
              <w:numPr>
                <w:ilvl w:val="0"/>
                <w:numId w:val="121"/>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realizacja programów profilaktyki zdrowotnej,</w:t>
            </w:r>
          </w:p>
          <w:p w14:paraId="3C6BD2B2" w14:textId="321C2A49" w:rsidR="009636E1" w:rsidRPr="00A45A53" w:rsidRDefault="009636E1">
            <w:pPr>
              <w:pStyle w:val="Akapitzlist"/>
              <w:numPr>
                <w:ilvl w:val="0"/>
                <w:numId w:val="121"/>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ułatwiony dostęp do wysokospecjalistycznej opieki medycznej,</w:t>
            </w:r>
          </w:p>
        </w:tc>
        <w:tc>
          <w:tcPr>
            <w:tcW w:w="413" w:type="pct"/>
            <w:vMerge w:val="restart"/>
            <w:shd w:val="clear" w:color="auto" w:fill="auto"/>
            <w:vAlign w:val="center"/>
          </w:tcPr>
          <w:p w14:paraId="0F7EBFD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val="restart"/>
            <w:shd w:val="clear" w:color="auto" w:fill="auto"/>
            <w:vAlign w:val="center"/>
          </w:tcPr>
          <w:p w14:paraId="0C93934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484AB6F" w14:textId="1FCECE9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FF9396"/>
            <w:vAlign w:val="center"/>
          </w:tcPr>
          <w:p w14:paraId="40B1891B" w14:textId="3268C30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75E5AB18" w14:textId="0CACF9E2"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06E1B334" w14:textId="68CB2002"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1BA4928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FF9396"/>
            <w:vAlign w:val="center"/>
          </w:tcPr>
          <w:p w14:paraId="13972210" w14:textId="458BC173"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FF9396"/>
            <w:vAlign w:val="center"/>
          </w:tcPr>
          <w:p w14:paraId="28027670" w14:textId="3ACA419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val="restart"/>
            <w:shd w:val="clear" w:color="auto" w:fill="auto"/>
            <w:vAlign w:val="center"/>
          </w:tcPr>
          <w:p w14:paraId="01866A21" w14:textId="078341BD"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S</w:t>
            </w:r>
          </w:p>
        </w:tc>
        <w:tc>
          <w:tcPr>
            <w:tcW w:w="263" w:type="pct"/>
            <w:vMerge w:val="restart"/>
            <w:shd w:val="clear" w:color="auto" w:fill="auto"/>
            <w:vAlign w:val="center"/>
          </w:tcPr>
          <w:p w14:paraId="1CA21363" w14:textId="0FA8AE2D"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S</w:t>
            </w:r>
          </w:p>
        </w:tc>
        <w:tc>
          <w:tcPr>
            <w:tcW w:w="266" w:type="pct"/>
            <w:vMerge w:val="restart"/>
            <w:shd w:val="clear" w:color="auto" w:fill="auto"/>
            <w:vAlign w:val="center"/>
          </w:tcPr>
          <w:p w14:paraId="10CE749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val="restart"/>
            <w:shd w:val="clear" w:color="auto" w:fill="auto"/>
            <w:vAlign w:val="center"/>
          </w:tcPr>
          <w:p w14:paraId="5B5A951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0B8131D6" w14:textId="77777777" w:rsidTr="00DC331C">
        <w:trPr>
          <w:cnfStyle w:val="000000100000" w:firstRow="0" w:lastRow="0" w:firstColumn="0" w:lastColumn="0" w:oddVBand="0" w:evenVBand="0" w:oddHBand="1" w:evenHBand="0" w:firstRowFirstColumn="0" w:firstRowLastColumn="0" w:lastRowFirstColumn="0" w:lastRowLastColumn="0"/>
          <w:cantSplit/>
          <w:trHeight w:val="149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F44F3BF"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4347CBEA"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3466AEA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vMerge/>
            <w:shd w:val="clear" w:color="auto" w:fill="auto"/>
            <w:vAlign w:val="center"/>
          </w:tcPr>
          <w:p w14:paraId="6246B33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tcBorders>
              <w:top w:val="none" w:sz="0" w:space="0" w:color="auto"/>
              <w:bottom w:val="none" w:sz="0" w:space="0" w:color="auto"/>
            </w:tcBorders>
            <w:shd w:val="clear" w:color="auto" w:fill="FF9396"/>
            <w:vAlign w:val="center"/>
          </w:tcPr>
          <w:p w14:paraId="4D569641" w14:textId="19BD071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0DCF21D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5E511F7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93148E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22C6F85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46314E4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C9520F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301E3A0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12A6306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6" w:type="pct"/>
            <w:vMerge/>
            <w:shd w:val="clear" w:color="auto" w:fill="auto"/>
            <w:vAlign w:val="center"/>
          </w:tcPr>
          <w:p w14:paraId="0C9AFEC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312C4C8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4E4D279F" w14:textId="77777777" w:rsidTr="00DC331C">
        <w:trPr>
          <w:cnfStyle w:val="000000010000" w:firstRow="0" w:lastRow="0" w:firstColumn="0" w:lastColumn="0" w:oddVBand="0" w:evenVBand="0" w:oddHBand="0" w:evenHBand="1" w:firstRowFirstColumn="0" w:firstRowLastColumn="0" w:lastRowFirstColumn="0" w:lastRowLastColumn="0"/>
          <w:cantSplit/>
          <w:trHeight w:val="1416"/>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32767BDA"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67CD91E6" w14:textId="1D4AC239"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Rozwój infrastruktury związanej z gospodarką odpadami</w:t>
            </w:r>
          </w:p>
          <w:p w14:paraId="5463103A" w14:textId="77777777" w:rsidR="009636E1" w:rsidRPr="00A45A53" w:rsidRDefault="009636E1">
            <w:pPr>
              <w:pStyle w:val="Akapitzlist"/>
              <w:numPr>
                <w:ilvl w:val="0"/>
                <w:numId w:val="122"/>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(przebudowa/rozbudowa) i/lub modernizacja oraz doposażenie Punktów Selektywnej Zbiórki Odpadów Komunalnych (PSZOK),</w:t>
            </w:r>
          </w:p>
          <w:p w14:paraId="77725B95" w14:textId="77777777" w:rsidR="009636E1" w:rsidRPr="00A45A53" w:rsidRDefault="009636E1">
            <w:pPr>
              <w:pStyle w:val="Akapitzlist"/>
              <w:numPr>
                <w:ilvl w:val="0"/>
                <w:numId w:val="122"/>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usuwanie azbestu z wszelkich budynków na obszarze partnerstwa,</w:t>
            </w:r>
          </w:p>
          <w:p w14:paraId="79304D26" w14:textId="77777777" w:rsidR="009636E1" w:rsidRPr="00A45A53" w:rsidRDefault="009636E1">
            <w:pPr>
              <w:pStyle w:val="Akapitzlist"/>
              <w:numPr>
                <w:ilvl w:val="0"/>
                <w:numId w:val="122"/>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współpraca z innymi samorządami w zakresie organizacji gospodarki odpadami,</w:t>
            </w:r>
          </w:p>
          <w:p w14:paraId="4D0CABE8" w14:textId="77777777" w:rsidR="009636E1" w:rsidRPr="00A45A53" w:rsidRDefault="009636E1">
            <w:pPr>
              <w:pStyle w:val="Akapitzlist"/>
              <w:numPr>
                <w:ilvl w:val="0"/>
                <w:numId w:val="122"/>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zakup pojemników na odpady komunalne dla mieszkańców,</w:t>
            </w:r>
          </w:p>
          <w:p w14:paraId="063A214E" w14:textId="77777777" w:rsidR="009636E1" w:rsidRPr="00A45A53" w:rsidRDefault="009636E1">
            <w:pPr>
              <w:pStyle w:val="Akapitzlist"/>
              <w:numPr>
                <w:ilvl w:val="0"/>
                <w:numId w:val="122"/>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wyposażenie obiektów użyteczności w kosze do segregacji z tablicą informacyjną,</w:t>
            </w:r>
          </w:p>
          <w:p w14:paraId="067A1EE9" w14:textId="33DB7C3E" w:rsidR="009636E1" w:rsidRPr="00A45A53" w:rsidRDefault="009636E1">
            <w:pPr>
              <w:pStyle w:val="Akapitzlist"/>
              <w:numPr>
                <w:ilvl w:val="0"/>
                <w:numId w:val="122"/>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edukacja ekologiczna w tym programy skierowane dla dzieci w zakresie gospodarki odpadami</w:t>
            </w:r>
          </w:p>
        </w:tc>
        <w:tc>
          <w:tcPr>
            <w:tcW w:w="413" w:type="pct"/>
            <w:vMerge w:val="restart"/>
            <w:shd w:val="clear" w:color="auto" w:fill="auto"/>
            <w:vAlign w:val="center"/>
          </w:tcPr>
          <w:p w14:paraId="1600736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val="restart"/>
            <w:shd w:val="clear" w:color="auto" w:fill="EAF1DD" w:themeFill="accent3" w:themeFillTint="33"/>
            <w:vAlign w:val="center"/>
          </w:tcPr>
          <w:p w14:paraId="2A5867C6" w14:textId="44D59B8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shd w:val="clear" w:color="auto" w:fill="EAF1DD" w:themeFill="accent3" w:themeFillTint="33"/>
            <w:vAlign w:val="center"/>
          </w:tcPr>
          <w:p w14:paraId="1C91EE99" w14:textId="51BC8F5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257B2AFE" w14:textId="49D3DBC4"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12D09B9" w14:textId="5FA2BBE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EAF1DD" w:themeFill="accent3" w:themeFillTint="33"/>
            <w:vAlign w:val="center"/>
          </w:tcPr>
          <w:p w14:paraId="37DAC192" w14:textId="010F749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5E40BCD4" w14:textId="48F9BA3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7498FE8F" w14:textId="2F69FAF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2C6AA33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EAF1DD" w:themeFill="accent3" w:themeFillTint="33"/>
            <w:vAlign w:val="center"/>
          </w:tcPr>
          <w:p w14:paraId="12046B25" w14:textId="0FCDCE5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vMerge w:val="restart"/>
            <w:shd w:val="clear" w:color="auto" w:fill="EAF1DD" w:themeFill="accent3" w:themeFillTint="33"/>
            <w:vAlign w:val="center"/>
          </w:tcPr>
          <w:p w14:paraId="4E8F2F13" w14:textId="6572B08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6" w:type="pct"/>
            <w:vMerge w:val="restart"/>
            <w:shd w:val="clear" w:color="auto" w:fill="auto"/>
            <w:vAlign w:val="center"/>
          </w:tcPr>
          <w:p w14:paraId="660DD46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val="restart"/>
            <w:shd w:val="clear" w:color="auto" w:fill="auto"/>
            <w:vAlign w:val="center"/>
          </w:tcPr>
          <w:p w14:paraId="3B9B425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1688D2F5" w14:textId="77777777" w:rsidTr="00DC331C">
        <w:trPr>
          <w:cnfStyle w:val="000000100000" w:firstRow="0" w:lastRow="0" w:firstColumn="0" w:lastColumn="0" w:oddVBand="0" w:evenVBand="0" w:oddHBand="1" w:evenHBand="0" w:firstRowFirstColumn="0" w:firstRowLastColumn="0" w:lastRowFirstColumn="0" w:lastRowLastColumn="0"/>
          <w:cantSplit/>
          <w:trHeight w:val="1064"/>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809652E"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7B7B70F8"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49A9E37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vMerge/>
            <w:shd w:val="clear" w:color="auto" w:fill="D6E3BC"/>
            <w:vAlign w:val="center"/>
          </w:tcPr>
          <w:p w14:paraId="1587179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FF9396"/>
            <w:vAlign w:val="center"/>
          </w:tcPr>
          <w:p w14:paraId="7AA06513" w14:textId="7BEC319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FF9396"/>
            <w:vAlign w:val="center"/>
          </w:tcPr>
          <w:p w14:paraId="765281B6" w14:textId="2F367CC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FF9396"/>
            <w:vAlign w:val="center"/>
          </w:tcPr>
          <w:p w14:paraId="56470E0A" w14:textId="585E27A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D6E3BC"/>
            <w:vAlign w:val="center"/>
          </w:tcPr>
          <w:p w14:paraId="7EF2774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FF9396"/>
            <w:vAlign w:val="center"/>
          </w:tcPr>
          <w:p w14:paraId="36D6392E" w14:textId="2F23019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FF9396"/>
            <w:vAlign w:val="center"/>
          </w:tcPr>
          <w:p w14:paraId="535C6CA8" w14:textId="6D00B6E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1BC145C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EAF1DD" w:themeFill="accent3" w:themeFillTint="33"/>
            <w:vAlign w:val="center"/>
          </w:tcPr>
          <w:p w14:paraId="609F51A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EAF1DD" w:themeFill="accent3" w:themeFillTint="33"/>
            <w:vAlign w:val="center"/>
          </w:tcPr>
          <w:p w14:paraId="5B0BD2B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vMerge/>
            <w:shd w:val="clear" w:color="auto" w:fill="auto"/>
            <w:vAlign w:val="center"/>
          </w:tcPr>
          <w:p w14:paraId="6F9EF9D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40E46F2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0C12AA67"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129C2A62" w14:textId="23F31301" w:rsidR="009636E1" w:rsidRPr="00A45A53" w:rsidRDefault="009636E1"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uzupełniający nr 2: Rozwiązywanie problemów społecznych oraz wsparcie grup defaworyzowanych</w:t>
            </w:r>
          </w:p>
        </w:tc>
      </w:tr>
      <w:tr w:rsidR="009636E1" w:rsidRPr="00A45A53" w14:paraId="456A51CE"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3B5DD6D"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2FC6495" w14:textId="199C04C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Powstawanie oraz działalność świetlic środowiskowych - jako elementu pomocy rodzinom w codziennym funkcjonowaniu</w:t>
            </w:r>
          </w:p>
        </w:tc>
        <w:tc>
          <w:tcPr>
            <w:tcW w:w="413" w:type="pct"/>
            <w:shd w:val="clear" w:color="auto" w:fill="auto"/>
            <w:vAlign w:val="center"/>
          </w:tcPr>
          <w:p w14:paraId="17AB74A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27A62FC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2D84100E" w14:textId="214DD52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E68C15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3CE727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20AE24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6969DF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B37227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D30F96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ADBDE2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FE61E7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0A2B79C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40EC544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7DB25869"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18F2C1D"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C9C29A8" w14:textId="0BAD58BA"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Poprawa dostępności dla osób ze specjalnymi potrzebami w budynkach użyteczności publicznej m.in. W urzędach gmin, obiektach kultury, szkołach</w:t>
            </w:r>
          </w:p>
        </w:tc>
        <w:tc>
          <w:tcPr>
            <w:tcW w:w="413" w:type="pct"/>
            <w:shd w:val="clear" w:color="auto" w:fill="auto"/>
            <w:vAlign w:val="center"/>
          </w:tcPr>
          <w:p w14:paraId="7DF6D2B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00FDC72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22CD66DA" w14:textId="767EA410"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CEF8A9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CA3CC0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2D8227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8AFAA0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61A336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633734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EDB2C3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93CDCC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EEE962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204656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3C6FD1CF"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206CB79A"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5CC41FA" w14:textId="4E4AFF0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Rozwinięcie usług opiekuńczych świadczonych w systemie stacjonarnym (całodobowym i dziennym), mające na celu zapewnienie opieki dla osób potrzebujących, w tym osób wymagających okresowej pomocy, a także opiekunów osób z niepełnosprawnościami;</w:t>
            </w:r>
          </w:p>
        </w:tc>
        <w:tc>
          <w:tcPr>
            <w:tcW w:w="413" w:type="pct"/>
            <w:shd w:val="clear" w:color="auto" w:fill="auto"/>
            <w:vAlign w:val="center"/>
          </w:tcPr>
          <w:p w14:paraId="080BBBB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452BF45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4249067E" w14:textId="751F6C23"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068AF0A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B3F318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25CC3D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BD2E6B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4EA479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AC8188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962F71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4AE490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6D35892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39DBB30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62B5611E"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0ACEF8A"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756E52E0" w14:textId="17D301E1"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Rozwinięcie oferty usług społecznych i zdrowotnych świadczonych w miejscu zamieszkania oraz ułatwiających samodzielne funkcjonowanie w domu (usługi rehabilitacyjne i pielęgniarskie świadczone w domu, zabezpieczenie potrzeb mobilności osób z niepełnosprawnością lub zależnych i ułatwienie w ten sposób aktywizacji społeczno-zawodowej, edukacyjnej, zdrowotnej i kulturalnej);</w:t>
            </w:r>
          </w:p>
        </w:tc>
        <w:tc>
          <w:tcPr>
            <w:tcW w:w="413" w:type="pct"/>
            <w:shd w:val="clear" w:color="auto" w:fill="auto"/>
            <w:vAlign w:val="center"/>
          </w:tcPr>
          <w:p w14:paraId="246E621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39B6235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B76744F" w14:textId="5DE762A6"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2A58BAE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907700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D61D89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DC00CF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BBDA12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4DCAEC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12934E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4DF2F0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11BE08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580A13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13FE29CD"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69C291D6"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6861B726" w14:textId="1C2B2169"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Rozszerzenie oferty wsparcia rodziny i kompetencji wychowawczych</w:t>
            </w:r>
          </w:p>
        </w:tc>
        <w:tc>
          <w:tcPr>
            <w:tcW w:w="413" w:type="pct"/>
            <w:shd w:val="clear" w:color="auto" w:fill="auto"/>
            <w:vAlign w:val="center"/>
          </w:tcPr>
          <w:p w14:paraId="07BC290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587F1E4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1FB8713E" w14:textId="3718BFB9"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01DD11E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90444C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3CF3DD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0835C4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A7727F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8442BD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A5257B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3FB7F9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025B811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B749ED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5F19215D" w14:textId="77777777" w:rsidTr="00DC331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2D9427CD"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4BD5D05C" w14:textId="679F3554"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Wsparcie dla seniorów:</w:t>
            </w:r>
          </w:p>
          <w:p w14:paraId="64A74372" w14:textId="52B734EE"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usługi opiekuńcze w terenie świadczone osobom starszym,</w:t>
            </w:r>
          </w:p>
          <w:p w14:paraId="7FD34713" w14:textId="597673B0"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rozwinięcie sieci klubów seniora (także w ramach Senior+, Dzienny Dom Senior+)</w:t>
            </w:r>
          </w:p>
          <w:p w14:paraId="675A9BDC" w14:textId="1ACB4E50"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 celu aktywizacji osób starszych, zapewnienia integracji międzypokoleniowej i przeciwdziałania marginalizacji społecznej oraz osamotnieniu osób starszych;</w:t>
            </w:r>
          </w:p>
          <w:p w14:paraId="1A1A3FC9" w14:textId="30410FFD"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posiłki z dowozem do domu,</w:t>
            </w:r>
          </w:p>
          <w:p w14:paraId="7C0DB4F8" w14:textId="77777777"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pomoc sąsiedzka,</w:t>
            </w:r>
          </w:p>
          <w:p w14:paraId="0F7A93EA" w14:textId="77777777"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lepszy dostęp do rehabilitacji i terapii,</w:t>
            </w:r>
          </w:p>
          <w:p w14:paraId="27C79C0C" w14:textId="4137A9D1" w:rsidR="009636E1" w:rsidRPr="00A45A53" w:rsidRDefault="009636E1">
            <w:pPr>
              <w:pStyle w:val="Akapitzlist"/>
              <w:numPr>
                <w:ilvl w:val="0"/>
                <w:numId w:val="123"/>
              </w:numPr>
              <w:spacing w:line="240" w:lineRule="auto"/>
              <w:ind w:left="447"/>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rozwijanie usług opiekuńczych i zdrowotnych prowadzonych w przyjaznych warunkach, w domach lub niewielkich placówkach.</w:t>
            </w:r>
          </w:p>
        </w:tc>
        <w:tc>
          <w:tcPr>
            <w:tcW w:w="413" w:type="pct"/>
            <w:shd w:val="clear" w:color="auto" w:fill="auto"/>
            <w:vAlign w:val="center"/>
          </w:tcPr>
          <w:p w14:paraId="2FBA312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14FC993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398F5423" w14:textId="2C694E92"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4A9B852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B50ED9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AB8407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98E7B1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A15C58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046A1A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0B481E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7E9172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428D8A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E0D4B9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412F57D4"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5FAF1DA1"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6CD6AD88" w14:textId="4B0F29B6"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Usługi społeczne skierowane do osób zagrożonych ubóstwem i wykluczeniem, m. in. z powodu: długotrwałego bezrobocia, braku motywacji do podjęcia pracy, niepełnosprawności, niskich kompetencji społecznych i zawodowych, a także osób bierne zawodowo. W ramach usług społecznych planuje się kompleksową aktywizację społeczną i zawodową osób wykluczonych lub zagrożonych wykluczeniem:</w:t>
            </w:r>
          </w:p>
          <w:p w14:paraId="02CC1AB1" w14:textId="1FC00BED" w:rsidR="009636E1" w:rsidRPr="00A45A53" w:rsidRDefault="009636E1">
            <w:pPr>
              <w:pStyle w:val="Akapitzlist"/>
              <w:numPr>
                <w:ilvl w:val="0"/>
                <w:numId w:val="124"/>
              </w:numPr>
              <w:spacing w:line="240" w:lineRule="auto"/>
              <w:ind w:left="447"/>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wsparcie psychologiczne,</w:t>
            </w:r>
          </w:p>
          <w:p w14:paraId="6B28BB82" w14:textId="259650A6" w:rsidR="009636E1" w:rsidRPr="00A45A53" w:rsidRDefault="009636E1">
            <w:pPr>
              <w:pStyle w:val="Akapitzlist"/>
              <w:numPr>
                <w:ilvl w:val="0"/>
                <w:numId w:val="124"/>
              </w:numPr>
              <w:spacing w:line="240" w:lineRule="auto"/>
              <w:ind w:left="447"/>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wsparcie zdrowotne,</w:t>
            </w:r>
          </w:p>
          <w:p w14:paraId="14AE67D0" w14:textId="12A0CA12" w:rsidR="009636E1" w:rsidRPr="00A45A53" w:rsidRDefault="009636E1">
            <w:pPr>
              <w:pStyle w:val="Akapitzlist"/>
              <w:numPr>
                <w:ilvl w:val="0"/>
                <w:numId w:val="124"/>
              </w:numPr>
              <w:spacing w:line="240" w:lineRule="auto"/>
              <w:ind w:left="447"/>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kursy, szkolenia i doradztwo zawodowe,</w:t>
            </w:r>
          </w:p>
          <w:p w14:paraId="2E958C2D" w14:textId="3D74DF3E" w:rsidR="009636E1" w:rsidRPr="00A45A53" w:rsidRDefault="009636E1">
            <w:pPr>
              <w:pStyle w:val="Akapitzlist"/>
              <w:numPr>
                <w:ilvl w:val="0"/>
                <w:numId w:val="124"/>
              </w:numPr>
              <w:spacing w:line="240" w:lineRule="auto"/>
              <w:ind w:left="447"/>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staże zawodowe,</w:t>
            </w:r>
          </w:p>
          <w:p w14:paraId="5C109310" w14:textId="3443F833" w:rsidR="009636E1" w:rsidRPr="00A45A53" w:rsidRDefault="009636E1">
            <w:pPr>
              <w:pStyle w:val="Akapitzlist"/>
              <w:numPr>
                <w:ilvl w:val="0"/>
                <w:numId w:val="124"/>
              </w:numPr>
              <w:spacing w:line="240" w:lineRule="auto"/>
              <w:ind w:left="447"/>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inne wsparcie w podjęciu zatrudnienia</w:t>
            </w:r>
          </w:p>
        </w:tc>
        <w:tc>
          <w:tcPr>
            <w:tcW w:w="413" w:type="pct"/>
            <w:shd w:val="clear" w:color="auto" w:fill="auto"/>
            <w:vAlign w:val="center"/>
          </w:tcPr>
          <w:p w14:paraId="02E6A40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652F8AD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6BEF36D2" w14:textId="0020588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531714C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784946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43EB85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531E76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687042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4B72CA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239C0E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CA9AEB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4A06BB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69501B2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6A0CF9C7"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854FBD1"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7F4D6F4B" w14:textId="0E3E18DD"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Utworzenie dziennych placówek wsparcia i opieki całodobowej</w:t>
            </w:r>
          </w:p>
        </w:tc>
        <w:tc>
          <w:tcPr>
            <w:tcW w:w="413" w:type="pct"/>
            <w:shd w:val="clear" w:color="auto" w:fill="auto"/>
            <w:vAlign w:val="center"/>
          </w:tcPr>
          <w:p w14:paraId="58B37F7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792CDAC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48D2F8FC" w14:textId="54340F5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0A6C7F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952489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4B6A37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DAAD0E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D1CBCE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287D05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F50A56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3E6F7D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4EBE408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3BE63F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1B5FEF09"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3015034"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46ECB96" w14:textId="38225A6F"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Rozwój mieszkalnictwa chronionego, wspieranego, mieszkań socjalnych (najem socjalny)</w:t>
            </w:r>
          </w:p>
        </w:tc>
        <w:tc>
          <w:tcPr>
            <w:tcW w:w="413" w:type="pct"/>
            <w:shd w:val="clear" w:color="auto" w:fill="auto"/>
            <w:vAlign w:val="center"/>
          </w:tcPr>
          <w:p w14:paraId="7984F42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shd w:val="clear" w:color="auto" w:fill="auto"/>
            <w:vAlign w:val="center"/>
          </w:tcPr>
          <w:p w14:paraId="7C97AB5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185" w:type="pct"/>
            <w:shd w:val="clear" w:color="auto" w:fill="EAF1DD" w:themeFill="accent3" w:themeFillTint="33"/>
            <w:vAlign w:val="center"/>
          </w:tcPr>
          <w:p w14:paraId="6195693F" w14:textId="3DBD834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BF36FB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512043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F3997E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F85BA3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8465B8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E32FC4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504F14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9A9278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695F489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77129D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6E83EA75"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40F76900" w14:textId="26A7594D" w:rsidR="009636E1" w:rsidRPr="00A45A53" w:rsidRDefault="009636E1"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uzupełniający nr 3: Wsparcie przedsiębiorczości, rolnictwa i rynku pracy</w:t>
            </w:r>
          </w:p>
        </w:tc>
      </w:tr>
      <w:tr w:rsidR="009636E1" w:rsidRPr="00A45A53" w14:paraId="559CA626"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EE965C2"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6AF1ACF9" w14:textId="38162E6B"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Wsparcie działań rolników (m.in. Rolnictwo ekologiczne, skracanie łańcuchów dostaw i stworzenie funkcjonalnych połączeń rolnicy-przedsiębiorcy)</w:t>
            </w:r>
          </w:p>
        </w:tc>
        <w:tc>
          <w:tcPr>
            <w:tcW w:w="413" w:type="pct"/>
            <w:shd w:val="clear" w:color="auto" w:fill="auto"/>
            <w:vAlign w:val="center"/>
          </w:tcPr>
          <w:p w14:paraId="5485C31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2A9951B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56DFF06E" w14:textId="06D46CBE"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EAF1DD" w:themeFill="accent3" w:themeFillTint="33"/>
            <w:vAlign w:val="center"/>
          </w:tcPr>
          <w:p w14:paraId="681792D6" w14:textId="0EF1C78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EAF1DD" w:themeFill="accent3" w:themeFillTint="33"/>
            <w:vAlign w:val="center"/>
          </w:tcPr>
          <w:p w14:paraId="6B6904A4" w14:textId="42F2579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auto"/>
            <w:vAlign w:val="center"/>
          </w:tcPr>
          <w:p w14:paraId="36E3ECC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10083F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BD3482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EAF1DD" w:themeFill="accent3" w:themeFillTint="33"/>
            <w:vAlign w:val="center"/>
          </w:tcPr>
          <w:p w14:paraId="23834367" w14:textId="56FEEB8B"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auto"/>
            <w:vAlign w:val="center"/>
          </w:tcPr>
          <w:p w14:paraId="7DBD946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CF3AA1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AD0BFF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15616CE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4776D533" w14:textId="77777777" w:rsidTr="005B7036">
        <w:trPr>
          <w:cnfStyle w:val="000000010000" w:firstRow="0" w:lastRow="0" w:firstColumn="0" w:lastColumn="0" w:oddVBand="0" w:evenVBand="0" w:oddHBand="0" w:evenHBand="1" w:firstRowFirstColumn="0" w:firstRowLastColumn="0" w:lastRowFirstColumn="0" w:lastRowLastColumn="0"/>
          <w:cantSplit/>
          <w:trHeight w:val="368"/>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0FB51D9"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47FBF62" w14:textId="77BDC4DE"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Wspólny system promocji produktów lokalnych</w:t>
            </w:r>
          </w:p>
        </w:tc>
        <w:tc>
          <w:tcPr>
            <w:tcW w:w="413" w:type="pct"/>
            <w:shd w:val="clear" w:color="auto" w:fill="auto"/>
            <w:vAlign w:val="center"/>
          </w:tcPr>
          <w:p w14:paraId="23DDEC5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13C19CD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05AB34B6" w14:textId="787CC92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1411D19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AA2F69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8DA92B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43B2F2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D8BC4C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607E9B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89D136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CFD2F2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807C15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3C91FBD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59F039EB" w14:textId="77777777" w:rsidTr="005B7036">
        <w:trPr>
          <w:cnfStyle w:val="000000100000" w:firstRow="0" w:lastRow="0" w:firstColumn="0" w:lastColumn="0" w:oddVBand="0" w:evenVBand="0" w:oddHBand="1" w:evenHBand="0" w:firstRowFirstColumn="0" w:firstRowLastColumn="0" w:lastRowFirstColumn="0" w:lastRowLastColumn="0"/>
          <w:cantSplit/>
          <w:trHeight w:val="272"/>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F4C2098"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368B35D2" w14:textId="2FE45641"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Promocja gospodarcza</w:t>
            </w:r>
          </w:p>
        </w:tc>
        <w:tc>
          <w:tcPr>
            <w:tcW w:w="413" w:type="pct"/>
            <w:shd w:val="clear" w:color="auto" w:fill="auto"/>
            <w:vAlign w:val="center"/>
          </w:tcPr>
          <w:p w14:paraId="159C818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3021A90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165F3A7B" w14:textId="777F35A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5E53439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B54FFE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6EAFB8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FC0D22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34BB12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9D931B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C54101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FF941E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2863149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C18AEA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7FC317D7"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1583E8D1"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0874A8F" w14:textId="24463788"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Organizowanie szkoleń dla rolników, przedsiębiorców w zakresie pozyskiwania środków zewnętrznych</w:t>
            </w:r>
          </w:p>
        </w:tc>
        <w:tc>
          <w:tcPr>
            <w:tcW w:w="413" w:type="pct"/>
            <w:shd w:val="clear" w:color="auto" w:fill="auto"/>
            <w:vAlign w:val="center"/>
          </w:tcPr>
          <w:p w14:paraId="6143FF0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089AA5E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2FDB5A5F" w14:textId="39733ECC"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0D26C4F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35F9C3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5F7B07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A395C3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5943A9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297C58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381F22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B33DD1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FB6BA0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400AF76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34871A7C" w14:textId="77777777" w:rsidTr="005B7036">
        <w:trPr>
          <w:cnfStyle w:val="000000100000" w:firstRow="0" w:lastRow="0" w:firstColumn="0" w:lastColumn="0" w:oddVBand="0" w:evenVBand="0" w:oddHBand="1" w:evenHBand="0" w:firstRowFirstColumn="0" w:firstRowLastColumn="0" w:lastRowFirstColumn="0" w:lastRowLastColumn="0"/>
          <w:cantSplit/>
          <w:trHeight w:val="465"/>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177F5220"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A7E46C8" w14:textId="3B4E729C"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Udzielanie dofinansowania, dotacji i pożyczek na rozpoczęcie działalności gospodarczej</w:t>
            </w:r>
          </w:p>
        </w:tc>
        <w:tc>
          <w:tcPr>
            <w:tcW w:w="413" w:type="pct"/>
            <w:shd w:val="clear" w:color="auto" w:fill="auto"/>
            <w:vAlign w:val="center"/>
          </w:tcPr>
          <w:p w14:paraId="296E202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00D351A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45F142D2" w14:textId="55C6753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539D5E7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73EAB7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A43D33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70A8B3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A8AC91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9506B1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D292A0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F3CF0E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FF2C2E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7F2B206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385A3B37" w14:textId="77777777" w:rsidTr="005B7036">
        <w:trPr>
          <w:cnfStyle w:val="000000010000" w:firstRow="0" w:lastRow="0" w:firstColumn="0" w:lastColumn="0" w:oddVBand="0" w:evenVBand="0" w:oddHBand="0" w:evenHBand="1" w:firstRowFirstColumn="0" w:firstRowLastColumn="0" w:lastRowFirstColumn="0" w:lastRowLastColumn="0"/>
          <w:cantSplit/>
          <w:trHeight w:val="344"/>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410CBE32"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0E96DE4" w14:textId="5E20445C"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Promowanie postaw przedsiębiorczości u dzieci i młodzieży</w:t>
            </w:r>
          </w:p>
        </w:tc>
        <w:tc>
          <w:tcPr>
            <w:tcW w:w="413" w:type="pct"/>
            <w:shd w:val="clear" w:color="auto" w:fill="auto"/>
            <w:vAlign w:val="center"/>
          </w:tcPr>
          <w:p w14:paraId="3629829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7184C97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0E32449C" w14:textId="38C7CA5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397ECEB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0CE201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EB2271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392662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267083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5B227F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EB3818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77DDAC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223E2AD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45FDE58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1E6C8971"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1C73D6D2"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3050604" w14:textId="5E684C89"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Projekty związane z aktywizacją osób bezrobotnych i biernych zawodowo</w:t>
            </w:r>
          </w:p>
        </w:tc>
        <w:tc>
          <w:tcPr>
            <w:tcW w:w="413" w:type="pct"/>
            <w:shd w:val="clear" w:color="auto" w:fill="auto"/>
            <w:vAlign w:val="center"/>
          </w:tcPr>
          <w:p w14:paraId="12C4851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1833BC8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13D508E0" w14:textId="42348A5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6EC22DD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A64D73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9A016B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D935E5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997FC8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6BF088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9B7F6B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17FCC9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2ED903C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5673400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3BEF1A8F" w14:textId="77777777" w:rsidTr="00DC331C">
        <w:trPr>
          <w:cnfStyle w:val="000000010000" w:firstRow="0" w:lastRow="0" w:firstColumn="0" w:lastColumn="0" w:oddVBand="0" w:evenVBand="0" w:oddHBand="0" w:evenHBand="1"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172CDB27"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2EE03086" w14:textId="4050A855"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Tworzenie i rozwój terenów inwestycyjnych – pozyskiwanie inwestorów</w:t>
            </w:r>
          </w:p>
        </w:tc>
        <w:tc>
          <w:tcPr>
            <w:tcW w:w="413" w:type="pct"/>
            <w:vMerge w:val="restart"/>
            <w:shd w:val="clear" w:color="auto" w:fill="auto"/>
            <w:vAlign w:val="center"/>
          </w:tcPr>
          <w:p w14:paraId="69B257D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4" w:type="pct"/>
            <w:tcBorders>
              <w:bottom w:val="single" w:sz="4" w:space="0" w:color="auto"/>
            </w:tcBorders>
            <w:shd w:val="clear" w:color="auto" w:fill="EAF1DD" w:themeFill="accent3" w:themeFillTint="33"/>
            <w:vAlign w:val="center"/>
          </w:tcPr>
          <w:p w14:paraId="79E1117F" w14:textId="3A6DE68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185" w:type="pct"/>
            <w:shd w:val="clear" w:color="auto" w:fill="EAF1DD" w:themeFill="accent3" w:themeFillTint="33"/>
            <w:vAlign w:val="center"/>
          </w:tcPr>
          <w:p w14:paraId="4A692408" w14:textId="2531F1E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3E981A27" w14:textId="081B215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63" w:type="pct"/>
            <w:shd w:val="clear" w:color="auto" w:fill="EAF1DD" w:themeFill="accent3" w:themeFillTint="33"/>
            <w:vAlign w:val="center"/>
          </w:tcPr>
          <w:p w14:paraId="6C301C70" w14:textId="13DAACF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vMerge w:val="restart"/>
            <w:shd w:val="clear" w:color="auto" w:fill="auto"/>
            <w:vAlign w:val="center"/>
          </w:tcPr>
          <w:p w14:paraId="0CBFDF7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shd w:val="clear" w:color="auto" w:fill="auto"/>
            <w:vAlign w:val="center"/>
          </w:tcPr>
          <w:p w14:paraId="37EC859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val="restart"/>
            <w:tcBorders>
              <w:bottom w:val="single" w:sz="4" w:space="0" w:color="auto"/>
            </w:tcBorders>
            <w:shd w:val="clear" w:color="auto" w:fill="FF9396"/>
            <w:vAlign w:val="center"/>
          </w:tcPr>
          <w:p w14:paraId="07CCBB09" w14:textId="472A7FE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EAF1DD" w:themeFill="accent3" w:themeFillTint="33"/>
            <w:vAlign w:val="center"/>
          </w:tcPr>
          <w:p w14:paraId="542FF3F4" w14:textId="447AC57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4EAEAD82" w14:textId="34F7728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3" w:type="pct"/>
            <w:tcBorders>
              <w:bottom w:val="single" w:sz="4" w:space="0" w:color="auto"/>
            </w:tcBorders>
            <w:shd w:val="clear" w:color="auto" w:fill="EAF1DD" w:themeFill="accent3" w:themeFillTint="33"/>
            <w:vAlign w:val="center"/>
          </w:tcPr>
          <w:p w14:paraId="1E433436" w14:textId="13F1734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B, S</w:t>
            </w:r>
          </w:p>
        </w:tc>
        <w:tc>
          <w:tcPr>
            <w:tcW w:w="266" w:type="pct"/>
            <w:vMerge w:val="restart"/>
            <w:tcBorders>
              <w:bottom w:val="single" w:sz="4" w:space="0" w:color="auto"/>
            </w:tcBorders>
            <w:shd w:val="clear" w:color="auto" w:fill="EAF1DD" w:themeFill="accent3" w:themeFillTint="33"/>
            <w:vAlign w:val="center"/>
          </w:tcPr>
          <w:p w14:paraId="1336C93F" w14:textId="30DFE9D2"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P, S</w:t>
            </w:r>
          </w:p>
        </w:tc>
        <w:tc>
          <w:tcPr>
            <w:tcW w:w="258" w:type="pct"/>
            <w:vMerge w:val="restart"/>
            <w:tcBorders>
              <w:bottom w:val="single" w:sz="4" w:space="0" w:color="auto"/>
            </w:tcBorders>
            <w:shd w:val="clear" w:color="auto" w:fill="auto"/>
            <w:vAlign w:val="center"/>
          </w:tcPr>
          <w:p w14:paraId="37D3304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lang w:eastAsia="pl-PL"/>
              </w:rPr>
            </w:pPr>
          </w:p>
        </w:tc>
      </w:tr>
      <w:tr w:rsidR="00DC331C" w:rsidRPr="00A45A53" w14:paraId="36C779EC" w14:textId="77777777" w:rsidTr="00DC331C">
        <w:trPr>
          <w:cnfStyle w:val="000000100000" w:firstRow="0" w:lastRow="0" w:firstColumn="0" w:lastColumn="0" w:oddVBand="0" w:evenVBand="0" w:oddHBand="1" w:evenHBand="0"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2D1C276"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541E0D58"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1FF2D91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4" w:type="pct"/>
            <w:tcBorders>
              <w:bottom w:val="single" w:sz="4" w:space="0" w:color="auto"/>
            </w:tcBorders>
            <w:shd w:val="clear" w:color="auto" w:fill="FF9396"/>
            <w:vAlign w:val="center"/>
          </w:tcPr>
          <w:p w14:paraId="427E0A76" w14:textId="1919E945"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185" w:type="pct"/>
            <w:tcBorders>
              <w:bottom w:val="single" w:sz="4" w:space="0" w:color="auto"/>
            </w:tcBorders>
            <w:shd w:val="clear" w:color="auto" w:fill="FF9396"/>
            <w:vAlign w:val="center"/>
          </w:tcPr>
          <w:p w14:paraId="78642DED" w14:textId="1216B69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3642CDDE" w14:textId="0C676D0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3BE07F5C" w14:textId="76CDE1BB"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vMerge/>
            <w:shd w:val="clear" w:color="auto" w:fill="auto"/>
            <w:vAlign w:val="center"/>
          </w:tcPr>
          <w:p w14:paraId="2E82D1B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auto"/>
            <w:vAlign w:val="center"/>
          </w:tcPr>
          <w:p w14:paraId="6BB4963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vMerge/>
            <w:shd w:val="clear" w:color="auto" w:fill="FF9396"/>
            <w:vAlign w:val="center"/>
          </w:tcPr>
          <w:p w14:paraId="09F3F7C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63" w:type="pct"/>
            <w:tcBorders>
              <w:bottom w:val="single" w:sz="4" w:space="0" w:color="auto"/>
            </w:tcBorders>
            <w:shd w:val="clear" w:color="auto" w:fill="FF9396"/>
            <w:vAlign w:val="center"/>
          </w:tcPr>
          <w:p w14:paraId="6F746214" w14:textId="5359B46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5EE39798" w14:textId="3369A10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3" w:type="pct"/>
            <w:tcBorders>
              <w:bottom w:val="single" w:sz="4" w:space="0" w:color="auto"/>
            </w:tcBorders>
            <w:shd w:val="clear" w:color="auto" w:fill="FF9396"/>
            <w:vAlign w:val="center"/>
          </w:tcPr>
          <w:p w14:paraId="5C3B85A6" w14:textId="7652DDA2"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r w:rsidRPr="00A45A53">
              <w:rPr>
                <w:rFonts w:asciiTheme="minorHAnsi" w:eastAsia="Times New Roman" w:hAnsiTheme="minorHAnsi" w:cstheme="minorHAnsi"/>
                <w:sz w:val="16"/>
                <w:szCs w:val="16"/>
                <w:lang w:eastAsia="pl-PL"/>
              </w:rPr>
              <w:t>Ch</w:t>
            </w:r>
          </w:p>
        </w:tc>
        <w:tc>
          <w:tcPr>
            <w:tcW w:w="266" w:type="pct"/>
            <w:vMerge/>
            <w:shd w:val="clear" w:color="auto" w:fill="auto"/>
            <w:vAlign w:val="center"/>
          </w:tcPr>
          <w:p w14:paraId="72830C9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c>
          <w:tcPr>
            <w:tcW w:w="258" w:type="pct"/>
            <w:vMerge/>
            <w:shd w:val="clear" w:color="auto" w:fill="auto"/>
            <w:vAlign w:val="center"/>
          </w:tcPr>
          <w:p w14:paraId="2885F9A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lang w:eastAsia="pl-PL"/>
              </w:rPr>
            </w:pPr>
          </w:p>
        </w:tc>
      </w:tr>
      <w:tr w:rsidR="009636E1" w:rsidRPr="00A45A53" w14:paraId="231F3B8F"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0FC020CC"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58B6E822" w14:textId="24361D75"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Pozyskiwanie i sprzedaż terenów pod budownictwo jednorodzinne</w:t>
            </w:r>
          </w:p>
        </w:tc>
        <w:tc>
          <w:tcPr>
            <w:tcW w:w="413" w:type="pct"/>
            <w:shd w:val="clear" w:color="auto" w:fill="auto"/>
            <w:vAlign w:val="center"/>
          </w:tcPr>
          <w:p w14:paraId="7BF438C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63329DE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27E18E80" w14:textId="153DF79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1324929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D17F59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B35295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1801B7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AAA7FC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9F5673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686567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AB0F69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01F1D2E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3533E68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680752BE"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2E03EF7D" w14:textId="4FBC5820" w:rsidR="009636E1" w:rsidRPr="00A45A53" w:rsidRDefault="009636E1"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uzupełniający nr 4: Poprawa bezpieczeństwa na obszarze partnerstwa</w:t>
            </w:r>
          </w:p>
        </w:tc>
      </w:tr>
      <w:tr w:rsidR="009636E1" w:rsidRPr="00A45A53" w14:paraId="6BB49DD8" w14:textId="77777777" w:rsidTr="00DC331C">
        <w:trPr>
          <w:cnfStyle w:val="000000010000" w:firstRow="0" w:lastRow="0" w:firstColumn="0" w:lastColumn="0" w:oddVBand="0" w:evenVBand="0" w:oddHBand="0" w:evenHBand="1"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1111FD0"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68FE5D01" w14:textId="77A4998A" w:rsidR="009636E1" w:rsidRPr="00596C09"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596C09">
              <w:rPr>
                <w:rFonts w:asciiTheme="minorHAnsi" w:hAnsiTheme="minorHAnsi" w:cstheme="minorHAnsi"/>
                <w:sz w:val="16"/>
                <w:szCs w:val="16"/>
              </w:rPr>
              <w:t>Budowa, przebudowa, rozbudowa i/lub modernizacja dróg gminnych, powiatowych, wojewódzkich</w:t>
            </w:r>
          </w:p>
        </w:tc>
        <w:tc>
          <w:tcPr>
            <w:tcW w:w="413" w:type="pct"/>
            <w:vMerge w:val="restart"/>
            <w:shd w:val="clear" w:color="auto" w:fill="auto"/>
            <w:vAlign w:val="center"/>
          </w:tcPr>
          <w:p w14:paraId="0142E58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7E6C30AC" w14:textId="3D85885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vMerge w:val="restart"/>
            <w:shd w:val="clear" w:color="auto" w:fill="EAF1DD" w:themeFill="accent3" w:themeFillTint="33"/>
            <w:vAlign w:val="center"/>
          </w:tcPr>
          <w:p w14:paraId="17944560" w14:textId="46CCA8B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2E3641E0" w14:textId="3471E514"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728A0B95" w14:textId="106DED43"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34EB51D5" w14:textId="6433D14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42AF3836" w14:textId="32F02B2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570C55AB" w14:textId="42B4E810"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F3F6A19" w14:textId="313786A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ED606EB" w14:textId="3A368506"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43D423F0" w14:textId="5899F96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shd w:val="clear" w:color="auto" w:fill="EAF1DD" w:themeFill="accent3" w:themeFillTint="33"/>
            <w:vAlign w:val="center"/>
          </w:tcPr>
          <w:p w14:paraId="3C737B5D" w14:textId="2602473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vMerge w:val="restart"/>
            <w:shd w:val="clear" w:color="auto" w:fill="auto"/>
            <w:vAlign w:val="center"/>
          </w:tcPr>
          <w:p w14:paraId="35507C1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7F839600" w14:textId="77777777" w:rsidTr="00DC331C">
        <w:trPr>
          <w:cnfStyle w:val="000000100000" w:firstRow="0" w:lastRow="0" w:firstColumn="0" w:lastColumn="0" w:oddVBand="0" w:evenVBand="0" w:oddHBand="1" w:evenHBand="0"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3F82854"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722FF727"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35298EC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16581D3A" w14:textId="40734F3E"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vMerge/>
            <w:tcBorders>
              <w:bottom w:val="single" w:sz="4" w:space="0" w:color="auto"/>
            </w:tcBorders>
            <w:shd w:val="clear" w:color="auto" w:fill="D6E3BC"/>
            <w:vAlign w:val="center"/>
          </w:tcPr>
          <w:p w14:paraId="4D65E9E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59CA0BDE" w14:textId="22B3C8D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7362727" w14:textId="662C358B"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388E566" w14:textId="490F0F1B"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25D558EA" w14:textId="61C3511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4C0E134" w14:textId="1D0A570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68C3359" w14:textId="30B9EE4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B9AC4A8" w14:textId="67F6025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B774D73" w14:textId="63C57FF3"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shd w:val="clear" w:color="auto" w:fill="FF9396"/>
            <w:vAlign w:val="center"/>
          </w:tcPr>
          <w:p w14:paraId="2AE32EB0" w14:textId="2ACA8923"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58" w:type="pct"/>
            <w:vMerge/>
            <w:shd w:val="clear" w:color="auto" w:fill="auto"/>
            <w:vAlign w:val="center"/>
          </w:tcPr>
          <w:p w14:paraId="6882DDC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41AE8620" w14:textId="77777777" w:rsidTr="00DC331C">
        <w:trPr>
          <w:cnfStyle w:val="000000010000" w:firstRow="0" w:lastRow="0" w:firstColumn="0" w:lastColumn="0" w:oddVBand="0" w:evenVBand="0" w:oddHBand="0" w:evenHBand="1" w:firstRowFirstColumn="0" w:firstRowLastColumn="0" w:lastRowFirstColumn="0" w:lastRowLastColumn="0"/>
          <w:cantSplit/>
          <w:trHeight w:val="97"/>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446DB4BE"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3FBBA3D5" w14:textId="13D0BB2E"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Przebudowa i utwardzenie dróg dojazdowych do pól</w:t>
            </w:r>
          </w:p>
        </w:tc>
        <w:tc>
          <w:tcPr>
            <w:tcW w:w="413" w:type="pct"/>
            <w:vMerge w:val="restart"/>
            <w:shd w:val="clear" w:color="auto" w:fill="auto"/>
            <w:vAlign w:val="center"/>
          </w:tcPr>
          <w:p w14:paraId="1C88EECF"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4C3E392A" w14:textId="2AAAAC3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vMerge w:val="restart"/>
            <w:shd w:val="clear" w:color="auto" w:fill="EAF1DD" w:themeFill="accent3" w:themeFillTint="33"/>
            <w:vAlign w:val="center"/>
          </w:tcPr>
          <w:p w14:paraId="0A23E26B" w14:textId="709E201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1DB1D467" w14:textId="7D41BEDC"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4A2E295E" w14:textId="5E43FA3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7F5CC98" w14:textId="70E36A1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5BB6CE11" w14:textId="5F6A118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F0C3CC4" w14:textId="033051BA"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383F5D4" w14:textId="6FBBF794"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587AC2EB" w14:textId="1915CCA6"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7894A9B4" w14:textId="7458CBA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shd w:val="clear" w:color="auto" w:fill="EAF1DD" w:themeFill="accent3" w:themeFillTint="33"/>
            <w:vAlign w:val="center"/>
          </w:tcPr>
          <w:p w14:paraId="7A3F53A6" w14:textId="0D89AD39"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vMerge w:val="restart"/>
            <w:shd w:val="clear" w:color="auto" w:fill="auto"/>
            <w:vAlign w:val="center"/>
          </w:tcPr>
          <w:p w14:paraId="6A7911D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40E0DD36" w14:textId="77777777" w:rsidTr="00DC331C">
        <w:trPr>
          <w:cnfStyle w:val="000000100000" w:firstRow="0" w:lastRow="0" w:firstColumn="0" w:lastColumn="0" w:oddVBand="0" w:evenVBand="0" w:oddHBand="1" w:evenHBand="0" w:firstRowFirstColumn="0" w:firstRowLastColumn="0" w:lastRowFirstColumn="0" w:lastRowLastColumn="0"/>
          <w:cantSplit/>
          <w:trHeight w:val="96"/>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6A2EA08A"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19D1BFE0"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1EBAC3E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7DF9377F" w14:textId="75C7186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vMerge/>
            <w:tcBorders>
              <w:bottom w:val="single" w:sz="4" w:space="0" w:color="auto"/>
            </w:tcBorders>
            <w:shd w:val="clear" w:color="auto" w:fill="D6E3BC"/>
            <w:vAlign w:val="center"/>
          </w:tcPr>
          <w:p w14:paraId="5CD2FC2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251FFEC5" w14:textId="71FF35AD"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77D918C" w14:textId="66BB122D"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7459ABA" w14:textId="31B52A9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44D9682" w14:textId="0E2F4EA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F93B0E5" w14:textId="47E8285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FF63FD2" w14:textId="305F7D4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4FB343C" w14:textId="5A54C13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40F8637" w14:textId="008520F8"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shd w:val="clear" w:color="auto" w:fill="FF9396"/>
            <w:vAlign w:val="center"/>
          </w:tcPr>
          <w:p w14:paraId="529CAA18" w14:textId="0E4E703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58" w:type="pct"/>
            <w:vMerge/>
            <w:shd w:val="clear" w:color="auto" w:fill="auto"/>
            <w:vAlign w:val="center"/>
          </w:tcPr>
          <w:p w14:paraId="5F364AC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23FC7D42" w14:textId="77777777" w:rsidTr="00DC331C">
        <w:trPr>
          <w:cnfStyle w:val="000000010000" w:firstRow="0" w:lastRow="0" w:firstColumn="0" w:lastColumn="0" w:oddVBand="0" w:evenVBand="0" w:oddHBand="0" w:evenHBand="1"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62512C03"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5F1247A7" w14:textId="08E1EC09"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i/lub przebudowa/modernizacja chodników oraz przejść dla pieszych</w:t>
            </w:r>
          </w:p>
        </w:tc>
        <w:tc>
          <w:tcPr>
            <w:tcW w:w="413" w:type="pct"/>
            <w:vMerge w:val="restart"/>
            <w:shd w:val="clear" w:color="auto" w:fill="auto"/>
            <w:vAlign w:val="center"/>
          </w:tcPr>
          <w:p w14:paraId="5B53C65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37EC7D9A" w14:textId="3AC5A16F"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vMerge w:val="restart"/>
            <w:shd w:val="clear" w:color="auto" w:fill="EAF1DD" w:themeFill="accent3" w:themeFillTint="33"/>
            <w:vAlign w:val="center"/>
          </w:tcPr>
          <w:p w14:paraId="069B44CE" w14:textId="4ACEF33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0DAB4DBC" w14:textId="00567C2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7FD1CFED" w14:textId="10E5837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2F22C4DD" w14:textId="4FF2296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3E71F3C" w14:textId="182B383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34A62F8B" w14:textId="4D180280"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667AACCE" w14:textId="2D24B9A6"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0B44355A" w14:textId="74F2E44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EAF1DD" w:themeFill="accent3" w:themeFillTint="33"/>
            <w:vAlign w:val="center"/>
          </w:tcPr>
          <w:p w14:paraId="52BF815B" w14:textId="252C62DE"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shd w:val="clear" w:color="auto" w:fill="EAF1DD" w:themeFill="accent3" w:themeFillTint="33"/>
            <w:vAlign w:val="center"/>
          </w:tcPr>
          <w:p w14:paraId="17D25AB9" w14:textId="32D9A7D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58" w:type="pct"/>
            <w:vMerge w:val="restart"/>
            <w:shd w:val="clear" w:color="auto" w:fill="auto"/>
            <w:vAlign w:val="center"/>
          </w:tcPr>
          <w:p w14:paraId="7BEF3CC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6E465535" w14:textId="77777777" w:rsidTr="00DC331C">
        <w:trPr>
          <w:cnfStyle w:val="000000100000" w:firstRow="0" w:lastRow="0" w:firstColumn="0" w:lastColumn="0" w:oddVBand="0" w:evenVBand="0" w:oddHBand="1" w:evenHBand="0"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9A1596F"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1DF0ED1D" w14:textId="77777777"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3EC539B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2F431212" w14:textId="630941C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vMerge/>
            <w:tcBorders>
              <w:bottom w:val="single" w:sz="4" w:space="0" w:color="auto"/>
            </w:tcBorders>
            <w:shd w:val="clear" w:color="auto" w:fill="D6E3BC"/>
            <w:vAlign w:val="center"/>
          </w:tcPr>
          <w:p w14:paraId="3B18FD0E"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48B0C49F" w14:textId="752DDC4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4073ECFD" w14:textId="7B68F10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A578EF6" w14:textId="03F373F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4C14402B" w14:textId="2DB5475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FEE926E" w14:textId="1E7DADD1"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E745383" w14:textId="5681F80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FB4A25B" w14:textId="5314FAD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1FC547C4" w14:textId="66E8AD5A"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shd w:val="clear" w:color="auto" w:fill="FF9396"/>
            <w:vAlign w:val="center"/>
          </w:tcPr>
          <w:p w14:paraId="6E5EE159" w14:textId="074F30F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58" w:type="pct"/>
            <w:vMerge/>
            <w:shd w:val="clear" w:color="auto" w:fill="auto"/>
            <w:vAlign w:val="center"/>
          </w:tcPr>
          <w:p w14:paraId="48F8078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48CDB085" w14:textId="77777777" w:rsidTr="005B7036">
        <w:trPr>
          <w:cnfStyle w:val="000000010000" w:firstRow="0" w:lastRow="0" w:firstColumn="0" w:lastColumn="0" w:oddVBand="0" w:evenVBand="0" w:oddHBand="0" w:evenHBand="1"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65DC47A1"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4EB4D151" w14:textId="5E3132FB"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Modernizacja oznakowania ulicznego</w:t>
            </w:r>
          </w:p>
        </w:tc>
        <w:tc>
          <w:tcPr>
            <w:tcW w:w="413" w:type="pct"/>
            <w:shd w:val="clear" w:color="auto" w:fill="auto"/>
            <w:vAlign w:val="center"/>
          </w:tcPr>
          <w:p w14:paraId="09CEE48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6120AE5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shd w:val="clear" w:color="auto" w:fill="EAF1DD" w:themeFill="accent3" w:themeFillTint="33"/>
            <w:vAlign w:val="center"/>
          </w:tcPr>
          <w:p w14:paraId="3DCCD6AF" w14:textId="626A0E33"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eastAsia="Times New Roman" w:hAnsiTheme="minorHAnsi" w:cstheme="minorHAnsi"/>
                <w:sz w:val="16"/>
                <w:szCs w:val="16"/>
                <w:lang w:eastAsia="pl-PL"/>
              </w:rPr>
              <w:t>B, S</w:t>
            </w:r>
          </w:p>
        </w:tc>
        <w:tc>
          <w:tcPr>
            <w:tcW w:w="263" w:type="pct"/>
            <w:shd w:val="clear" w:color="auto" w:fill="auto"/>
            <w:vAlign w:val="center"/>
          </w:tcPr>
          <w:p w14:paraId="7654CF5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EA224C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D6AA65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F7B1CB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10A31B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F20FB2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F50460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59AAD11"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59EE4635"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250841B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2338822E" w14:textId="77777777" w:rsidTr="00DC331C">
        <w:trPr>
          <w:cnfStyle w:val="000000100000" w:firstRow="0" w:lastRow="0" w:firstColumn="0" w:lastColumn="0" w:oddVBand="0" w:evenVBand="0" w:oddHBand="1" w:evenHBand="0" w:firstRowFirstColumn="0" w:firstRowLastColumn="0" w:lastRowFirstColumn="0" w:lastRowLastColumn="0"/>
          <w:cantSplit/>
          <w:trHeight w:val="140"/>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5ED674F9"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64526572" w14:textId="7C0A281C"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Budowa (przebudowa/rozbudowa) i/lub modernizacja kanalizacji burzowej</w:t>
            </w:r>
          </w:p>
        </w:tc>
        <w:tc>
          <w:tcPr>
            <w:tcW w:w="413" w:type="pct"/>
            <w:vMerge w:val="restart"/>
            <w:shd w:val="clear" w:color="auto" w:fill="auto"/>
            <w:vAlign w:val="center"/>
          </w:tcPr>
          <w:p w14:paraId="480AC35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EAF1DD" w:themeFill="accent3" w:themeFillTint="33"/>
            <w:vAlign w:val="center"/>
          </w:tcPr>
          <w:p w14:paraId="5FF3F2C2" w14:textId="2B6857FF"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185" w:type="pct"/>
            <w:tcBorders>
              <w:bottom w:val="single" w:sz="4" w:space="0" w:color="auto"/>
            </w:tcBorders>
            <w:shd w:val="clear" w:color="auto" w:fill="EAF1DD" w:themeFill="accent3" w:themeFillTint="33"/>
            <w:vAlign w:val="center"/>
          </w:tcPr>
          <w:p w14:paraId="2CB4F1BE" w14:textId="5D049718"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tcBorders>
              <w:bottom w:val="single" w:sz="4" w:space="0" w:color="auto"/>
            </w:tcBorders>
            <w:shd w:val="clear" w:color="auto" w:fill="EAF1DD" w:themeFill="accent3" w:themeFillTint="33"/>
            <w:vAlign w:val="center"/>
          </w:tcPr>
          <w:p w14:paraId="34AAC3C4" w14:textId="14255C2C"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16250375" w14:textId="784DBF6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vMerge w:val="restart"/>
            <w:shd w:val="clear" w:color="auto" w:fill="auto"/>
            <w:vAlign w:val="center"/>
          </w:tcPr>
          <w:p w14:paraId="25025D6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auto"/>
            <w:vAlign w:val="center"/>
          </w:tcPr>
          <w:p w14:paraId="66C5C6E1"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shd w:val="clear" w:color="auto" w:fill="FF9396"/>
            <w:vAlign w:val="center"/>
          </w:tcPr>
          <w:p w14:paraId="4C6B81C0" w14:textId="59B4ADD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EAF1DD" w:themeFill="accent3" w:themeFillTint="33"/>
            <w:vAlign w:val="center"/>
          </w:tcPr>
          <w:p w14:paraId="535D7EB0" w14:textId="037D8EF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tcBorders>
              <w:bottom w:val="single" w:sz="4" w:space="0" w:color="auto"/>
            </w:tcBorders>
            <w:shd w:val="clear" w:color="auto" w:fill="EAF1DD" w:themeFill="accent3" w:themeFillTint="33"/>
            <w:vAlign w:val="center"/>
          </w:tcPr>
          <w:p w14:paraId="44D1FAE8" w14:textId="02E1366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tcBorders>
              <w:bottom w:val="single" w:sz="4" w:space="0" w:color="auto"/>
            </w:tcBorders>
            <w:shd w:val="clear" w:color="auto" w:fill="EAF1DD" w:themeFill="accent3" w:themeFillTint="33"/>
            <w:vAlign w:val="center"/>
          </w:tcPr>
          <w:p w14:paraId="46936F5F" w14:textId="14F0BD26"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6" w:type="pct"/>
            <w:vMerge w:val="restart"/>
            <w:shd w:val="clear" w:color="auto" w:fill="EAF1DD" w:themeFill="accent3" w:themeFillTint="33"/>
            <w:vAlign w:val="center"/>
          </w:tcPr>
          <w:p w14:paraId="2124683B" w14:textId="72952954"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58" w:type="pct"/>
            <w:vMerge w:val="restart"/>
            <w:shd w:val="clear" w:color="auto" w:fill="auto"/>
            <w:vAlign w:val="center"/>
          </w:tcPr>
          <w:p w14:paraId="0CBF554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DC331C" w:rsidRPr="00A45A53" w14:paraId="44CCDE88" w14:textId="77777777" w:rsidTr="00DC331C">
        <w:trPr>
          <w:cnfStyle w:val="000000010000" w:firstRow="0" w:lastRow="0" w:firstColumn="0" w:lastColumn="0" w:oddVBand="0" w:evenVBand="0" w:oddHBand="0" w:evenHBand="1" w:firstRowFirstColumn="0" w:firstRowLastColumn="0" w:lastRowFirstColumn="0" w:lastRowLastColumn="0"/>
          <w:cantSplit/>
          <w:trHeight w:val="139"/>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5AB38F6B"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highlight w:val="yellow"/>
                <w:lang w:eastAsia="pl-PL"/>
              </w:rPr>
            </w:pPr>
          </w:p>
        </w:tc>
        <w:tc>
          <w:tcPr>
            <w:tcW w:w="1373" w:type="pct"/>
            <w:vMerge/>
            <w:shd w:val="clear" w:color="auto" w:fill="auto"/>
            <w:vAlign w:val="center"/>
          </w:tcPr>
          <w:p w14:paraId="3591D171" w14:textId="77777777"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p>
        </w:tc>
        <w:tc>
          <w:tcPr>
            <w:tcW w:w="413" w:type="pct"/>
            <w:vMerge/>
            <w:shd w:val="clear" w:color="auto" w:fill="auto"/>
            <w:vAlign w:val="center"/>
          </w:tcPr>
          <w:p w14:paraId="361CA02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tcBorders>
              <w:bottom w:val="single" w:sz="4" w:space="0" w:color="auto"/>
            </w:tcBorders>
            <w:shd w:val="clear" w:color="auto" w:fill="FF9396"/>
            <w:vAlign w:val="center"/>
          </w:tcPr>
          <w:p w14:paraId="03392302" w14:textId="5F5F7A25"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4200BC99" w14:textId="6CDDB661"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1500E41" w14:textId="10AA9862"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673FA7D5" w14:textId="7BA4A5DD"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10167684"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48CD5B2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FF9396"/>
            <w:vAlign w:val="center"/>
          </w:tcPr>
          <w:p w14:paraId="092EBFA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617B7DB9" w14:textId="767C0D50"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59931F69" w14:textId="1017A3FC"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7C28ECFC" w14:textId="75FAC001"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vMerge/>
            <w:shd w:val="clear" w:color="auto" w:fill="EAF1DD" w:themeFill="accent3" w:themeFillTint="33"/>
            <w:vAlign w:val="center"/>
          </w:tcPr>
          <w:p w14:paraId="49188AB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vMerge/>
            <w:shd w:val="clear" w:color="auto" w:fill="auto"/>
            <w:vAlign w:val="center"/>
          </w:tcPr>
          <w:p w14:paraId="4D8D679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0BEFFC84" w14:textId="77777777" w:rsidTr="00DC331C">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28110450"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2FDF3446" w14:textId="31B218E9"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Zakup sprzętu i wyposażenia dla jednostek Ochotniczych Straży Pożarnych w tym samochodów bojowych i innego wyposażenia,</w:t>
            </w:r>
          </w:p>
        </w:tc>
        <w:tc>
          <w:tcPr>
            <w:tcW w:w="413" w:type="pct"/>
            <w:shd w:val="clear" w:color="auto" w:fill="auto"/>
            <w:vAlign w:val="center"/>
          </w:tcPr>
          <w:p w14:paraId="20E538A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14BAFC4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EAF1DD" w:themeFill="accent3" w:themeFillTint="33"/>
            <w:vAlign w:val="center"/>
          </w:tcPr>
          <w:p w14:paraId="646C8CE0" w14:textId="2E7D8753"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P, S</w:t>
            </w:r>
          </w:p>
        </w:tc>
        <w:tc>
          <w:tcPr>
            <w:tcW w:w="263" w:type="pct"/>
            <w:shd w:val="clear" w:color="auto" w:fill="auto"/>
            <w:vAlign w:val="center"/>
          </w:tcPr>
          <w:p w14:paraId="336554D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175031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1055A29"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5609C9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663B0C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980D7E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EE748BA"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9DDEDE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71FD553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1EBB210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5C5440D6" w14:textId="77777777" w:rsidTr="00DC331C">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D6E3BC" w:themeFill="accent3" w:themeFillTint="66"/>
            <w:vAlign w:val="center"/>
          </w:tcPr>
          <w:p w14:paraId="05565700" w14:textId="74617C6E" w:rsidR="009636E1" w:rsidRPr="00A45A53" w:rsidRDefault="009636E1" w:rsidP="005E7406">
            <w:pPr>
              <w:spacing w:line="240" w:lineRule="auto"/>
              <w:rPr>
                <w:rFonts w:asciiTheme="minorHAnsi" w:hAnsiTheme="minorHAnsi" w:cstheme="minorHAnsi"/>
                <w:sz w:val="16"/>
                <w:szCs w:val="16"/>
                <w:highlight w:val="yellow"/>
                <w:lang w:eastAsia="pl-PL"/>
              </w:rPr>
            </w:pPr>
            <w:r w:rsidRPr="00A45A53">
              <w:rPr>
                <w:rFonts w:asciiTheme="minorHAnsi" w:hAnsiTheme="minorHAnsi" w:cstheme="minorHAnsi"/>
                <w:sz w:val="16"/>
                <w:szCs w:val="16"/>
                <w:lang w:eastAsia="pl-PL"/>
              </w:rPr>
              <w:t>Projekt uzupełniający nr 5: Zwiększenie jakości instytucjonalnej partnerstwa</w:t>
            </w:r>
          </w:p>
        </w:tc>
      </w:tr>
      <w:tr w:rsidR="009636E1" w:rsidRPr="00A45A53" w14:paraId="292957FA" w14:textId="77777777" w:rsidTr="005B7036">
        <w:trPr>
          <w:cnfStyle w:val="000000100000" w:firstRow="0" w:lastRow="0" w:firstColumn="0" w:lastColumn="0" w:oddVBand="0" w:evenVBand="0" w:oddHBand="1" w:evenHBand="0"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7894FE03"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06E1A55D" w14:textId="0F35EDF2"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Kształcenie kadr urzędniczych-organizacja szkoleń, warsztatów, wizyt studyjnych</w:t>
            </w:r>
          </w:p>
        </w:tc>
        <w:tc>
          <w:tcPr>
            <w:tcW w:w="413" w:type="pct"/>
            <w:shd w:val="clear" w:color="auto" w:fill="auto"/>
            <w:vAlign w:val="center"/>
          </w:tcPr>
          <w:p w14:paraId="1991A665"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03A940B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EAF1DD" w:themeFill="accent3" w:themeFillTint="33"/>
            <w:vAlign w:val="center"/>
          </w:tcPr>
          <w:p w14:paraId="0F248606" w14:textId="3806C290"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auto"/>
            <w:vAlign w:val="center"/>
          </w:tcPr>
          <w:p w14:paraId="073649F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8C0E5B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B38AA6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7ED982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0F37B4B"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7CDC5A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7C23CC7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0466D6C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784B68E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003B452"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6C919D75" w14:textId="77777777" w:rsidTr="005B7036">
        <w:trPr>
          <w:cnfStyle w:val="000000010000" w:firstRow="0" w:lastRow="0" w:firstColumn="0" w:lastColumn="0" w:oddVBand="0" w:evenVBand="0" w:oddHBand="0" w:evenHBand="1"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3A9E328"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77C4A0E" w14:textId="5D221C75"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Zwiększanie aktywności obywatelskiej i społecznej mieszkańców np. Stworzenie inkubatora organizacji pozarządowych</w:t>
            </w:r>
          </w:p>
        </w:tc>
        <w:tc>
          <w:tcPr>
            <w:tcW w:w="413" w:type="pct"/>
            <w:shd w:val="clear" w:color="auto" w:fill="auto"/>
            <w:vAlign w:val="center"/>
          </w:tcPr>
          <w:p w14:paraId="1631AA5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0A61A33B"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EAF1DD" w:themeFill="accent3" w:themeFillTint="33"/>
            <w:vAlign w:val="center"/>
          </w:tcPr>
          <w:p w14:paraId="5EBFC20F" w14:textId="7662D318"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auto"/>
            <w:vAlign w:val="center"/>
          </w:tcPr>
          <w:p w14:paraId="7D84990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2F0A59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50DADA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8CAEB8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BBA856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D9D188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EC22DB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A615E76"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3471B48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09285D58"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2D2BCCE9" w14:textId="77777777" w:rsidTr="005B7036">
        <w:trPr>
          <w:cnfStyle w:val="000000100000" w:firstRow="0" w:lastRow="0" w:firstColumn="0" w:lastColumn="0" w:oddVBand="0" w:evenVBand="0" w:oddHBand="1" w:evenHBand="0"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3CD94799"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769C9C3C" w14:textId="29FAFD71" w:rsidR="009636E1" w:rsidRPr="00A45A53" w:rsidRDefault="009636E1" w:rsidP="005E740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Organizacja Forum organizacji pozarządowych, przedsiębiorców i rolników z obszaru gmin objętych Strategią</w:t>
            </w:r>
          </w:p>
        </w:tc>
        <w:tc>
          <w:tcPr>
            <w:tcW w:w="413" w:type="pct"/>
            <w:shd w:val="clear" w:color="auto" w:fill="auto"/>
            <w:vAlign w:val="center"/>
          </w:tcPr>
          <w:p w14:paraId="712299F6"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57796F6C"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single" w:sz="4" w:space="0" w:color="auto"/>
            </w:tcBorders>
            <w:shd w:val="clear" w:color="auto" w:fill="EAF1DD" w:themeFill="accent3" w:themeFillTint="33"/>
            <w:vAlign w:val="center"/>
          </w:tcPr>
          <w:p w14:paraId="68B46237" w14:textId="4849362E"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auto"/>
            <w:vAlign w:val="center"/>
          </w:tcPr>
          <w:p w14:paraId="6B28CBF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725C9D4"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FBC90AD"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006FB5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6E4FED0"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A1052F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3F4BD307"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AEB92B3"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1A67D118"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1BCD470F" w14:textId="77777777" w:rsidR="009636E1" w:rsidRPr="00A45A53" w:rsidRDefault="009636E1" w:rsidP="00DC33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9636E1" w:rsidRPr="00A45A53" w14:paraId="1F04A9EF" w14:textId="77777777" w:rsidTr="005B7036">
        <w:trPr>
          <w:cnfStyle w:val="000000010000" w:firstRow="0" w:lastRow="0" w:firstColumn="0" w:lastColumn="0" w:oddVBand="0" w:evenVBand="0" w:oddHBand="0" w:evenHBand="1"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37" w:type="pct"/>
            <w:shd w:val="clear" w:color="auto" w:fill="auto"/>
            <w:vAlign w:val="center"/>
          </w:tcPr>
          <w:p w14:paraId="50BA6CF5" w14:textId="77777777" w:rsidR="009636E1" w:rsidRPr="00A45A53" w:rsidRDefault="009636E1" w:rsidP="00DC331C">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shd w:val="clear" w:color="auto" w:fill="auto"/>
            <w:vAlign w:val="center"/>
          </w:tcPr>
          <w:p w14:paraId="1AF2DB9B" w14:textId="634E7A3F" w:rsidR="009636E1" w:rsidRPr="00A45A53" w:rsidRDefault="009636E1" w:rsidP="005E740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Partycypacyjny budżet obywatelski dla organizacji, szkół i jednostek kultury z terenu partnerstwa</w:t>
            </w:r>
          </w:p>
        </w:tc>
        <w:tc>
          <w:tcPr>
            <w:tcW w:w="413" w:type="pct"/>
            <w:shd w:val="clear" w:color="auto" w:fill="auto"/>
            <w:vAlign w:val="center"/>
          </w:tcPr>
          <w:p w14:paraId="71DF92A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4" w:type="pct"/>
            <w:shd w:val="clear" w:color="auto" w:fill="auto"/>
            <w:vAlign w:val="center"/>
          </w:tcPr>
          <w:p w14:paraId="290A56EE"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185" w:type="pct"/>
            <w:tcBorders>
              <w:bottom w:val="none" w:sz="0" w:space="0" w:color="auto"/>
            </w:tcBorders>
            <w:shd w:val="clear" w:color="auto" w:fill="EAF1DD" w:themeFill="accent3" w:themeFillTint="33"/>
            <w:vAlign w:val="center"/>
          </w:tcPr>
          <w:p w14:paraId="0CB5B3EB" w14:textId="3BB0634B"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auto"/>
            <w:vAlign w:val="center"/>
          </w:tcPr>
          <w:p w14:paraId="31C3EE7A"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44A0895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DC1082C"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516363B7"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CF5344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15E2741D"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2B8D2F90"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shd w:val="clear" w:color="auto" w:fill="auto"/>
            <w:vAlign w:val="center"/>
          </w:tcPr>
          <w:p w14:paraId="62667589"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6" w:type="pct"/>
            <w:shd w:val="clear" w:color="auto" w:fill="auto"/>
            <w:vAlign w:val="center"/>
          </w:tcPr>
          <w:p w14:paraId="0FB7FAE3"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58" w:type="pct"/>
            <w:shd w:val="clear" w:color="auto" w:fill="auto"/>
            <w:vAlign w:val="center"/>
          </w:tcPr>
          <w:p w14:paraId="2020A272" w14:textId="77777777" w:rsidR="009636E1" w:rsidRPr="00A45A53" w:rsidRDefault="009636E1" w:rsidP="00DC331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5B7036" w:rsidRPr="00A45A53" w14:paraId="5CD5069F" w14:textId="77777777" w:rsidTr="001F2C40">
        <w:trPr>
          <w:cnfStyle w:val="000000100000" w:firstRow="0" w:lastRow="0" w:firstColumn="0" w:lastColumn="0" w:oddVBand="0" w:evenVBand="0" w:oddHBand="1" w:evenHBand="0" w:firstRowFirstColumn="0" w:firstRowLastColumn="0" w:lastRowFirstColumn="0" w:lastRowLastColumn="0"/>
          <w:trHeight w:val="2243"/>
          <w:jc w:val="center"/>
        </w:trPr>
        <w:tc>
          <w:tcPr>
            <w:cnfStyle w:val="001000000000" w:firstRow="0" w:lastRow="0" w:firstColumn="1" w:lastColumn="0" w:oddVBand="0" w:evenVBand="0" w:oddHBand="0" w:evenHBand="0" w:firstRowFirstColumn="0" w:firstRowLastColumn="0" w:lastRowFirstColumn="0" w:lastRowLastColumn="0"/>
            <w:tcW w:w="137" w:type="pct"/>
            <w:vMerge w:val="restart"/>
            <w:shd w:val="clear" w:color="auto" w:fill="auto"/>
            <w:vAlign w:val="center"/>
          </w:tcPr>
          <w:p w14:paraId="78014FB2" w14:textId="77777777" w:rsidR="005B7036" w:rsidRPr="00A45A53" w:rsidRDefault="005B7036" w:rsidP="005B7036">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val="restart"/>
            <w:shd w:val="clear" w:color="auto" w:fill="auto"/>
            <w:vAlign w:val="center"/>
          </w:tcPr>
          <w:p w14:paraId="690404F6" w14:textId="4A04761B" w:rsidR="005B7036" w:rsidRPr="005B7036" w:rsidRDefault="005B7036" w:rsidP="005B703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Zgodnie z Planem Zarządzania Ryzykiem Powodziowym</w:t>
            </w:r>
            <w:r w:rsidRPr="005B7036">
              <w:rPr>
                <w:rFonts w:asciiTheme="minorHAnsi" w:hAnsiTheme="minorHAnsi" w:cstheme="minorHAnsi"/>
                <w:sz w:val="16"/>
                <w:szCs w:val="16"/>
              </w:rPr>
              <w:br/>
              <w:t>w granicach gminy Słupia wskazano konieczność realizacji następujących zadań.</w:t>
            </w:r>
          </w:p>
          <w:p w14:paraId="47D05ABD" w14:textId="659154B6"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Podniesienie lewego brzegu na rzece Ciek od Słupi w km 5+730 – 6+200 w msc. Słupia;</w:t>
            </w:r>
          </w:p>
          <w:p w14:paraId="1F35EF5C" w14:textId="5A32E167"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Podniesienie prawego brzegu na rzece Ciek od Słupi w km 3+760 – 3+940 w msc. Nowa Wieś;</w:t>
            </w:r>
          </w:p>
          <w:p w14:paraId="732C6912" w14:textId="2C336FE2"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Zmiana parametrów hydraulicznych koryta Cieku od Slupi w km 0+250;</w:t>
            </w:r>
          </w:p>
          <w:p w14:paraId="09C7D0C7" w14:textId="18B7C16D"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3+760, msc. Nowa Wieś;</w:t>
            </w:r>
          </w:p>
          <w:p w14:paraId="51A111DF" w14:textId="0BF96B81"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3+970, msc. Nowa Wieś;</w:t>
            </w:r>
          </w:p>
          <w:p w14:paraId="2B377EF7" w14:textId="221901BA"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4 +076, msc. Nowa Wieś;</w:t>
            </w:r>
          </w:p>
          <w:p w14:paraId="0B0E933D" w14:textId="545B68D6"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4+865, msc. Nowa Wieś;</w:t>
            </w:r>
          </w:p>
          <w:p w14:paraId="493345E7" w14:textId="2343527C"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5+300, msc. Nowa Wieś / Słupia;</w:t>
            </w:r>
          </w:p>
          <w:p w14:paraId="4F0D9857" w14:textId="2C38C2E3"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6+205, msc. Słupia;</w:t>
            </w:r>
          </w:p>
          <w:p w14:paraId="655B640F" w14:textId="3DF95D0E" w:rsidR="005B7036" w:rsidRPr="005B7036" w:rsidRDefault="005B7036">
            <w:pPr>
              <w:pStyle w:val="Akapitzlist"/>
              <w:numPr>
                <w:ilvl w:val="1"/>
                <w:numId w:val="75"/>
              </w:numPr>
              <w:spacing w:line="240" w:lineRule="auto"/>
              <w:ind w:left="205"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B7036">
              <w:rPr>
                <w:rFonts w:asciiTheme="minorHAnsi" w:hAnsiTheme="minorHAnsi" w:cstheme="minorHAnsi"/>
                <w:sz w:val="16"/>
                <w:szCs w:val="16"/>
              </w:rPr>
              <w:t>Przebudowa przepustu na rzece Ciek od Słupi w km 6+475, msc. Słupia;</w:t>
            </w:r>
            <w:r w:rsidRPr="005B7036">
              <w:rPr>
                <w:rStyle w:val="Odwoanieprzypisudolnego"/>
                <w:rFonts w:asciiTheme="minorHAnsi" w:hAnsiTheme="minorHAnsi" w:cstheme="minorHAnsi"/>
                <w:sz w:val="16"/>
                <w:szCs w:val="16"/>
              </w:rPr>
              <w:footnoteReference w:id="4"/>
            </w:r>
          </w:p>
        </w:tc>
        <w:tc>
          <w:tcPr>
            <w:tcW w:w="413" w:type="pct"/>
            <w:shd w:val="clear" w:color="auto" w:fill="EAF1DD" w:themeFill="accent3" w:themeFillTint="33"/>
            <w:vAlign w:val="center"/>
          </w:tcPr>
          <w:p w14:paraId="7E1A9226" w14:textId="346B9929"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4" w:type="pct"/>
            <w:shd w:val="clear" w:color="auto" w:fill="EAF1DD" w:themeFill="accent3" w:themeFillTint="33"/>
            <w:vAlign w:val="center"/>
          </w:tcPr>
          <w:p w14:paraId="5C65C1ED" w14:textId="1EDF90E3"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185" w:type="pct"/>
            <w:shd w:val="clear" w:color="auto" w:fill="EAF1DD" w:themeFill="accent3" w:themeFillTint="33"/>
            <w:vAlign w:val="center"/>
          </w:tcPr>
          <w:p w14:paraId="46CD8055" w14:textId="01C629E3"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54C1118C" w14:textId="2A419FA4"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0DCB0B71" w14:textId="32961692"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vMerge w:val="restart"/>
            <w:tcBorders>
              <w:bottom w:val="single" w:sz="4" w:space="0" w:color="auto"/>
            </w:tcBorders>
            <w:shd w:val="clear" w:color="auto" w:fill="FF9396"/>
            <w:vAlign w:val="center"/>
          </w:tcPr>
          <w:p w14:paraId="4182B0E3" w14:textId="1B18DAED"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val="restart"/>
            <w:shd w:val="clear" w:color="auto" w:fill="auto"/>
            <w:vAlign w:val="center"/>
          </w:tcPr>
          <w:p w14:paraId="4DC8CF34" w14:textId="77777777"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val="restart"/>
            <w:tcBorders>
              <w:bottom w:val="single" w:sz="4" w:space="0" w:color="auto"/>
            </w:tcBorders>
            <w:shd w:val="clear" w:color="auto" w:fill="FF9396"/>
            <w:vAlign w:val="center"/>
          </w:tcPr>
          <w:p w14:paraId="2BC1D675" w14:textId="02489996"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shd w:val="clear" w:color="auto" w:fill="EAF1DD" w:themeFill="accent3" w:themeFillTint="33"/>
            <w:vAlign w:val="center"/>
          </w:tcPr>
          <w:p w14:paraId="464D14CE" w14:textId="1436D2B9"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1623F58F" w14:textId="163EBDF4"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3" w:type="pct"/>
            <w:shd w:val="clear" w:color="auto" w:fill="EAF1DD" w:themeFill="accent3" w:themeFillTint="33"/>
            <w:vAlign w:val="center"/>
          </w:tcPr>
          <w:p w14:paraId="7C9036CD" w14:textId="0009FCB5"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B, S</w:t>
            </w:r>
          </w:p>
        </w:tc>
        <w:tc>
          <w:tcPr>
            <w:tcW w:w="266" w:type="pct"/>
            <w:shd w:val="clear" w:color="auto" w:fill="EAF1DD" w:themeFill="accent3" w:themeFillTint="33"/>
            <w:vAlign w:val="center"/>
          </w:tcPr>
          <w:p w14:paraId="43935E18" w14:textId="59652188"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r>
              <w:rPr>
                <w:rFonts w:asciiTheme="minorHAnsi" w:hAnsiTheme="minorHAnsi" w:cstheme="minorHAnsi"/>
                <w:sz w:val="16"/>
                <w:szCs w:val="16"/>
              </w:rPr>
              <w:t>P</w:t>
            </w:r>
            <w:r w:rsidRPr="00A45A53">
              <w:rPr>
                <w:rFonts w:asciiTheme="minorHAnsi" w:hAnsiTheme="minorHAnsi" w:cstheme="minorHAnsi"/>
                <w:sz w:val="16"/>
                <w:szCs w:val="16"/>
              </w:rPr>
              <w:t>, S</w:t>
            </w:r>
          </w:p>
        </w:tc>
        <w:tc>
          <w:tcPr>
            <w:tcW w:w="258" w:type="pct"/>
            <w:vMerge w:val="restart"/>
            <w:shd w:val="clear" w:color="auto" w:fill="auto"/>
            <w:vAlign w:val="center"/>
          </w:tcPr>
          <w:p w14:paraId="078D8FDF" w14:textId="77777777" w:rsidR="005B7036" w:rsidRPr="00A45A53" w:rsidRDefault="005B7036" w:rsidP="005B70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16"/>
                <w:szCs w:val="16"/>
                <w:highlight w:val="yellow"/>
                <w:lang w:eastAsia="pl-PL"/>
              </w:rPr>
            </w:pPr>
          </w:p>
        </w:tc>
      </w:tr>
      <w:tr w:rsidR="005B7036" w:rsidRPr="00A45A53" w14:paraId="0BA7C0C4" w14:textId="77777777" w:rsidTr="00DB65E8">
        <w:trPr>
          <w:cnfStyle w:val="000000010000" w:firstRow="0" w:lastRow="0" w:firstColumn="0" w:lastColumn="0" w:oddVBand="0" w:evenVBand="0" w:oddHBand="0" w:evenHBand="1" w:firstRowFirstColumn="0" w:firstRowLastColumn="0" w:lastRowFirstColumn="0" w:lastRowLastColumn="0"/>
          <w:trHeight w:val="2242"/>
          <w:jc w:val="center"/>
        </w:trPr>
        <w:tc>
          <w:tcPr>
            <w:cnfStyle w:val="001000000000" w:firstRow="0" w:lastRow="0" w:firstColumn="1" w:lastColumn="0" w:oddVBand="0" w:evenVBand="0" w:oddHBand="0" w:evenHBand="0" w:firstRowFirstColumn="0" w:firstRowLastColumn="0" w:lastRowFirstColumn="0" w:lastRowLastColumn="0"/>
            <w:tcW w:w="137" w:type="pct"/>
            <w:vMerge/>
            <w:shd w:val="clear" w:color="auto" w:fill="auto"/>
            <w:vAlign w:val="center"/>
          </w:tcPr>
          <w:p w14:paraId="1BC3D1A5" w14:textId="77777777" w:rsidR="005B7036" w:rsidRPr="00A45A53" w:rsidRDefault="005B7036" w:rsidP="005B7036">
            <w:pPr>
              <w:numPr>
                <w:ilvl w:val="0"/>
                <w:numId w:val="7"/>
              </w:numPr>
              <w:spacing w:line="276" w:lineRule="auto"/>
              <w:ind w:left="360"/>
              <w:jc w:val="center"/>
              <w:rPr>
                <w:rFonts w:asciiTheme="minorHAnsi" w:hAnsiTheme="minorHAnsi" w:cstheme="minorHAnsi"/>
                <w:b w:val="0"/>
                <w:bCs w:val="0"/>
                <w:sz w:val="16"/>
                <w:szCs w:val="16"/>
                <w:lang w:eastAsia="pl-PL"/>
              </w:rPr>
            </w:pPr>
          </w:p>
        </w:tc>
        <w:tc>
          <w:tcPr>
            <w:tcW w:w="1373" w:type="pct"/>
            <w:vMerge/>
            <w:shd w:val="clear" w:color="auto" w:fill="auto"/>
            <w:vAlign w:val="center"/>
          </w:tcPr>
          <w:p w14:paraId="424E5745" w14:textId="77777777" w:rsidR="005B7036" w:rsidRPr="00A45A53" w:rsidRDefault="005B7036" w:rsidP="005B7036">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highlight w:val="yellow"/>
              </w:rPr>
            </w:pPr>
          </w:p>
        </w:tc>
        <w:tc>
          <w:tcPr>
            <w:tcW w:w="413" w:type="pct"/>
            <w:tcBorders>
              <w:top w:val="none" w:sz="0" w:space="0" w:color="auto"/>
              <w:bottom w:val="single" w:sz="4" w:space="0" w:color="auto"/>
            </w:tcBorders>
            <w:shd w:val="clear" w:color="auto" w:fill="FF9396"/>
            <w:vAlign w:val="center"/>
          </w:tcPr>
          <w:p w14:paraId="5276D1F9" w14:textId="7216CB59"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4" w:type="pct"/>
            <w:tcBorders>
              <w:bottom w:val="single" w:sz="4" w:space="0" w:color="auto"/>
            </w:tcBorders>
            <w:shd w:val="clear" w:color="auto" w:fill="FF9396"/>
            <w:vAlign w:val="center"/>
          </w:tcPr>
          <w:p w14:paraId="33622A7B" w14:textId="6F841070"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185" w:type="pct"/>
            <w:tcBorders>
              <w:bottom w:val="single" w:sz="4" w:space="0" w:color="auto"/>
            </w:tcBorders>
            <w:shd w:val="clear" w:color="auto" w:fill="FF9396"/>
            <w:vAlign w:val="center"/>
          </w:tcPr>
          <w:p w14:paraId="58046F2C" w14:textId="38778350"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3D29D78E" w14:textId="5BF559D2"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093F43FF" w14:textId="6E83AB3F"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vMerge/>
            <w:shd w:val="clear" w:color="auto" w:fill="auto"/>
            <w:vAlign w:val="center"/>
          </w:tcPr>
          <w:p w14:paraId="5B204635" w14:textId="61865BBE"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00323E6B" w14:textId="77777777"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vMerge/>
            <w:shd w:val="clear" w:color="auto" w:fill="auto"/>
            <w:vAlign w:val="center"/>
          </w:tcPr>
          <w:p w14:paraId="22913636" w14:textId="77777777"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c>
          <w:tcPr>
            <w:tcW w:w="263" w:type="pct"/>
            <w:tcBorders>
              <w:bottom w:val="single" w:sz="4" w:space="0" w:color="auto"/>
            </w:tcBorders>
            <w:shd w:val="clear" w:color="auto" w:fill="FF9396"/>
            <w:vAlign w:val="center"/>
          </w:tcPr>
          <w:p w14:paraId="37D976F5" w14:textId="482F05D7"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2CB565DA" w14:textId="4EFFEAE3"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3" w:type="pct"/>
            <w:tcBorders>
              <w:bottom w:val="single" w:sz="4" w:space="0" w:color="auto"/>
            </w:tcBorders>
            <w:shd w:val="clear" w:color="auto" w:fill="FF9396"/>
            <w:vAlign w:val="center"/>
          </w:tcPr>
          <w:p w14:paraId="461135A9" w14:textId="4AE2E1E1"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66" w:type="pct"/>
            <w:tcBorders>
              <w:bottom w:val="single" w:sz="4" w:space="0" w:color="auto"/>
            </w:tcBorders>
            <w:shd w:val="clear" w:color="auto" w:fill="FF9396"/>
            <w:vAlign w:val="center"/>
          </w:tcPr>
          <w:p w14:paraId="1D446997" w14:textId="7D003F4A"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r w:rsidRPr="00A45A53">
              <w:rPr>
                <w:rFonts w:asciiTheme="minorHAnsi" w:hAnsiTheme="minorHAnsi" w:cstheme="minorHAnsi"/>
                <w:sz w:val="16"/>
                <w:szCs w:val="16"/>
              </w:rPr>
              <w:t>Ch</w:t>
            </w:r>
          </w:p>
        </w:tc>
        <w:tc>
          <w:tcPr>
            <w:tcW w:w="258" w:type="pct"/>
            <w:vMerge/>
            <w:shd w:val="clear" w:color="auto" w:fill="auto"/>
            <w:vAlign w:val="center"/>
          </w:tcPr>
          <w:p w14:paraId="64938D7C" w14:textId="77777777" w:rsidR="005B7036" w:rsidRPr="00A45A53" w:rsidRDefault="005B7036" w:rsidP="005B703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16"/>
                <w:szCs w:val="16"/>
                <w:highlight w:val="yellow"/>
                <w:lang w:eastAsia="pl-PL"/>
              </w:rPr>
            </w:pPr>
          </w:p>
        </w:tc>
      </w:tr>
      <w:bookmarkEnd w:id="226"/>
      <w:bookmarkEnd w:id="227"/>
    </w:tbl>
    <w:p w14:paraId="10730522" w14:textId="61F399F3" w:rsidR="007468E7" w:rsidRPr="00A45A53" w:rsidRDefault="007468E7" w:rsidP="00E53A9E">
      <w:pPr>
        <w:spacing w:after="160" w:line="276" w:lineRule="auto"/>
        <w:jc w:val="left"/>
        <w:rPr>
          <w:rFonts w:asciiTheme="minorHAnsi" w:hAnsiTheme="minorHAnsi" w:cstheme="minorHAnsi"/>
          <w:highlight w:val="yellow"/>
        </w:rPr>
      </w:pPr>
      <w:r w:rsidRPr="00A45A53">
        <w:rPr>
          <w:rFonts w:asciiTheme="minorHAnsi" w:hAnsiTheme="minorHAnsi" w:cstheme="minorHAnsi"/>
          <w:highlight w:val="yellow"/>
        </w:rPr>
        <w:br w:type="page"/>
      </w:r>
    </w:p>
    <w:p w14:paraId="24D961C9" w14:textId="77777777" w:rsidR="007468E7" w:rsidRPr="00A45A53" w:rsidRDefault="007468E7" w:rsidP="00E53A9E">
      <w:pPr>
        <w:spacing w:line="276" w:lineRule="auto"/>
        <w:rPr>
          <w:rFonts w:asciiTheme="minorHAnsi" w:hAnsiTheme="minorHAnsi" w:cstheme="minorHAnsi"/>
          <w:highlight w:val="yellow"/>
        </w:rPr>
        <w:sectPr w:rsidR="007468E7" w:rsidRPr="00A45A53" w:rsidSect="00143913">
          <w:pgSz w:w="16839" w:h="11907" w:orient="landscape" w:code="9"/>
          <w:pgMar w:top="1417" w:right="1417" w:bottom="1417" w:left="1417" w:header="709" w:footer="709" w:gutter="0"/>
          <w:cols w:space="708"/>
          <w:docGrid w:linePitch="360"/>
        </w:sectPr>
      </w:pPr>
    </w:p>
    <w:p w14:paraId="2084D3EE" w14:textId="52DDF518" w:rsidR="007468E7" w:rsidRPr="00A45A53" w:rsidRDefault="007468E7">
      <w:pPr>
        <w:pStyle w:val="Nagwek1"/>
      </w:pPr>
      <w:bookmarkStart w:id="232" w:name="_Toc52804182"/>
      <w:bookmarkStart w:id="233" w:name="_Toc89158416"/>
      <w:bookmarkStart w:id="234" w:name="_Toc89158835"/>
      <w:bookmarkStart w:id="235" w:name="_Toc115872897"/>
      <w:r w:rsidRPr="00A45A53">
        <w:t xml:space="preserve">Przewidywane oddziaływanie działań zawartych w projekcie </w:t>
      </w:r>
      <w:bookmarkEnd w:id="232"/>
      <w:bookmarkEnd w:id="233"/>
      <w:bookmarkEnd w:id="234"/>
      <w:r w:rsidR="00160764" w:rsidRPr="00A45A53">
        <w:t>Strategii Rozwoju Ponadlokalnego dla Gmin Moskorzew, Nagłowice, Oksa, Radków, Secemin, Słupia do roku 2030</w:t>
      </w:r>
      <w:bookmarkEnd w:id="235"/>
    </w:p>
    <w:p w14:paraId="22C3277B" w14:textId="5DD9DA86" w:rsidR="007468E7" w:rsidRPr="00A45A53" w:rsidRDefault="007468E7">
      <w:pPr>
        <w:pStyle w:val="Nagwek2"/>
        <w:numPr>
          <w:ilvl w:val="1"/>
          <w:numId w:val="135"/>
        </w:numPr>
      </w:pPr>
      <w:bookmarkStart w:id="236" w:name="_Toc52804183"/>
      <w:bookmarkStart w:id="237" w:name="_Toc89158417"/>
      <w:bookmarkStart w:id="238" w:name="_Toc89158836"/>
      <w:bookmarkStart w:id="239" w:name="_Toc115872898"/>
      <w:r w:rsidRPr="00A45A53">
        <w:t>Przedsięwzięcia mogące znacząco oddziaływać na środowisko</w:t>
      </w:r>
      <w:bookmarkEnd w:id="236"/>
      <w:bookmarkEnd w:id="237"/>
      <w:bookmarkEnd w:id="238"/>
      <w:bookmarkEnd w:id="239"/>
    </w:p>
    <w:p w14:paraId="65580C38" w14:textId="57FA06EB" w:rsidR="00C8081D" w:rsidRPr="00A45A53" w:rsidRDefault="007468E7" w:rsidP="00E53A9E">
      <w:pPr>
        <w:spacing w:line="276" w:lineRule="auto"/>
        <w:rPr>
          <w:rFonts w:asciiTheme="minorHAnsi" w:eastAsia="Calibri" w:hAnsiTheme="minorHAnsi" w:cstheme="minorHAnsi"/>
        </w:rPr>
      </w:pPr>
      <w:r w:rsidRPr="00A45A53">
        <w:rPr>
          <w:rFonts w:asciiTheme="minorHAnsi" w:eastAsia="Calibri" w:hAnsiTheme="minorHAnsi" w:cstheme="minorHAnsi"/>
        </w:rPr>
        <w:t>Przedsięwzięcia mogące potencjalnie znacząco oddziaływać na środowisko określone zostały</w:t>
      </w:r>
      <w:r w:rsidR="00134CDD" w:rsidRPr="00A45A53">
        <w:rPr>
          <w:rFonts w:asciiTheme="minorHAnsi" w:eastAsia="Calibri" w:hAnsiTheme="minorHAnsi" w:cstheme="minorHAnsi"/>
        </w:rPr>
        <w:br/>
      </w:r>
      <w:r w:rsidRPr="00A45A53">
        <w:rPr>
          <w:rFonts w:asciiTheme="minorHAnsi" w:eastAsia="Calibri" w:hAnsiTheme="minorHAnsi" w:cstheme="minorHAnsi"/>
        </w:rPr>
        <w:t xml:space="preserve">w §3 ust 1 Rozporządzenia Ministra Środowiska z dnia </w:t>
      </w:r>
      <w:r w:rsidRPr="00A45A53">
        <w:rPr>
          <w:rFonts w:asciiTheme="minorHAnsi" w:eastAsia="Calibri" w:hAnsiTheme="minorHAnsi" w:cstheme="minorHAnsi"/>
          <w:bCs/>
        </w:rPr>
        <w:t>10 września 2019 r.</w:t>
      </w:r>
      <w:r w:rsidRPr="00A45A53">
        <w:rPr>
          <w:rFonts w:asciiTheme="minorHAnsi" w:eastAsia="Calibri" w:hAnsiTheme="minorHAnsi" w:cstheme="minorHAnsi"/>
        </w:rPr>
        <w:t xml:space="preserve"> w sprawie przedsięwzięć mogących znacząco oddziaływać na środowisko (</w:t>
      </w:r>
      <w:r w:rsidR="000C3B86" w:rsidRPr="00A45A53">
        <w:rPr>
          <w:rFonts w:asciiTheme="minorHAnsi" w:eastAsia="Calibri" w:hAnsiTheme="minorHAnsi" w:cstheme="minorHAnsi"/>
          <w:bCs/>
        </w:rPr>
        <w:t>Dz. U. 2019 poz. 1839</w:t>
      </w:r>
      <w:r w:rsidR="00645475" w:rsidRPr="00A45A53">
        <w:rPr>
          <w:rFonts w:asciiTheme="minorHAnsi" w:eastAsia="Calibri" w:hAnsiTheme="minorHAnsi" w:cstheme="minorHAnsi"/>
          <w:bCs/>
        </w:rPr>
        <w:t xml:space="preserve"> ze zm.</w:t>
      </w:r>
      <w:r w:rsidRPr="00A45A53">
        <w:rPr>
          <w:rFonts w:asciiTheme="minorHAnsi" w:eastAsia="Calibri" w:hAnsiTheme="minorHAnsi" w:cstheme="minorHAnsi"/>
        </w:rPr>
        <w:t xml:space="preserve">). </w:t>
      </w:r>
      <w:r w:rsidR="00C8081D" w:rsidRPr="00A45A53">
        <w:rPr>
          <w:rFonts w:asciiTheme="minorHAnsi" w:eastAsia="Calibri" w:hAnsiTheme="minorHAnsi" w:cstheme="minorHAnsi"/>
        </w:rPr>
        <w:t>Spośród nich</w:t>
      </w:r>
      <w:r w:rsidR="001D3A19" w:rsidRPr="00A45A53">
        <w:rPr>
          <w:rFonts w:asciiTheme="minorHAnsi" w:eastAsia="Calibri" w:hAnsiTheme="minorHAnsi" w:cstheme="minorHAnsi"/>
        </w:rPr>
        <w:br/>
      </w:r>
      <w:r w:rsidR="00C8081D" w:rsidRPr="00A45A53">
        <w:rPr>
          <w:rFonts w:asciiTheme="minorHAnsi" w:eastAsia="Calibri" w:hAnsiTheme="minorHAnsi" w:cstheme="minorHAnsi"/>
        </w:rPr>
        <w:t>do realizacji wyznaczono m.in.:</w:t>
      </w:r>
    </w:p>
    <w:p w14:paraId="223AA401" w14:textId="701D458E" w:rsidR="003E6A62" w:rsidRPr="00A45A53" w:rsidRDefault="003E6A62">
      <w:pPr>
        <w:pStyle w:val="Akapitzlist"/>
        <w:numPr>
          <w:ilvl w:val="0"/>
          <w:numId w:val="33"/>
        </w:numPr>
        <w:spacing w:line="276" w:lineRule="auto"/>
        <w:ind w:left="426"/>
        <w:rPr>
          <w:rFonts w:asciiTheme="minorHAnsi" w:eastAsia="Calibri" w:hAnsiTheme="minorHAnsi" w:cstheme="minorHAnsi"/>
        </w:rPr>
      </w:pPr>
      <w:r w:rsidRPr="00A45A53">
        <w:rPr>
          <w:rFonts w:asciiTheme="minorHAnsi" w:eastAsia="Calibri" w:hAnsiTheme="minorHAnsi" w:cstheme="minorHAnsi"/>
        </w:rPr>
        <w:t>budowa i rozbudowa obiektów sportowych;</w:t>
      </w:r>
    </w:p>
    <w:p w14:paraId="01B8481B" w14:textId="4C2109D2" w:rsidR="003E6A62" w:rsidRPr="00A45A53" w:rsidRDefault="003E6A62">
      <w:pPr>
        <w:pStyle w:val="Akapitzlist"/>
        <w:numPr>
          <w:ilvl w:val="0"/>
          <w:numId w:val="33"/>
        </w:numPr>
        <w:spacing w:line="276" w:lineRule="auto"/>
        <w:ind w:left="426"/>
        <w:rPr>
          <w:rFonts w:asciiTheme="minorHAnsi" w:eastAsia="Calibri" w:hAnsiTheme="minorHAnsi" w:cstheme="minorHAnsi"/>
        </w:rPr>
      </w:pPr>
      <w:r w:rsidRPr="00A45A53">
        <w:rPr>
          <w:rFonts w:asciiTheme="minorHAnsi" w:eastAsia="Calibri" w:hAnsiTheme="minorHAnsi" w:cstheme="minorHAnsi"/>
        </w:rPr>
        <w:t>tworzenie i rozwijanie infrastruktury sportowej oraz infrastruktury rekreacyjnej;</w:t>
      </w:r>
    </w:p>
    <w:p w14:paraId="74F70106" w14:textId="42674C77" w:rsidR="003E6A62" w:rsidRPr="00A45A53" w:rsidRDefault="003E6A62">
      <w:pPr>
        <w:pStyle w:val="Akapitzlist"/>
        <w:numPr>
          <w:ilvl w:val="0"/>
          <w:numId w:val="33"/>
        </w:numPr>
        <w:spacing w:line="276" w:lineRule="auto"/>
        <w:ind w:left="426"/>
        <w:rPr>
          <w:rFonts w:asciiTheme="minorHAnsi" w:eastAsia="Calibri" w:hAnsiTheme="minorHAnsi" w:cstheme="minorHAnsi"/>
        </w:rPr>
      </w:pPr>
      <w:r w:rsidRPr="00A45A53">
        <w:rPr>
          <w:rFonts w:asciiTheme="minorHAnsi" w:eastAsia="Calibri" w:hAnsiTheme="minorHAnsi" w:cstheme="minorHAnsi"/>
        </w:rPr>
        <w:t xml:space="preserve">tworzenie ścieżek rowerowych, </w:t>
      </w:r>
    </w:p>
    <w:p w14:paraId="646F4D12" w14:textId="48D69DEA" w:rsidR="00602FCB" w:rsidRPr="00D93FF9" w:rsidRDefault="00602FCB">
      <w:pPr>
        <w:pStyle w:val="Akapitzlist"/>
        <w:numPr>
          <w:ilvl w:val="0"/>
          <w:numId w:val="33"/>
        </w:numPr>
        <w:spacing w:line="276" w:lineRule="auto"/>
        <w:ind w:left="426"/>
        <w:rPr>
          <w:rFonts w:asciiTheme="minorHAnsi" w:eastAsia="Calibri" w:hAnsiTheme="minorHAnsi" w:cstheme="minorHAnsi"/>
        </w:rPr>
      </w:pPr>
      <w:r w:rsidRPr="00D93FF9">
        <w:rPr>
          <w:rFonts w:asciiTheme="minorHAnsi" w:eastAsia="Calibri" w:hAnsiTheme="minorHAnsi" w:cstheme="minorHAnsi"/>
        </w:rPr>
        <w:t>zwiększenie wykorzystania na</w:t>
      </w:r>
      <w:r w:rsidR="00D110BB" w:rsidRPr="00D93FF9">
        <w:rPr>
          <w:rFonts w:asciiTheme="minorHAnsi" w:eastAsia="Calibri" w:hAnsiTheme="minorHAnsi" w:cstheme="minorHAnsi"/>
        </w:rPr>
        <w:t xml:space="preserve"> omawianym</w:t>
      </w:r>
      <w:r w:rsidRPr="00D93FF9">
        <w:rPr>
          <w:rFonts w:asciiTheme="minorHAnsi" w:eastAsia="Calibri" w:hAnsiTheme="minorHAnsi" w:cstheme="minorHAnsi"/>
        </w:rPr>
        <w:t xml:space="preserve"> terenie odnawialnych źródeł energii oraz wsparcie procesu wdrażania OZE;</w:t>
      </w:r>
    </w:p>
    <w:p w14:paraId="7A921FFB" w14:textId="77777777" w:rsidR="00602FCB" w:rsidRPr="00A45A53" w:rsidRDefault="00C8081D">
      <w:pPr>
        <w:pStyle w:val="Akapitzlist"/>
        <w:numPr>
          <w:ilvl w:val="0"/>
          <w:numId w:val="33"/>
        </w:numPr>
        <w:spacing w:line="276" w:lineRule="auto"/>
        <w:ind w:left="426"/>
        <w:rPr>
          <w:rFonts w:asciiTheme="minorHAnsi" w:eastAsia="Calibri" w:hAnsiTheme="minorHAnsi" w:cstheme="minorHAnsi"/>
        </w:rPr>
      </w:pPr>
      <w:r w:rsidRPr="00A45A53">
        <w:rPr>
          <w:rFonts w:asciiTheme="minorHAnsi" w:eastAsia="Calibri" w:hAnsiTheme="minorHAnsi" w:cstheme="minorHAnsi"/>
        </w:rPr>
        <w:t>budowę i rozbudowę dróg;</w:t>
      </w:r>
    </w:p>
    <w:p w14:paraId="6A9D581F" w14:textId="77777777" w:rsidR="00D93FF9" w:rsidRDefault="00C8081D">
      <w:pPr>
        <w:pStyle w:val="Akapitzlist"/>
        <w:numPr>
          <w:ilvl w:val="0"/>
          <w:numId w:val="33"/>
        </w:numPr>
        <w:spacing w:line="276" w:lineRule="auto"/>
        <w:ind w:left="426"/>
        <w:rPr>
          <w:rFonts w:asciiTheme="minorHAnsi" w:eastAsia="Calibri" w:hAnsiTheme="minorHAnsi" w:cstheme="minorHAnsi"/>
        </w:rPr>
      </w:pPr>
      <w:r w:rsidRPr="00D93FF9">
        <w:rPr>
          <w:rFonts w:asciiTheme="minorHAnsi" w:eastAsia="Calibri" w:hAnsiTheme="minorHAnsi" w:cstheme="minorHAnsi"/>
        </w:rPr>
        <w:t>budowę sieci</w:t>
      </w:r>
      <w:r w:rsidR="00602FCB" w:rsidRPr="00D93FF9">
        <w:rPr>
          <w:rFonts w:asciiTheme="minorHAnsi" w:eastAsia="Calibri" w:hAnsiTheme="minorHAnsi" w:cstheme="minorHAnsi"/>
        </w:rPr>
        <w:t xml:space="preserve"> wod</w:t>
      </w:r>
      <w:r w:rsidR="00D93FF9" w:rsidRPr="00D93FF9">
        <w:rPr>
          <w:rFonts w:asciiTheme="minorHAnsi" w:eastAsia="Calibri" w:hAnsiTheme="minorHAnsi" w:cstheme="minorHAnsi"/>
        </w:rPr>
        <w:t>no-kanalizacyjnej;</w:t>
      </w:r>
    </w:p>
    <w:p w14:paraId="68561B46" w14:textId="73C86A27" w:rsidR="00C8081D" w:rsidRPr="00D93FF9" w:rsidRDefault="00871EB3">
      <w:pPr>
        <w:pStyle w:val="Akapitzlist"/>
        <w:numPr>
          <w:ilvl w:val="0"/>
          <w:numId w:val="33"/>
        </w:numPr>
        <w:spacing w:line="276" w:lineRule="auto"/>
        <w:ind w:left="426"/>
        <w:rPr>
          <w:rFonts w:asciiTheme="minorHAnsi" w:eastAsia="Calibri" w:hAnsiTheme="minorHAnsi" w:cstheme="minorHAnsi"/>
        </w:rPr>
      </w:pPr>
      <w:r w:rsidRPr="00D93FF9">
        <w:rPr>
          <w:rFonts w:asciiTheme="minorHAnsi" w:eastAsia="Calibri" w:hAnsiTheme="minorHAnsi" w:cstheme="minorHAnsi"/>
        </w:rPr>
        <w:t>rozbudowa i modernizacja infrastruktury technicznej</w:t>
      </w:r>
      <w:r w:rsidR="005C5F57" w:rsidRPr="00D93FF9">
        <w:rPr>
          <w:rFonts w:asciiTheme="minorHAnsi" w:eastAsia="Calibri" w:hAnsiTheme="minorHAnsi" w:cstheme="minorHAnsi"/>
        </w:rPr>
        <w:t>.</w:t>
      </w:r>
    </w:p>
    <w:p w14:paraId="56AD6E71" w14:textId="48DE13FF" w:rsidR="00E75793" w:rsidRPr="00A45A53" w:rsidRDefault="00C8081D" w:rsidP="002463F8">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Przedstawione powyżej przedsięwzięcia będą miały charakter lokalny, tzn. będą one terytorialnie realizowane w obrębie </w:t>
      </w:r>
      <w:r w:rsidR="003E6A62" w:rsidRPr="00A45A53">
        <w:rPr>
          <w:rFonts w:asciiTheme="minorHAnsi" w:eastAsia="Calibri" w:hAnsiTheme="minorHAnsi" w:cstheme="minorHAnsi"/>
        </w:rPr>
        <w:t>analizowanego obszaru</w:t>
      </w:r>
      <w:r w:rsidRPr="00A45A53">
        <w:rPr>
          <w:rFonts w:asciiTheme="minorHAnsi" w:eastAsia="Calibri" w:hAnsiTheme="minorHAnsi" w:cstheme="minorHAnsi"/>
        </w:rPr>
        <w:t>. W związku z powyższym przedsięwzięcia</w:t>
      </w:r>
      <w:r w:rsidR="001D3A19" w:rsidRPr="00A45A53">
        <w:rPr>
          <w:rFonts w:asciiTheme="minorHAnsi" w:eastAsia="Calibri" w:hAnsiTheme="minorHAnsi" w:cstheme="minorHAnsi"/>
        </w:rPr>
        <w:br/>
      </w:r>
      <w:r w:rsidRPr="00A45A53">
        <w:rPr>
          <w:rFonts w:asciiTheme="minorHAnsi" w:eastAsia="Calibri" w:hAnsiTheme="minorHAnsi" w:cstheme="minorHAnsi"/>
        </w:rPr>
        <w:t>te charakteryzować się będą ograniczonym przestrzennie oddziaływaniem na środowisko. Ponadto,</w:t>
      </w:r>
      <w:r w:rsidR="003E6A62" w:rsidRPr="00A45A53">
        <w:rPr>
          <w:rFonts w:asciiTheme="minorHAnsi" w:eastAsia="Calibri" w:hAnsiTheme="minorHAnsi" w:cstheme="minorHAnsi"/>
        </w:rPr>
        <w:br/>
      </w:r>
      <w:r w:rsidRPr="00A45A53">
        <w:rPr>
          <w:rFonts w:asciiTheme="minorHAnsi" w:eastAsia="Calibri" w:hAnsiTheme="minorHAnsi" w:cstheme="minorHAnsi"/>
        </w:rPr>
        <w:t xml:space="preserve">w przypadku takich przedsięwzięć, jak budowa sieci </w:t>
      </w:r>
      <w:r w:rsidR="00CA3B00" w:rsidRPr="00A45A53">
        <w:rPr>
          <w:rFonts w:asciiTheme="minorHAnsi" w:eastAsia="Calibri" w:hAnsiTheme="minorHAnsi" w:cstheme="minorHAnsi"/>
        </w:rPr>
        <w:t>wodno-kanalizacyjnej</w:t>
      </w:r>
      <w:r w:rsidRPr="00A45A53">
        <w:rPr>
          <w:rFonts w:asciiTheme="minorHAnsi" w:eastAsia="Calibri" w:hAnsiTheme="minorHAnsi" w:cstheme="minorHAnsi"/>
        </w:rPr>
        <w:t xml:space="preserve"> główne oddziaływanie</w:t>
      </w:r>
      <w:r w:rsidR="001D3A19" w:rsidRPr="00A45A53">
        <w:rPr>
          <w:rFonts w:asciiTheme="minorHAnsi" w:eastAsia="Calibri" w:hAnsiTheme="minorHAnsi" w:cstheme="minorHAnsi"/>
        </w:rPr>
        <w:br/>
      </w:r>
      <w:r w:rsidRPr="00A45A53">
        <w:rPr>
          <w:rFonts w:asciiTheme="minorHAnsi" w:eastAsia="Calibri" w:hAnsiTheme="minorHAnsi" w:cstheme="minorHAnsi"/>
        </w:rPr>
        <w:t>na środowisko występuje w fazie realizacji przedsięwzięcia i ma ono również czasowo ograniczony charakter. Są zazwyczaj realizowane w obrębie terenów zmienionych antropogenicznie,</w:t>
      </w:r>
      <w:r w:rsidR="001D3A19" w:rsidRPr="00A45A53">
        <w:rPr>
          <w:rFonts w:asciiTheme="minorHAnsi" w:eastAsia="Calibri" w:hAnsiTheme="minorHAnsi" w:cstheme="minorHAnsi"/>
        </w:rPr>
        <w:br/>
      </w:r>
      <w:r w:rsidRPr="00A45A53">
        <w:rPr>
          <w:rFonts w:asciiTheme="minorHAnsi" w:eastAsia="Calibri" w:hAnsiTheme="minorHAnsi" w:cstheme="minorHAnsi"/>
        </w:rPr>
        <w:t xml:space="preserve">tj. w bezpośrednim sąsiedztwie zabudowy. </w:t>
      </w:r>
      <w:r w:rsidR="00FA27FA" w:rsidRPr="00A45A53">
        <w:rPr>
          <w:rFonts w:asciiTheme="minorHAnsi" w:eastAsia="Calibri" w:hAnsiTheme="minorHAnsi" w:cstheme="minorHAnsi"/>
        </w:rPr>
        <w:t>Oddziaływanie na środowisko inwestycji, szczególnie tych związanych z rozbudową sieci kanalizacyjnej można ograniczyć do racjonalnego poziomu poprzez dobrze przemyślany wybór lokalizacji, ponieważ skala wywoływanych przez nie przekształceń środowiska zależeć będzie</w:t>
      </w:r>
      <w:r w:rsidR="005A75FD" w:rsidRPr="00A45A53">
        <w:rPr>
          <w:rFonts w:asciiTheme="minorHAnsi" w:eastAsia="Calibri" w:hAnsiTheme="minorHAnsi" w:cstheme="minorHAnsi"/>
        </w:rPr>
        <w:t xml:space="preserve"> </w:t>
      </w:r>
      <w:r w:rsidR="00FA27FA" w:rsidRPr="00A45A53">
        <w:rPr>
          <w:rFonts w:asciiTheme="minorHAnsi" w:eastAsia="Calibri" w:hAnsiTheme="minorHAnsi" w:cstheme="minorHAnsi"/>
        </w:rPr>
        <w:t>w znacznym stopniu</w:t>
      </w:r>
      <w:r w:rsidR="002463F8" w:rsidRPr="00A45A53">
        <w:rPr>
          <w:rFonts w:asciiTheme="minorHAnsi" w:eastAsia="Calibri" w:hAnsiTheme="minorHAnsi" w:cstheme="minorHAnsi"/>
        </w:rPr>
        <w:t xml:space="preserve"> </w:t>
      </w:r>
      <w:r w:rsidR="00FA27FA" w:rsidRPr="00A45A53">
        <w:rPr>
          <w:rFonts w:asciiTheme="minorHAnsi" w:eastAsia="Calibri" w:hAnsiTheme="minorHAnsi" w:cstheme="minorHAnsi"/>
        </w:rPr>
        <w:t>od lokalnych uwarunkowań. Ponadto,</w:t>
      </w:r>
      <w:r w:rsidR="0045566C">
        <w:rPr>
          <w:rFonts w:asciiTheme="minorHAnsi" w:eastAsia="Calibri" w:hAnsiTheme="minorHAnsi" w:cstheme="minorHAnsi"/>
        </w:rPr>
        <w:br/>
      </w:r>
      <w:r w:rsidR="00FA27FA" w:rsidRPr="00A45A53">
        <w:rPr>
          <w:rFonts w:asciiTheme="minorHAnsi" w:eastAsia="Calibri" w:hAnsiTheme="minorHAnsi" w:cstheme="minorHAnsi"/>
        </w:rPr>
        <w:t>na wykonawcach poszczególnych inwestycji, spoczywa obowiązek przeprowadzenia osobnych procedur oddziaływania na środowisko,</w:t>
      </w:r>
      <w:r w:rsidR="00134CDD" w:rsidRPr="00A45A53">
        <w:rPr>
          <w:rFonts w:asciiTheme="minorHAnsi" w:eastAsia="Calibri" w:hAnsiTheme="minorHAnsi" w:cstheme="minorHAnsi"/>
        </w:rPr>
        <w:t xml:space="preserve"> </w:t>
      </w:r>
      <w:r w:rsidR="00FA27FA" w:rsidRPr="00A45A53">
        <w:rPr>
          <w:rFonts w:asciiTheme="minorHAnsi" w:eastAsia="Calibri" w:hAnsiTheme="minorHAnsi" w:cstheme="minorHAnsi"/>
        </w:rPr>
        <w:t xml:space="preserve">w </w:t>
      </w:r>
      <w:r w:rsidR="00F60FE5" w:rsidRPr="00A45A53">
        <w:rPr>
          <w:rFonts w:asciiTheme="minorHAnsi" w:eastAsia="Calibri" w:hAnsiTheme="minorHAnsi" w:cstheme="minorHAnsi"/>
        </w:rPr>
        <w:t>ramach,</w:t>
      </w:r>
      <w:r w:rsidR="00FA27FA" w:rsidRPr="00A45A53">
        <w:rPr>
          <w:rFonts w:asciiTheme="minorHAnsi" w:eastAsia="Calibri" w:hAnsiTheme="minorHAnsi" w:cstheme="minorHAnsi"/>
        </w:rPr>
        <w:t xml:space="preserve"> których ustalone zostaną działania mające na celu ochronę siedlisk wraz</w:t>
      </w:r>
      <w:r w:rsidR="00E75793" w:rsidRPr="00A45A53">
        <w:rPr>
          <w:rFonts w:asciiTheme="minorHAnsi" w:eastAsia="Calibri" w:hAnsiTheme="minorHAnsi" w:cstheme="minorHAnsi"/>
        </w:rPr>
        <w:t xml:space="preserve"> </w:t>
      </w:r>
      <w:r w:rsidR="00FA27FA" w:rsidRPr="00A45A53">
        <w:rPr>
          <w:rFonts w:asciiTheme="minorHAnsi" w:eastAsia="Calibri" w:hAnsiTheme="minorHAnsi" w:cstheme="minorHAnsi"/>
        </w:rPr>
        <w:t>z zasobami przyrody na nich występującymi. Zakres oddziaływania oraz jego wielkość będzie można oszacować dopiero na etapie sporządzania szczegółowego zakresu prac np. Studium wykonalności.</w:t>
      </w:r>
    </w:p>
    <w:p w14:paraId="6D932A3F" w14:textId="0C4594AA" w:rsidR="00C8081D" w:rsidRPr="00A45A53" w:rsidRDefault="00FA27FA" w:rsidP="002463F8">
      <w:pPr>
        <w:spacing w:before="120" w:line="276" w:lineRule="auto"/>
        <w:rPr>
          <w:rFonts w:asciiTheme="minorHAnsi" w:eastAsia="Calibri" w:hAnsiTheme="minorHAnsi" w:cstheme="minorHAnsi"/>
        </w:rPr>
      </w:pPr>
      <w:r w:rsidRPr="00A45A53">
        <w:rPr>
          <w:rFonts w:asciiTheme="minorHAnsi" w:eastAsia="Calibri" w:hAnsiTheme="minorHAnsi" w:cstheme="minorHAnsi"/>
        </w:rPr>
        <w:t>W przypadku, kiedy przedsięwzięcie zostanie zakwalifikowane jako wymagające przeprowadzenia oceny oddziaływania na środowisko, ocena wpływu wraz z podaniem rodzaju oddziaływań zostanie przeprowadzona na etapie opracowania Karty Informacyjnej Przedsięwzięcia lub Raportu oddziaływania na środowisko.</w:t>
      </w:r>
      <w:r w:rsidR="002463F8" w:rsidRPr="00A45A53">
        <w:rPr>
          <w:rFonts w:asciiTheme="minorHAnsi" w:eastAsia="Calibri" w:hAnsiTheme="minorHAnsi" w:cstheme="minorHAnsi"/>
        </w:rPr>
        <w:t xml:space="preserve"> </w:t>
      </w:r>
      <w:r w:rsidR="00C8081D" w:rsidRPr="00A45A53">
        <w:rPr>
          <w:rFonts w:asciiTheme="minorHAnsi" w:eastAsia="Calibri" w:hAnsiTheme="minorHAnsi" w:cstheme="minorHAnsi"/>
        </w:rPr>
        <w:t>W konsekwencji realizacja powyższych przedsięwzięć skutkować będzie poprawą stanu środowiska na danym terenie. Ponadto ich realizacja:</w:t>
      </w:r>
    </w:p>
    <w:p w14:paraId="41C89950" w14:textId="6173A6E2" w:rsidR="00C8081D" w:rsidRPr="00A45A53" w:rsidRDefault="00C8081D" w:rsidP="00E53A9E">
      <w:pPr>
        <w:spacing w:line="276" w:lineRule="auto"/>
        <w:ind w:firstLine="284"/>
        <w:rPr>
          <w:rFonts w:asciiTheme="minorHAnsi" w:eastAsia="Calibri" w:hAnsiTheme="minorHAnsi" w:cstheme="minorHAnsi"/>
        </w:rPr>
      </w:pPr>
      <w:r w:rsidRPr="00A45A53">
        <w:rPr>
          <w:rFonts w:asciiTheme="minorHAnsi" w:eastAsia="Calibri" w:hAnsiTheme="minorHAnsi" w:cstheme="minorHAnsi"/>
        </w:rPr>
        <w:t>•</w:t>
      </w:r>
      <w:r w:rsidRPr="00A45A53">
        <w:rPr>
          <w:rFonts w:asciiTheme="minorHAnsi" w:eastAsia="Calibri" w:hAnsiTheme="minorHAnsi" w:cstheme="minorHAnsi"/>
        </w:rPr>
        <w:tab/>
        <w:t xml:space="preserve">posiada związek z rozwiązywaniem problemów ochrony środowiska na terenie </w:t>
      </w:r>
      <w:r w:rsidR="00831C63" w:rsidRPr="00A45A53">
        <w:rPr>
          <w:rFonts w:asciiTheme="minorHAnsi" w:eastAsia="Calibri" w:hAnsiTheme="minorHAnsi" w:cstheme="minorHAnsi"/>
        </w:rPr>
        <w:t>gminy</w:t>
      </w:r>
      <w:r w:rsidRPr="00A45A53">
        <w:rPr>
          <w:rFonts w:asciiTheme="minorHAnsi" w:eastAsia="Calibri" w:hAnsiTheme="minorHAnsi" w:cstheme="minorHAnsi"/>
        </w:rPr>
        <w:t>;</w:t>
      </w:r>
    </w:p>
    <w:p w14:paraId="47AE7797" w14:textId="77777777" w:rsidR="00C8081D" w:rsidRPr="00A45A53" w:rsidRDefault="00C8081D" w:rsidP="00E53A9E">
      <w:pPr>
        <w:spacing w:line="276" w:lineRule="auto"/>
        <w:ind w:firstLine="284"/>
        <w:rPr>
          <w:rFonts w:asciiTheme="minorHAnsi" w:eastAsia="Calibri" w:hAnsiTheme="minorHAnsi" w:cstheme="minorHAnsi"/>
        </w:rPr>
      </w:pPr>
      <w:r w:rsidRPr="00A45A53">
        <w:rPr>
          <w:rFonts w:asciiTheme="minorHAnsi" w:eastAsia="Calibri" w:hAnsiTheme="minorHAnsi" w:cstheme="minorHAnsi"/>
        </w:rPr>
        <w:t>•</w:t>
      </w:r>
      <w:r w:rsidRPr="00A45A53">
        <w:rPr>
          <w:rFonts w:asciiTheme="minorHAnsi" w:eastAsia="Calibri" w:hAnsiTheme="minorHAnsi" w:cstheme="minorHAnsi"/>
        </w:rPr>
        <w:tab/>
        <w:t>służy wspieraniu zrównoważonego rozwoju;</w:t>
      </w:r>
    </w:p>
    <w:p w14:paraId="19FA6264" w14:textId="359D6321" w:rsidR="00D93FF9" w:rsidRDefault="00C8081D" w:rsidP="00D93FF9">
      <w:pPr>
        <w:spacing w:line="276" w:lineRule="auto"/>
        <w:ind w:firstLine="284"/>
        <w:rPr>
          <w:rFonts w:asciiTheme="minorHAnsi" w:eastAsia="Calibri" w:hAnsiTheme="minorHAnsi" w:cstheme="minorHAnsi"/>
        </w:rPr>
      </w:pPr>
      <w:r w:rsidRPr="00A45A53">
        <w:rPr>
          <w:rFonts w:asciiTheme="minorHAnsi" w:eastAsia="Calibri" w:hAnsiTheme="minorHAnsi" w:cstheme="minorHAnsi"/>
        </w:rPr>
        <w:t>•</w:t>
      </w:r>
      <w:r w:rsidRPr="00A45A53">
        <w:rPr>
          <w:rFonts w:asciiTheme="minorHAnsi" w:eastAsia="Calibri" w:hAnsiTheme="minorHAnsi" w:cstheme="minorHAnsi"/>
        </w:rPr>
        <w:tab/>
        <w:t>służy wdrażaniu prawa wspólnotowego w dziedzinie ochrony środowiska.</w:t>
      </w:r>
      <w:r w:rsidR="00D93FF9">
        <w:rPr>
          <w:rFonts w:asciiTheme="minorHAnsi" w:eastAsia="Calibri" w:hAnsiTheme="minorHAnsi" w:cstheme="minorHAnsi"/>
        </w:rPr>
        <w:br w:type="page"/>
      </w:r>
    </w:p>
    <w:p w14:paraId="6C6FDCBB" w14:textId="56A70DC9" w:rsidR="007468E7" w:rsidRPr="00A45A53" w:rsidRDefault="007468E7">
      <w:pPr>
        <w:pStyle w:val="Nagwek2"/>
        <w:numPr>
          <w:ilvl w:val="1"/>
          <w:numId w:val="135"/>
        </w:numPr>
      </w:pPr>
      <w:bookmarkStart w:id="240" w:name="_Toc52804184"/>
      <w:bookmarkStart w:id="241" w:name="_Toc89158418"/>
      <w:bookmarkStart w:id="242" w:name="_Toc89158837"/>
      <w:bookmarkStart w:id="243" w:name="_Toc115872899"/>
      <w:r w:rsidRPr="00A45A53">
        <w:t>Obszary chronione oraz pozostałe formy ochrony przyrody</w:t>
      </w:r>
      <w:bookmarkEnd w:id="240"/>
      <w:bookmarkEnd w:id="241"/>
      <w:bookmarkEnd w:id="242"/>
      <w:bookmarkEnd w:id="243"/>
    </w:p>
    <w:p w14:paraId="71EB9FD7" w14:textId="26AB1B07" w:rsidR="008E4A9D" w:rsidRPr="00A45A53" w:rsidRDefault="008E4A9D" w:rsidP="00AA46FA">
      <w:pPr>
        <w:spacing w:line="276" w:lineRule="auto"/>
        <w:rPr>
          <w:rFonts w:asciiTheme="minorHAnsi" w:eastAsia="Calibri" w:hAnsiTheme="minorHAnsi" w:cstheme="minorHAnsi"/>
          <w:color w:val="000000"/>
        </w:rPr>
      </w:pPr>
      <w:r w:rsidRPr="00A45A53">
        <w:rPr>
          <w:rFonts w:asciiTheme="minorHAnsi" w:eastAsia="Calibri" w:hAnsiTheme="minorHAnsi" w:cstheme="minorHAnsi"/>
          <w:color w:val="000000"/>
        </w:rPr>
        <w:t xml:space="preserve">Na </w:t>
      </w:r>
      <w:r w:rsidR="00871EB3" w:rsidRPr="00A45A53">
        <w:rPr>
          <w:rFonts w:asciiTheme="minorHAnsi" w:eastAsia="Calibri" w:hAnsiTheme="minorHAnsi" w:cstheme="minorHAnsi"/>
          <w:color w:val="000000"/>
        </w:rPr>
        <w:t xml:space="preserve">omawianym </w:t>
      </w:r>
      <w:r w:rsidRPr="00A45A53">
        <w:rPr>
          <w:rFonts w:asciiTheme="minorHAnsi" w:eastAsia="Calibri" w:hAnsiTheme="minorHAnsi" w:cstheme="minorHAnsi"/>
          <w:color w:val="000000"/>
        </w:rPr>
        <w:t>terenie występują następujące formy ochrony przyrody:</w:t>
      </w:r>
    </w:p>
    <w:p w14:paraId="72EFAD38" w14:textId="77777777" w:rsidR="00121F64" w:rsidRPr="00A45A53" w:rsidRDefault="00121F64">
      <w:pPr>
        <w:pStyle w:val="Akapitzlist"/>
        <w:numPr>
          <w:ilvl w:val="0"/>
          <w:numId w:val="127"/>
        </w:numPr>
        <w:spacing w:line="276" w:lineRule="auto"/>
        <w:rPr>
          <w:rFonts w:asciiTheme="minorHAnsi" w:hAnsiTheme="minorHAnsi" w:cstheme="minorHAnsi"/>
        </w:rPr>
      </w:pPr>
      <w:bookmarkStart w:id="244" w:name="_Toc52804185"/>
      <w:bookmarkStart w:id="245" w:name="_Toc89158419"/>
      <w:bookmarkStart w:id="246" w:name="_Toc89158838"/>
      <w:r w:rsidRPr="00A45A53">
        <w:rPr>
          <w:rFonts w:asciiTheme="minorHAnsi" w:hAnsiTheme="minorHAnsi" w:cstheme="minorHAnsi"/>
        </w:rPr>
        <w:t>obszary Natura 2000;</w:t>
      </w:r>
    </w:p>
    <w:p w14:paraId="0D09555B" w14:textId="77777777" w:rsidR="00121F64" w:rsidRPr="00A45A53" w:rsidRDefault="00121F64">
      <w:pPr>
        <w:pStyle w:val="Akapitzlist"/>
        <w:numPr>
          <w:ilvl w:val="0"/>
          <w:numId w:val="127"/>
        </w:numPr>
        <w:spacing w:line="276" w:lineRule="auto"/>
        <w:rPr>
          <w:rFonts w:asciiTheme="minorHAnsi" w:hAnsiTheme="minorHAnsi" w:cstheme="minorHAnsi"/>
        </w:rPr>
      </w:pPr>
      <w:r w:rsidRPr="00A45A53">
        <w:rPr>
          <w:rFonts w:asciiTheme="minorHAnsi" w:hAnsiTheme="minorHAnsi" w:cstheme="minorHAnsi"/>
        </w:rPr>
        <w:t>obszary chronionego krajobrazu;</w:t>
      </w:r>
    </w:p>
    <w:p w14:paraId="3E341FDD" w14:textId="77777777" w:rsidR="00121F64" w:rsidRPr="00A45A53" w:rsidRDefault="00121F64">
      <w:pPr>
        <w:pStyle w:val="Akapitzlist"/>
        <w:numPr>
          <w:ilvl w:val="0"/>
          <w:numId w:val="127"/>
        </w:numPr>
        <w:spacing w:line="276" w:lineRule="auto"/>
        <w:rPr>
          <w:rFonts w:asciiTheme="minorHAnsi" w:hAnsiTheme="minorHAnsi" w:cstheme="minorHAnsi"/>
        </w:rPr>
      </w:pPr>
      <w:r w:rsidRPr="00A45A53">
        <w:rPr>
          <w:rFonts w:asciiTheme="minorHAnsi" w:hAnsiTheme="minorHAnsi" w:cstheme="minorHAnsi"/>
        </w:rPr>
        <w:t>użytki ekologiczne;</w:t>
      </w:r>
    </w:p>
    <w:p w14:paraId="212E4ED9" w14:textId="788963C6" w:rsidR="00121F64" w:rsidRPr="00A45A53" w:rsidRDefault="00121F64">
      <w:pPr>
        <w:pStyle w:val="Akapitzlist"/>
        <w:numPr>
          <w:ilvl w:val="0"/>
          <w:numId w:val="127"/>
        </w:numPr>
        <w:spacing w:line="276" w:lineRule="auto"/>
        <w:rPr>
          <w:rFonts w:asciiTheme="minorHAnsi" w:hAnsiTheme="minorHAnsi" w:cstheme="minorHAnsi"/>
        </w:rPr>
      </w:pPr>
      <w:r w:rsidRPr="00A45A53">
        <w:rPr>
          <w:rFonts w:asciiTheme="minorHAnsi" w:hAnsiTheme="minorHAnsi" w:cstheme="minorHAnsi"/>
        </w:rPr>
        <w:t>pomniki przyrody.</w:t>
      </w:r>
    </w:p>
    <w:p w14:paraId="457F6E4F" w14:textId="448C95E4" w:rsidR="00C945F6" w:rsidRPr="00A45A53" w:rsidRDefault="00C945F6" w:rsidP="00C945F6">
      <w:pPr>
        <w:spacing w:before="120" w:line="276" w:lineRule="auto"/>
        <w:rPr>
          <w:rFonts w:asciiTheme="minorHAnsi" w:hAnsiTheme="minorHAnsi" w:cstheme="minorHAnsi"/>
        </w:rPr>
      </w:pPr>
      <w:r w:rsidRPr="00A45A53">
        <w:rPr>
          <w:rFonts w:asciiTheme="minorHAnsi" w:hAnsiTheme="minorHAnsi" w:cstheme="minorHAnsi"/>
        </w:rPr>
        <w:t>Zgodnie z ustawą z dn. 16 kwietnia 2004 r. o ochronie przyrody (</w:t>
      </w:r>
      <w:bookmarkStart w:id="247" w:name="_Hlk115873015"/>
      <w:r w:rsidRPr="00A45A53">
        <w:rPr>
          <w:rFonts w:asciiTheme="minorHAnsi" w:hAnsiTheme="minorHAnsi" w:cstheme="minorHAnsi"/>
        </w:rPr>
        <w:t>Dz.U. 2022 poz. 916</w:t>
      </w:r>
      <w:r w:rsidR="00C509EA">
        <w:rPr>
          <w:rFonts w:asciiTheme="minorHAnsi" w:hAnsiTheme="minorHAnsi" w:cstheme="minorHAnsi"/>
        </w:rPr>
        <w:t xml:space="preserve"> </w:t>
      </w:r>
      <w:r w:rsidR="00C509EA">
        <w:rPr>
          <w:rFonts w:asciiTheme="minorHAnsi" w:eastAsia="Calibri" w:hAnsiTheme="minorHAnsi" w:cstheme="minorHAnsi"/>
        </w:rPr>
        <w:t>z późn. zm.</w:t>
      </w:r>
      <w:bookmarkEnd w:id="247"/>
      <w:r w:rsidRPr="00A45A53">
        <w:rPr>
          <w:rFonts w:asciiTheme="minorHAnsi" w:hAnsiTheme="minorHAnsi" w:cstheme="minorHAnsi"/>
        </w:rPr>
        <w:t>) zabrania się,</w:t>
      </w:r>
      <w:r w:rsidR="00C509EA">
        <w:rPr>
          <w:rFonts w:asciiTheme="minorHAnsi" w:hAnsiTheme="minorHAnsi" w:cstheme="minorHAnsi"/>
        </w:rPr>
        <w:t xml:space="preserve"> </w:t>
      </w:r>
      <w:r w:rsidRPr="00A45A53">
        <w:rPr>
          <w:rFonts w:asciiTheme="minorHAnsi" w:hAnsiTheme="minorHAnsi" w:cstheme="minorHAnsi"/>
        </w:rPr>
        <w:t>z zastrzeżeniem art. 34, podejmowania działań mogących, osobno lub w połączeniu</w:t>
      </w:r>
      <w:r w:rsidR="00C509EA">
        <w:rPr>
          <w:rFonts w:asciiTheme="minorHAnsi" w:hAnsiTheme="minorHAnsi" w:cstheme="minorHAnsi"/>
        </w:rPr>
        <w:br/>
      </w:r>
      <w:r w:rsidRPr="00A45A53">
        <w:rPr>
          <w:rFonts w:asciiTheme="minorHAnsi" w:hAnsiTheme="minorHAnsi" w:cstheme="minorHAnsi"/>
        </w:rPr>
        <w:t>z innymi działaniami, znacząco negatywnie oddziaływać na cele ochrony obszaru Natura 2000, w tym</w:t>
      </w:r>
      <w:r w:rsidRPr="00A45A53">
        <w:rPr>
          <w:rFonts w:asciiTheme="minorHAnsi" w:hAnsiTheme="minorHAnsi" w:cstheme="minorHAnsi"/>
        </w:rPr>
        <w:br/>
        <w:t>w szczególności pogorszyć stan siedlisk przyrodniczych lub siedlisk gatunków roślin i zwierząt, dla których ochrony wyznaczono obszar Natura 2000 lub wpłynąć negatywnie na gatunki, dla których ochrony został wyznaczony obszar Natura 2000, lub pogorszyć integralność obszaru Natura 2000 lub jego powiązania z innymi obszarami. W obszarach Natura 2000 nie wprowadza się zakazów za pomocą aktów prawnych jak dla pozostałych obszarowych form ochrony przyrody, a ograniczenia realizacji pewnych inwestycji wynikają z zagrożeń i presji związanych z poszczególnymi przedmiotami ochrony oraz celów ochrony określonych dla każdego obszaru indywidualnie.</w:t>
      </w:r>
    </w:p>
    <w:p w14:paraId="52046A41" w14:textId="6A22FDD1" w:rsidR="00C945F6" w:rsidRPr="00A45A53" w:rsidRDefault="00C945F6" w:rsidP="00C945F6">
      <w:pPr>
        <w:spacing w:before="120" w:line="276" w:lineRule="auto"/>
        <w:rPr>
          <w:rFonts w:asciiTheme="minorHAnsi" w:hAnsiTheme="minorHAnsi" w:cstheme="minorHAnsi"/>
        </w:rPr>
      </w:pPr>
      <w:r w:rsidRPr="00A45A53">
        <w:rPr>
          <w:rFonts w:asciiTheme="minorHAnsi" w:hAnsiTheme="minorHAnsi" w:cstheme="minorHAnsi"/>
        </w:rPr>
        <w:t>Na etapie oceny ogólnego dokumentu nie jest możliwe dokonanie oceny poszczególnych elementów zaprojektowanych działań z punktu widzenia wpływu na środowisko w związku z tym w prognozie wskazano jedynie możliwość oddziaływania, które powinno być określone szczegółowo oraz być przedmiotem odpowiednich uzgodnień i decyzji administracyjnych na etapie przygotowania poszczególnych inwestycji. Potencjalne negatywne oddziaływanie mogą zostać zminimalizowane poprzez uwzględnione potrzeby przedmiotów ochrony oraz wdrożone działania minimalizujące</w:t>
      </w:r>
      <w:r w:rsidRPr="00A45A53">
        <w:rPr>
          <w:rFonts w:asciiTheme="minorHAnsi" w:hAnsiTheme="minorHAnsi" w:cstheme="minorHAnsi"/>
        </w:rPr>
        <w:br/>
        <w:t>i kompensujące.</w:t>
      </w:r>
    </w:p>
    <w:p w14:paraId="0E6D3148" w14:textId="7A939E6D" w:rsidR="00C945F6" w:rsidRPr="00A45A53" w:rsidRDefault="00C945F6" w:rsidP="00C945F6">
      <w:pPr>
        <w:spacing w:before="120" w:line="276" w:lineRule="auto"/>
        <w:rPr>
          <w:rFonts w:asciiTheme="minorHAnsi" w:hAnsiTheme="minorHAnsi" w:cstheme="minorHAnsi"/>
        </w:rPr>
      </w:pPr>
      <w:r w:rsidRPr="00A45A53">
        <w:rPr>
          <w:rFonts w:asciiTheme="minorHAnsi" w:hAnsiTheme="minorHAnsi" w:cstheme="minorHAnsi"/>
        </w:rPr>
        <w:t>Analiza oddziaływań projektów priorytetowych nie wykazała bezpośredniego znaczącego negatywnego wpływu na cele i przedmioty ochrony obszarów Natura 2000 (w tym na integralność</w:t>
      </w:r>
      <w:r w:rsidRPr="00A45A53">
        <w:rPr>
          <w:rFonts w:asciiTheme="minorHAnsi" w:hAnsiTheme="minorHAnsi" w:cstheme="minorHAnsi"/>
        </w:rPr>
        <w:br/>
        <w:t>i spójność sieci Natura 2000).</w:t>
      </w:r>
    </w:p>
    <w:p w14:paraId="0E085FB1" w14:textId="48604B54" w:rsidR="00C945F6" w:rsidRPr="00A45A53" w:rsidRDefault="00C945F6" w:rsidP="00C945F6">
      <w:pPr>
        <w:spacing w:before="120" w:line="276" w:lineRule="auto"/>
        <w:rPr>
          <w:rFonts w:asciiTheme="minorHAnsi" w:hAnsiTheme="minorHAnsi" w:cstheme="minorHAnsi"/>
        </w:rPr>
      </w:pPr>
      <w:r w:rsidRPr="00D93FF9">
        <w:rPr>
          <w:rFonts w:asciiTheme="minorHAnsi" w:hAnsiTheme="minorHAnsi" w:cstheme="minorHAnsi"/>
        </w:rPr>
        <w:t>Wszelkie działania podejmowane w zakresie gospodarki odpadami, gospodarki wodno-ściekowej oraz zmierzające do poprawy jakości powietrza będą zdecydowanie pozytywnie wpływać na stan siedlisk</w:t>
      </w:r>
      <w:r w:rsidR="00303493" w:rsidRPr="00D93FF9">
        <w:rPr>
          <w:rFonts w:asciiTheme="minorHAnsi" w:hAnsiTheme="minorHAnsi" w:cstheme="minorHAnsi"/>
        </w:rPr>
        <w:br/>
      </w:r>
      <w:r w:rsidRPr="00D93FF9">
        <w:rPr>
          <w:rFonts w:asciiTheme="minorHAnsi" w:hAnsiTheme="minorHAnsi" w:cstheme="minorHAnsi"/>
        </w:rPr>
        <w:t xml:space="preserve">i gatunków w obszarach Natura 2000 objętych projektem </w:t>
      </w:r>
      <w:r w:rsidR="00D93FF9" w:rsidRPr="00D93FF9">
        <w:rPr>
          <w:rFonts w:asciiTheme="minorHAnsi" w:hAnsiTheme="minorHAnsi" w:cstheme="minorHAnsi"/>
        </w:rPr>
        <w:t>Strategii</w:t>
      </w:r>
      <w:r w:rsidRPr="00D93FF9">
        <w:rPr>
          <w:rFonts w:asciiTheme="minorHAnsi" w:hAnsiTheme="minorHAnsi" w:cstheme="minorHAnsi"/>
        </w:rPr>
        <w:t>.</w:t>
      </w:r>
    </w:p>
    <w:p w14:paraId="457D71E8" w14:textId="46B13963" w:rsidR="00C945F6" w:rsidRPr="00A45A53" w:rsidRDefault="00C945F6" w:rsidP="00C945F6">
      <w:pPr>
        <w:spacing w:before="120" w:line="276" w:lineRule="auto"/>
        <w:rPr>
          <w:rFonts w:asciiTheme="minorHAnsi" w:hAnsiTheme="minorHAnsi" w:cstheme="minorHAnsi"/>
        </w:rPr>
      </w:pPr>
      <w:bookmarkStart w:id="248" w:name="_Hlk115261426"/>
      <w:r w:rsidRPr="00A45A53">
        <w:rPr>
          <w:rFonts w:asciiTheme="minorHAnsi" w:hAnsiTheme="minorHAnsi" w:cstheme="minorHAnsi"/>
        </w:rPr>
        <w:t xml:space="preserve">Wszelkie działania określone w </w:t>
      </w:r>
      <w:r w:rsidR="00E330B0" w:rsidRPr="00A45A53">
        <w:rPr>
          <w:rFonts w:asciiTheme="minorHAnsi" w:hAnsiTheme="minorHAnsi" w:cstheme="minorHAnsi"/>
        </w:rPr>
        <w:t xml:space="preserve">Strategii Rozwoju </w:t>
      </w:r>
      <w:r w:rsidRPr="00A45A53">
        <w:rPr>
          <w:rFonts w:asciiTheme="minorHAnsi" w:hAnsiTheme="minorHAnsi" w:cstheme="minorHAnsi"/>
        </w:rPr>
        <w:t>mają na celu poprawę środowiska naturalnego.</w:t>
      </w:r>
    </w:p>
    <w:bookmarkEnd w:id="248"/>
    <w:p w14:paraId="36E0C99D" w14:textId="26413D0A" w:rsidR="00303493" w:rsidRPr="00A45A53" w:rsidRDefault="00303493" w:rsidP="002463F8">
      <w:pPr>
        <w:spacing w:before="240" w:line="276" w:lineRule="auto"/>
        <w:jc w:val="left"/>
        <w:rPr>
          <w:rFonts w:asciiTheme="minorHAnsi" w:eastAsia="Calibri" w:hAnsiTheme="minorHAnsi" w:cstheme="minorHAnsi"/>
          <w:b/>
        </w:rPr>
      </w:pPr>
      <w:r w:rsidRPr="00A45A53">
        <w:rPr>
          <w:rFonts w:asciiTheme="minorHAnsi" w:eastAsia="Calibri" w:hAnsiTheme="minorHAnsi" w:cstheme="minorHAnsi"/>
          <w:b/>
          <w:bCs/>
        </w:rPr>
        <w:t xml:space="preserve">Zakazy związane z </w:t>
      </w:r>
      <w:r w:rsidRPr="00A45A53">
        <w:rPr>
          <w:rFonts w:asciiTheme="minorHAnsi" w:eastAsia="Calibri" w:hAnsiTheme="minorHAnsi" w:cstheme="minorHAnsi"/>
          <w:b/>
        </w:rPr>
        <w:t>Obszarami Natura 2000</w:t>
      </w:r>
    </w:p>
    <w:p w14:paraId="68A34F3E" w14:textId="5F9AE3B1" w:rsidR="00303493" w:rsidRPr="00A45A53" w:rsidRDefault="00303493" w:rsidP="00303493">
      <w:pPr>
        <w:spacing w:line="276" w:lineRule="auto"/>
        <w:rPr>
          <w:rFonts w:asciiTheme="minorHAnsi" w:eastAsia="Calibri" w:hAnsiTheme="minorHAnsi" w:cstheme="minorHAnsi"/>
          <w:color w:val="000000"/>
        </w:rPr>
      </w:pPr>
      <w:r w:rsidRPr="00A45A53">
        <w:rPr>
          <w:rFonts w:asciiTheme="minorHAnsi" w:eastAsia="Calibri" w:hAnsiTheme="minorHAnsi" w:cstheme="minorHAnsi"/>
          <w:color w:val="000000"/>
          <w:lang w:eastAsia="pl-PL"/>
        </w:rPr>
        <w:t>Zgodnie z zapisami ustawy z dnia 16 kwietnia 2004 r. o ochronie przyrody (</w:t>
      </w:r>
      <w:r w:rsidR="00C509EA" w:rsidRPr="00A45A53">
        <w:rPr>
          <w:rFonts w:asciiTheme="minorHAnsi" w:hAnsiTheme="minorHAnsi" w:cstheme="minorHAnsi"/>
        </w:rPr>
        <w:t>Dz.U. 2022 poz. 916</w:t>
      </w:r>
      <w:r w:rsidR="00C509EA">
        <w:rPr>
          <w:rFonts w:asciiTheme="minorHAnsi" w:hAnsiTheme="minorHAnsi" w:cstheme="minorHAnsi"/>
        </w:rPr>
        <w:br/>
      </w:r>
      <w:r w:rsidR="00C509EA">
        <w:rPr>
          <w:rFonts w:asciiTheme="minorHAnsi" w:eastAsia="Calibri" w:hAnsiTheme="minorHAnsi" w:cstheme="minorHAnsi"/>
        </w:rPr>
        <w:t>z późn. zm.</w:t>
      </w:r>
      <w:r w:rsidRPr="00A45A53">
        <w:rPr>
          <w:rFonts w:asciiTheme="minorHAnsi" w:eastAsia="Calibri" w:hAnsiTheme="minorHAnsi" w:cstheme="minorHAnsi"/>
          <w:color w:val="000000"/>
          <w:lang w:eastAsia="pl-PL"/>
        </w:rPr>
        <w:t xml:space="preserve">), na terenie obszarów Natura 2000, zabrania się </w:t>
      </w:r>
      <w:r w:rsidRPr="00A45A53">
        <w:rPr>
          <w:rFonts w:asciiTheme="minorHAnsi" w:eastAsia="Calibri" w:hAnsiTheme="minorHAnsi" w:cstheme="minorHAnsi"/>
          <w:color w:val="000000"/>
        </w:rPr>
        <w:t>podejmowania działań mogących, osobno lub w</w:t>
      </w:r>
      <w:r w:rsidR="00E75793" w:rsidRPr="00A45A53">
        <w:rPr>
          <w:rFonts w:asciiTheme="minorHAnsi" w:eastAsia="Calibri" w:hAnsiTheme="minorHAnsi" w:cstheme="minorHAnsi"/>
          <w:color w:val="000000"/>
        </w:rPr>
        <w:t> </w:t>
      </w:r>
      <w:r w:rsidRPr="00A45A53">
        <w:rPr>
          <w:rFonts w:asciiTheme="minorHAnsi" w:eastAsia="Calibri" w:hAnsiTheme="minorHAnsi" w:cstheme="minorHAnsi"/>
          <w:color w:val="000000"/>
        </w:rPr>
        <w:t xml:space="preserve">połączeniu z innymi działaniami, znacząco negatywnie oddziaływać na cele ochrony obszaru Natura 2000, w tym w szczególności: </w:t>
      </w:r>
    </w:p>
    <w:p w14:paraId="5C23FB1A" w14:textId="77777777" w:rsidR="00303493" w:rsidRPr="00A45A53" w:rsidRDefault="00303493">
      <w:pPr>
        <w:numPr>
          <w:ilvl w:val="0"/>
          <w:numId w:val="125"/>
        </w:numPr>
        <w:spacing w:line="276" w:lineRule="auto"/>
        <w:contextualSpacing/>
        <w:rPr>
          <w:rFonts w:asciiTheme="minorHAnsi" w:eastAsia="Calibri" w:hAnsiTheme="minorHAnsi" w:cstheme="minorHAnsi"/>
          <w:color w:val="000000"/>
        </w:rPr>
      </w:pPr>
      <w:r w:rsidRPr="00A45A53">
        <w:rPr>
          <w:rFonts w:asciiTheme="minorHAnsi" w:eastAsia="Calibri" w:hAnsiTheme="minorHAnsi" w:cstheme="minorHAnsi"/>
          <w:color w:val="000000"/>
        </w:rPr>
        <w:t xml:space="preserve">pogorszyć stan siedlisk przyrodniczych lub siedlisk gatunków roślin i zwierząt, dla których ochrony wyznaczono obszar Natura 2000 lub </w:t>
      </w:r>
    </w:p>
    <w:p w14:paraId="6B64FEC4" w14:textId="77777777" w:rsidR="00303493" w:rsidRPr="00A45A53" w:rsidRDefault="00303493">
      <w:pPr>
        <w:numPr>
          <w:ilvl w:val="0"/>
          <w:numId w:val="125"/>
        </w:numPr>
        <w:spacing w:line="276" w:lineRule="auto"/>
        <w:contextualSpacing/>
        <w:rPr>
          <w:rFonts w:asciiTheme="minorHAnsi" w:eastAsia="Calibri" w:hAnsiTheme="minorHAnsi" w:cstheme="minorHAnsi"/>
          <w:color w:val="000000"/>
        </w:rPr>
      </w:pPr>
      <w:r w:rsidRPr="00A45A53">
        <w:rPr>
          <w:rFonts w:asciiTheme="minorHAnsi" w:eastAsia="Calibri" w:hAnsiTheme="minorHAnsi" w:cstheme="minorHAnsi"/>
          <w:color w:val="000000"/>
        </w:rPr>
        <w:t xml:space="preserve">wpłynąć negatywnie na gatunki, dla których ochrony został wyznaczony obszar Natura 2000, lub </w:t>
      </w:r>
    </w:p>
    <w:p w14:paraId="1C8E9BBE" w14:textId="77777777" w:rsidR="00303493" w:rsidRPr="00A45A53" w:rsidRDefault="00303493">
      <w:pPr>
        <w:numPr>
          <w:ilvl w:val="0"/>
          <w:numId w:val="125"/>
        </w:numPr>
        <w:spacing w:after="120" w:line="276" w:lineRule="auto"/>
        <w:contextualSpacing/>
        <w:rPr>
          <w:rFonts w:asciiTheme="minorHAnsi" w:eastAsia="Calibri" w:hAnsiTheme="minorHAnsi" w:cstheme="minorHAnsi"/>
          <w:color w:val="000000"/>
          <w:lang w:eastAsia="pl-PL"/>
        </w:rPr>
      </w:pPr>
      <w:r w:rsidRPr="00A45A53">
        <w:rPr>
          <w:rFonts w:asciiTheme="minorHAnsi" w:eastAsia="Calibri" w:hAnsiTheme="minorHAnsi" w:cstheme="minorHAnsi"/>
          <w:color w:val="000000"/>
        </w:rPr>
        <w:t>pogorszyć integralność obszaru Natura 2000 lub jego powiązania z innymi obszarami.</w:t>
      </w:r>
    </w:p>
    <w:p w14:paraId="25F9894A" w14:textId="77777777" w:rsidR="00303493" w:rsidRPr="00A45A53" w:rsidRDefault="00303493" w:rsidP="00303493">
      <w:pPr>
        <w:spacing w:after="120" w:line="276" w:lineRule="auto"/>
        <w:rPr>
          <w:rFonts w:asciiTheme="minorHAnsi" w:eastAsia="Calibri" w:hAnsiTheme="minorHAnsi" w:cstheme="minorHAnsi"/>
          <w:color w:val="000000"/>
          <w:lang w:eastAsia="pl-PL"/>
        </w:rPr>
      </w:pPr>
      <w:r w:rsidRPr="00A45A53">
        <w:rPr>
          <w:rFonts w:asciiTheme="minorHAnsi" w:eastAsia="Calibri" w:hAnsiTheme="minorHAnsi" w:cstheme="minorHAnsi"/>
          <w:color w:val="000000"/>
          <w:lang w:eastAsia="pl-PL"/>
        </w:rPr>
        <w:t>Wyjątki, wyłączone z tych zapisów, zebrane zostały w art. 34, ww. ustawy.</w:t>
      </w:r>
    </w:p>
    <w:p w14:paraId="5E21D3E4" w14:textId="039D38CE" w:rsidR="00BC0DE4" w:rsidRPr="00D93FF9" w:rsidRDefault="00303493" w:rsidP="00D93FF9">
      <w:pPr>
        <w:spacing w:after="120" w:line="276" w:lineRule="auto"/>
        <w:rPr>
          <w:rFonts w:asciiTheme="minorHAnsi" w:eastAsia="Calibri" w:hAnsiTheme="minorHAnsi" w:cstheme="minorHAnsi"/>
          <w:color w:val="000000"/>
          <w:lang w:eastAsia="pl-PL"/>
        </w:rPr>
      </w:pPr>
      <w:r w:rsidRPr="00D93FF9">
        <w:rPr>
          <w:rFonts w:asciiTheme="minorHAnsi" w:eastAsia="Calibri" w:hAnsiTheme="minorHAnsi" w:cstheme="minorHAnsi"/>
          <w:color w:val="000000"/>
          <w:lang w:eastAsia="pl-PL"/>
        </w:rPr>
        <w:t xml:space="preserve">Regionalny Dyrektor Ochrony Środowiska w Kielcach </w:t>
      </w:r>
      <w:r w:rsidR="00E53DAC" w:rsidRPr="00D93FF9">
        <w:rPr>
          <w:rFonts w:asciiTheme="minorHAnsi" w:eastAsia="Calibri" w:hAnsiTheme="minorHAnsi" w:cstheme="minorHAnsi"/>
          <w:color w:val="000000"/>
          <w:lang w:eastAsia="pl-PL"/>
        </w:rPr>
        <w:t>obecnie jest w trakcie sporządzania projektów Planów Zadań Ochronnych, w 2020 r. zostały sporządzone ekspertyzy przyrodnicze określające m.in. występowanie i rozmieszczenie przedmiotów ochrony na Obszarach Natura 2000 Dolina Białej Nidy oraz Dolina Górnej Pilicy. W związku z powyższym</w:t>
      </w:r>
      <w:r w:rsidR="00545CF6" w:rsidRPr="00D93FF9">
        <w:rPr>
          <w:rFonts w:asciiTheme="minorHAnsi" w:eastAsia="Calibri" w:hAnsiTheme="minorHAnsi" w:cstheme="minorHAnsi"/>
          <w:color w:val="000000"/>
          <w:lang w:eastAsia="pl-PL"/>
        </w:rPr>
        <w:t xml:space="preserve"> na poniższych rysunkach przedstawiono przedmioty ochrony na ww. terenach Natura 2000.</w:t>
      </w:r>
    </w:p>
    <w:p w14:paraId="01A1C0B5" w14:textId="0EA8653A" w:rsidR="0026768F" w:rsidRPr="00A45A53" w:rsidRDefault="0026768F" w:rsidP="0045566C">
      <w:pPr>
        <w:pStyle w:val="podpisnad"/>
      </w:pPr>
      <w:bookmarkStart w:id="249" w:name="_Toc120179818"/>
      <w:r w:rsidRPr="00A45A53">
        <w:t xml:space="preserve">Rysunek </w:t>
      </w:r>
      <w:fldSimple w:instr=" SEQ Rysunek \* ARABIC ">
        <w:r w:rsidR="00A12684">
          <w:rPr>
            <w:noProof/>
          </w:rPr>
          <w:t>28</w:t>
        </w:r>
      </w:fldSimple>
      <w:r w:rsidRPr="00A45A53">
        <w:t>. Przedmioty ochrony przyrody na terenie Obszaru Natura 2000 Dolina Białej Nidy</w:t>
      </w:r>
      <w:bookmarkEnd w:id="249"/>
    </w:p>
    <w:p w14:paraId="30A3A9BE" w14:textId="173905D7" w:rsidR="002463F8" w:rsidRPr="00D93FF9" w:rsidRDefault="00E105AD" w:rsidP="0045566C">
      <w:pPr>
        <w:spacing w:line="276" w:lineRule="auto"/>
        <w:jc w:val="center"/>
        <w:rPr>
          <w:rFonts w:asciiTheme="minorHAnsi" w:hAnsiTheme="minorHAnsi" w:cstheme="minorHAnsi"/>
        </w:rPr>
      </w:pPr>
      <w:r w:rsidRPr="00D93FF9">
        <w:rPr>
          <w:rFonts w:asciiTheme="minorHAnsi" w:hAnsiTheme="minorHAnsi" w:cstheme="minorHAnsi"/>
          <w:noProof/>
          <w:lang w:eastAsia="pl-PL"/>
        </w:rPr>
        <w:drawing>
          <wp:inline distT="0" distB="0" distL="0" distR="0" wp14:anchorId="04E7AC2C" wp14:editId="2C388E40">
            <wp:extent cx="5400000" cy="6005290"/>
            <wp:effectExtent l="0" t="0" r="0" b="0"/>
            <wp:docPr id="19" name="Obraz 1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Obraz zawierający mapa&#10;&#10;Opis wygenerowany automatycznie"/>
                    <pic:cNvPicPr/>
                  </pic:nvPicPr>
                  <pic:blipFill>
                    <a:blip r:embed="rId50"/>
                    <a:stretch>
                      <a:fillRect/>
                    </a:stretch>
                  </pic:blipFill>
                  <pic:spPr>
                    <a:xfrm>
                      <a:off x="0" y="0"/>
                      <a:ext cx="5400000" cy="6005290"/>
                    </a:xfrm>
                    <a:prstGeom prst="rect">
                      <a:avLst/>
                    </a:prstGeom>
                  </pic:spPr>
                </pic:pic>
              </a:graphicData>
            </a:graphic>
          </wp:inline>
        </w:drawing>
      </w:r>
    </w:p>
    <w:p w14:paraId="038C2D73" w14:textId="5FB4D339" w:rsidR="001E0182" w:rsidRPr="00D93FF9" w:rsidRDefault="001E0182" w:rsidP="00E53A9E">
      <w:pPr>
        <w:spacing w:line="276" w:lineRule="auto"/>
        <w:rPr>
          <w:rFonts w:asciiTheme="minorHAnsi" w:hAnsiTheme="minorHAnsi" w:cstheme="minorHAnsi"/>
          <w:sz w:val="18"/>
          <w:szCs w:val="18"/>
        </w:rPr>
      </w:pPr>
      <w:r w:rsidRPr="00D93FF9">
        <w:rPr>
          <w:rFonts w:asciiTheme="minorHAnsi" w:hAnsiTheme="minorHAnsi" w:cstheme="minorHAnsi"/>
          <w:sz w:val="18"/>
          <w:szCs w:val="18"/>
        </w:rPr>
        <w:t xml:space="preserve">*- </w:t>
      </w:r>
      <w:r w:rsidR="006C0EB7" w:rsidRPr="00D93FF9">
        <w:rPr>
          <w:rFonts w:asciiTheme="minorHAnsi" w:hAnsiTheme="minorHAnsi" w:cstheme="minorHAnsi"/>
          <w:sz w:val="18"/>
          <w:szCs w:val="18"/>
        </w:rPr>
        <w:t>Siedliska</w:t>
      </w:r>
      <w:r w:rsidRPr="00D93FF9">
        <w:rPr>
          <w:rFonts w:asciiTheme="minorHAnsi" w:hAnsiTheme="minorHAnsi" w:cstheme="minorHAnsi"/>
          <w:sz w:val="18"/>
          <w:szCs w:val="18"/>
        </w:rPr>
        <w:t xml:space="preserve"> pozostałe - siedliska przyrodnicze, których płaty znajdują się poza granicami inwentaryzacji, ale w granicach Obszaru Natura 2000 Dolina Białej Nidy;</w:t>
      </w:r>
    </w:p>
    <w:p w14:paraId="1BF10C83" w14:textId="3DA5C433" w:rsidR="001E0182" w:rsidRPr="00D93FF9" w:rsidRDefault="006C0EB7" w:rsidP="00E53A9E">
      <w:pPr>
        <w:spacing w:line="276" w:lineRule="auto"/>
        <w:rPr>
          <w:rFonts w:asciiTheme="minorHAnsi" w:hAnsiTheme="minorHAnsi" w:cstheme="minorHAnsi"/>
          <w:sz w:val="18"/>
          <w:szCs w:val="18"/>
        </w:rPr>
      </w:pPr>
      <w:r w:rsidRPr="00D93FF9">
        <w:rPr>
          <w:rFonts w:asciiTheme="minorHAnsi" w:hAnsiTheme="minorHAnsi" w:cstheme="minorHAnsi"/>
          <w:sz w:val="18"/>
          <w:szCs w:val="18"/>
        </w:rPr>
        <w:t>Ślimaki pozostałe - gatunków ślimaków, których płaty znajdują się poza granicami inwentaryzacji, ale w granicach Obszaru Natura 2000 Dolina Białej Nidy</w:t>
      </w:r>
    </w:p>
    <w:p w14:paraId="033445A8" w14:textId="252760E0" w:rsidR="00E105AD" w:rsidRPr="00D93FF9" w:rsidRDefault="00E75793" w:rsidP="0045566C">
      <w:pPr>
        <w:pStyle w:val="podpis-rdo"/>
      </w:pPr>
      <w:r w:rsidRPr="00D93FF9">
        <w:t>ź</w:t>
      </w:r>
      <w:r w:rsidR="00730D1E" w:rsidRPr="00D93FF9">
        <w:t>ródło:</w:t>
      </w:r>
      <w:r w:rsidR="00E105AD" w:rsidRPr="00D93FF9">
        <w:t xml:space="preserve"> opracowanie własne na podstawie danych udostępnionych przez RDOŚ w Kielcach</w:t>
      </w:r>
    </w:p>
    <w:p w14:paraId="7BDB7572" w14:textId="0471C974" w:rsidR="0026768F" w:rsidRPr="00A45A53" w:rsidRDefault="0026768F">
      <w:pPr>
        <w:spacing w:after="160" w:line="259" w:lineRule="auto"/>
        <w:jc w:val="left"/>
        <w:rPr>
          <w:rFonts w:asciiTheme="minorHAnsi" w:hAnsiTheme="minorHAnsi" w:cstheme="minorHAnsi"/>
          <w:highlight w:val="green"/>
        </w:rPr>
      </w:pPr>
      <w:r w:rsidRPr="00A45A53">
        <w:rPr>
          <w:rFonts w:asciiTheme="minorHAnsi" w:hAnsiTheme="minorHAnsi" w:cstheme="minorHAnsi"/>
          <w:highlight w:val="green"/>
        </w:rPr>
        <w:br w:type="page"/>
      </w:r>
    </w:p>
    <w:p w14:paraId="53575ED9" w14:textId="46A2760B" w:rsidR="0026768F" w:rsidRPr="00A45A53" w:rsidRDefault="0026768F" w:rsidP="0045566C">
      <w:pPr>
        <w:pStyle w:val="podpisnad"/>
      </w:pPr>
      <w:bookmarkStart w:id="250" w:name="_Toc120179819"/>
      <w:r w:rsidRPr="00A45A53">
        <w:t xml:space="preserve">Rysunek </w:t>
      </w:r>
      <w:fldSimple w:instr=" SEQ Rysunek \* ARABIC ">
        <w:r w:rsidR="00A12684">
          <w:rPr>
            <w:noProof/>
          </w:rPr>
          <w:t>29</w:t>
        </w:r>
      </w:fldSimple>
      <w:r w:rsidRPr="00A45A53">
        <w:t>. Przedmioty ochrony przyrody na terenie Obszaru Natura 2000 Dolina Górnej Pilicy</w:t>
      </w:r>
      <w:bookmarkEnd w:id="250"/>
    </w:p>
    <w:p w14:paraId="5387F6D8" w14:textId="356A8AB0" w:rsidR="00E105AD" w:rsidRPr="00D93FF9" w:rsidRDefault="00E105AD" w:rsidP="0045566C">
      <w:pPr>
        <w:spacing w:line="276" w:lineRule="auto"/>
        <w:jc w:val="center"/>
        <w:rPr>
          <w:rFonts w:asciiTheme="minorHAnsi" w:hAnsiTheme="minorHAnsi" w:cstheme="minorHAnsi"/>
        </w:rPr>
      </w:pPr>
      <w:r w:rsidRPr="00D93FF9">
        <w:rPr>
          <w:rFonts w:asciiTheme="minorHAnsi" w:hAnsiTheme="minorHAnsi" w:cstheme="minorHAnsi"/>
          <w:noProof/>
          <w:lang w:eastAsia="pl-PL"/>
        </w:rPr>
        <w:drawing>
          <wp:inline distT="0" distB="0" distL="0" distR="0" wp14:anchorId="339CC2EE" wp14:editId="69F73F59">
            <wp:extent cx="5400000" cy="6052904"/>
            <wp:effectExtent l="0" t="0" r="0" b="5080"/>
            <wp:docPr id="41" name="Obraz 4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Obraz zawierający mapa&#10;&#10;Opis wygenerowany automatycznie"/>
                    <pic:cNvPicPr/>
                  </pic:nvPicPr>
                  <pic:blipFill>
                    <a:blip r:embed="rId51"/>
                    <a:stretch>
                      <a:fillRect/>
                    </a:stretch>
                  </pic:blipFill>
                  <pic:spPr>
                    <a:xfrm>
                      <a:off x="0" y="0"/>
                      <a:ext cx="5400000" cy="6052904"/>
                    </a:xfrm>
                    <a:prstGeom prst="rect">
                      <a:avLst/>
                    </a:prstGeom>
                  </pic:spPr>
                </pic:pic>
              </a:graphicData>
            </a:graphic>
          </wp:inline>
        </w:drawing>
      </w:r>
    </w:p>
    <w:p w14:paraId="6E84C2F6" w14:textId="55B84072" w:rsidR="00891BF2" w:rsidRPr="00D93FF9" w:rsidRDefault="00891BF2" w:rsidP="00E53A9E">
      <w:pPr>
        <w:spacing w:line="276" w:lineRule="auto"/>
        <w:rPr>
          <w:rFonts w:asciiTheme="minorHAnsi" w:hAnsiTheme="minorHAnsi" w:cstheme="minorHAnsi"/>
          <w:sz w:val="20"/>
          <w:szCs w:val="20"/>
        </w:rPr>
      </w:pPr>
      <w:r w:rsidRPr="00D93FF9">
        <w:rPr>
          <w:rFonts w:asciiTheme="minorHAnsi" w:hAnsiTheme="minorHAnsi" w:cstheme="minorHAnsi"/>
          <w:sz w:val="20"/>
          <w:szCs w:val="20"/>
        </w:rPr>
        <w:t>*- Ślimaki pozostałe - gatunki ślimaków, których płaty znajdują się poza granicami inwentaryzacji, ale</w:t>
      </w:r>
      <w:r w:rsidR="00D93FF9">
        <w:rPr>
          <w:rFonts w:asciiTheme="minorHAnsi" w:hAnsiTheme="minorHAnsi" w:cstheme="minorHAnsi"/>
          <w:sz w:val="20"/>
          <w:szCs w:val="20"/>
        </w:rPr>
        <w:br/>
      </w:r>
      <w:r w:rsidRPr="00D93FF9">
        <w:rPr>
          <w:rFonts w:asciiTheme="minorHAnsi" w:hAnsiTheme="minorHAnsi" w:cstheme="minorHAnsi"/>
          <w:sz w:val="20"/>
          <w:szCs w:val="20"/>
        </w:rPr>
        <w:t>w granicach Obszaru Natura 2000 Dolina Górnej Pilicy;</w:t>
      </w:r>
    </w:p>
    <w:p w14:paraId="5C4BC0E3" w14:textId="3970D341" w:rsidR="00E105AD" w:rsidRPr="00A45A53" w:rsidRDefault="00E75793" w:rsidP="0045566C">
      <w:pPr>
        <w:pStyle w:val="podpis-rdo"/>
      </w:pPr>
      <w:r w:rsidRPr="00D93FF9">
        <w:t>ź</w:t>
      </w:r>
      <w:r w:rsidR="00730D1E" w:rsidRPr="00D93FF9">
        <w:t>ródło:</w:t>
      </w:r>
      <w:r w:rsidR="00E105AD" w:rsidRPr="00D93FF9">
        <w:t xml:space="preserve"> opracowanie własne na podstawie danych udostępnionych przez RDOŚ w Kielcach</w:t>
      </w:r>
    </w:p>
    <w:p w14:paraId="0D1FA2F6" w14:textId="4A5A8486" w:rsidR="008E468A" w:rsidRPr="00A45A53" w:rsidRDefault="008E468A" w:rsidP="0045566C">
      <w:pPr>
        <w:spacing w:before="100" w:beforeAutospacing="1" w:after="120" w:line="276" w:lineRule="auto"/>
        <w:rPr>
          <w:rFonts w:asciiTheme="minorHAnsi" w:hAnsiTheme="minorHAnsi" w:cstheme="minorHAnsi"/>
        </w:rPr>
      </w:pPr>
      <w:r w:rsidRPr="00A45A53">
        <w:rPr>
          <w:rFonts w:asciiTheme="minorHAnsi" w:hAnsiTheme="minorHAnsi" w:cstheme="minorHAnsi"/>
        </w:rPr>
        <w:t>Na pozostałych obszarach objętych ochroną obowiązują zakazy zgodnie z poniższymi aktami prawa miejscowego.</w:t>
      </w:r>
    </w:p>
    <w:p w14:paraId="72AB75F6" w14:textId="672AE680" w:rsidR="008E468A" w:rsidRPr="00A45A53" w:rsidRDefault="008E468A" w:rsidP="0045566C">
      <w:pPr>
        <w:pStyle w:val="podpisnad"/>
      </w:pPr>
      <w:bookmarkStart w:id="251" w:name="_Toc120179789"/>
      <w:r w:rsidRPr="00A45A53">
        <w:t xml:space="preserve">Tabela </w:t>
      </w:r>
      <w:fldSimple w:instr=" SEQ Tabela \* ARABIC ">
        <w:r w:rsidR="00A12684">
          <w:rPr>
            <w:noProof/>
          </w:rPr>
          <w:t>19</w:t>
        </w:r>
      </w:fldSimple>
      <w:r w:rsidRPr="00A45A53">
        <w:t>. Dane aktów prawnych na form ochrony przyrody występujących na omawianym terenie</w:t>
      </w:r>
      <w:bookmarkEnd w:id="251"/>
    </w:p>
    <w:tbl>
      <w:tblPr>
        <w:tblStyle w:val="Tabela-Siatka"/>
        <w:tblW w:w="9072" w:type="dxa"/>
        <w:jc w:val="center"/>
        <w:tblLook w:val="04A0" w:firstRow="1" w:lastRow="0" w:firstColumn="1" w:lastColumn="0" w:noHBand="0" w:noVBand="1"/>
      </w:tblPr>
      <w:tblGrid>
        <w:gridCol w:w="2387"/>
        <w:gridCol w:w="3191"/>
        <w:gridCol w:w="3494"/>
      </w:tblGrid>
      <w:tr w:rsidR="0051466B" w:rsidRPr="00A45A53" w14:paraId="6EB08C37" w14:textId="6988753B" w:rsidTr="00E33241">
        <w:trPr>
          <w:trHeight w:val="227"/>
          <w:tblHeader/>
          <w:jc w:val="center"/>
        </w:trPr>
        <w:tc>
          <w:tcPr>
            <w:tcW w:w="2387" w:type="dxa"/>
            <w:shd w:val="clear" w:color="auto" w:fill="FFE599"/>
            <w:vAlign w:val="center"/>
          </w:tcPr>
          <w:p w14:paraId="138BEEBE" w14:textId="77777777" w:rsidR="0051466B" w:rsidRPr="00A45A53" w:rsidRDefault="0051466B" w:rsidP="008E468A">
            <w:pPr>
              <w:spacing w:line="240" w:lineRule="auto"/>
              <w:jc w:val="center"/>
              <w:rPr>
                <w:rFonts w:asciiTheme="minorHAnsi" w:hAnsiTheme="minorHAnsi" w:cstheme="minorHAnsi"/>
                <w:b/>
                <w:bCs/>
                <w:iCs/>
                <w:sz w:val="20"/>
                <w:szCs w:val="20"/>
              </w:rPr>
            </w:pPr>
            <w:r w:rsidRPr="00A45A53">
              <w:rPr>
                <w:rFonts w:asciiTheme="minorHAnsi" w:hAnsiTheme="minorHAnsi" w:cstheme="minorHAnsi"/>
                <w:b/>
                <w:bCs/>
                <w:iCs/>
                <w:sz w:val="20"/>
                <w:szCs w:val="20"/>
              </w:rPr>
              <w:t>Forma ochrony wraz z nazwą</w:t>
            </w:r>
          </w:p>
        </w:tc>
        <w:tc>
          <w:tcPr>
            <w:tcW w:w="3191" w:type="dxa"/>
            <w:shd w:val="clear" w:color="auto" w:fill="FFE599"/>
            <w:vAlign w:val="center"/>
          </w:tcPr>
          <w:p w14:paraId="7A52ACFC" w14:textId="77777777" w:rsidR="0051466B" w:rsidRPr="00A45A53" w:rsidRDefault="0051466B" w:rsidP="008E468A">
            <w:pPr>
              <w:spacing w:line="240" w:lineRule="auto"/>
              <w:jc w:val="center"/>
              <w:rPr>
                <w:rFonts w:asciiTheme="minorHAnsi" w:hAnsiTheme="minorHAnsi" w:cstheme="minorHAnsi"/>
                <w:b/>
                <w:bCs/>
                <w:iCs/>
                <w:sz w:val="20"/>
                <w:szCs w:val="20"/>
              </w:rPr>
            </w:pPr>
            <w:r w:rsidRPr="00A45A53">
              <w:rPr>
                <w:rFonts w:asciiTheme="minorHAnsi" w:hAnsiTheme="minorHAnsi" w:cstheme="minorHAnsi"/>
                <w:b/>
                <w:bCs/>
                <w:iCs/>
                <w:sz w:val="20"/>
                <w:szCs w:val="20"/>
              </w:rPr>
              <w:t>Dane aktu prawnego o utworzeniu, ustanowieniu lub wyznaczeniu</w:t>
            </w:r>
          </w:p>
        </w:tc>
        <w:tc>
          <w:tcPr>
            <w:tcW w:w="3494" w:type="dxa"/>
            <w:shd w:val="clear" w:color="auto" w:fill="FFE599"/>
            <w:vAlign w:val="center"/>
          </w:tcPr>
          <w:p w14:paraId="50C34811" w14:textId="77777777" w:rsidR="0051466B" w:rsidRPr="00A45A53" w:rsidRDefault="0051466B" w:rsidP="008E468A">
            <w:pPr>
              <w:spacing w:line="240" w:lineRule="auto"/>
              <w:jc w:val="center"/>
              <w:rPr>
                <w:rFonts w:asciiTheme="minorHAnsi" w:hAnsiTheme="minorHAnsi" w:cstheme="minorHAnsi"/>
                <w:b/>
                <w:bCs/>
                <w:iCs/>
                <w:sz w:val="20"/>
                <w:szCs w:val="20"/>
              </w:rPr>
            </w:pPr>
            <w:r w:rsidRPr="00A45A53">
              <w:rPr>
                <w:rFonts w:asciiTheme="minorHAnsi" w:hAnsiTheme="minorHAnsi" w:cstheme="minorHAnsi"/>
                <w:b/>
                <w:bCs/>
                <w:iCs/>
                <w:sz w:val="20"/>
                <w:szCs w:val="20"/>
              </w:rPr>
              <w:t>Dane pozostałych aktów prawnych</w:t>
            </w:r>
          </w:p>
        </w:tc>
      </w:tr>
      <w:tr w:rsidR="0051466B" w:rsidRPr="00A45A53" w14:paraId="0D2D7EE8" w14:textId="113653E3" w:rsidTr="005E650F">
        <w:trPr>
          <w:trHeight w:val="227"/>
          <w:jc w:val="center"/>
        </w:trPr>
        <w:tc>
          <w:tcPr>
            <w:tcW w:w="2387" w:type="dxa"/>
            <w:vAlign w:val="center"/>
          </w:tcPr>
          <w:p w14:paraId="52C4909C" w14:textId="77777777" w:rsidR="0051466B" w:rsidRPr="00A45A53" w:rsidRDefault="0051466B" w:rsidP="008E468A">
            <w:pPr>
              <w:spacing w:line="240" w:lineRule="auto"/>
              <w:jc w:val="center"/>
              <w:rPr>
                <w:rFonts w:asciiTheme="minorHAnsi" w:eastAsia="Calibri" w:hAnsiTheme="minorHAnsi" w:cstheme="minorHAnsi"/>
                <w:iCs/>
                <w:color w:val="000000" w:themeColor="text1"/>
                <w:sz w:val="20"/>
                <w:szCs w:val="20"/>
              </w:rPr>
            </w:pPr>
            <w:r w:rsidRPr="00A45A53">
              <w:rPr>
                <w:rFonts w:asciiTheme="minorHAnsi" w:hAnsiTheme="minorHAnsi" w:cstheme="minorHAnsi"/>
                <w:color w:val="000000" w:themeColor="text1"/>
                <w:sz w:val="20"/>
                <w:szCs w:val="20"/>
                <w:lang w:eastAsia="pl-PL"/>
              </w:rPr>
              <w:t>Miechowsko-Działoszycki Obszar Chronionego Krajobrazu</w:t>
            </w:r>
          </w:p>
        </w:tc>
        <w:tc>
          <w:tcPr>
            <w:tcW w:w="3191" w:type="dxa"/>
            <w:vAlign w:val="center"/>
          </w:tcPr>
          <w:p w14:paraId="59EC8D22" w14:textId="77777777" w:rsidR="0051466B" w:rsidRPr="00A45A53" w:rsidRDefault="0051466B" w:rsidP="008E468A">
            <w:pPr>
              <w:spacing w:line="240" w:lineRule="auto"/>
              <w:jc w:val="center"/>
              <w:rPr>
                <w:rFonts w:asciiTheme="minorHAnsi" w:eastAsia="Calibri" w:hAnsiTheme="minorHAnsi" w:cstheme="minorHAnsi"/>
                <w:iCs/>
                <w:color w:val="000000" w:themeColor="text1"/>
                <w:sz w:val="20"/>
                <w:szCs w:val="20"/>
              </w:rPr>
            </w:pPr>
            <w:r w:rsidRPr="00A45A53">
              <w:rPr>
                <w:rFonts w:asciiTheme="minorHAnsi" w:eastAsia="Calibri" w:hAnsiTheme="minorHAnsi" w:cstheme="minorHAnsi"/>
                <w:iCs/>
                <w:color w:val="000000" w:themeColor="text1"/>
                <w:sz w:val="20"/>
                <w:szCs w:val="20"/>
              </w:rPr>
              <w:t>Rozporządzenie Nr 12/95 Wojewody Kieleckiego z dnia 29 września 1995 r. w sprawie ustanowienia obszarów chronionego krajobrazu w województwie kieleckim</w:t>
            </w:r>
          </w:p>
        </w:tc>
        <w:tc>
          <w:tcPr>
            <w:tcW w:w="3494" w:type="dxa"/>
            <w:vAlign w:val="center"/>
          </w:tcPr>
          <w:p w14:paraId="62EF30BC" w14:textId="77777777" w:rsidR="0051466B" w:rsidRPr="00A45A53" w:rsidRDefault="0051466B" w:rsidP="008E468A">
            <w:pPr>
              <w:spacing w:line="240" w:lineRule="auto"/>
              <w:jc w:val="center"/>
              <w:rPr>
                <w:rFonts w:asciiTheme="minorHAnsi" w:eastAsia="Calibri" w:hAnsiTheme="minorHAnsi" w:cstheme="minorHAnsi"/>
                <w:iCs/>
                <w:color w:val="000000" w:themeColor="text1"/>
                <w:sz w:val="20"/>
                <w:szCs w:val="20"/>
              </w:rPr>
            </w:pPr>
            <w:r w:rsidRPr="00A45A53">
              <w:rPr>
                <w:rFonts w:asciiTheme="minorHAnsi" w:hAnsiTheme="minorHAnsi" w:cstheme="minorHAnsi"/>
                <w:color w:val="000000" w:themeColor="text1"/>
                <w:sz w:val="20"/>
                <w:szCs w:val="20"/>
                <w:lang w:eastAsia="pl-PL"/>
              </w:rPr>
              <w:t>Uchwała Nr XXXV/622/13 Sejmiku Województwa Świętokrzyskiego z dnia 23 września 2013 r. dotycząca wyznaczenia Miechowsko-Działoszyckiego Obszaru Chronionego Krajobraz</w:t>
            </w:r>
          </w:p>
        </w:tc>
      </w:tr>
      <w:tr w:rsidR="0051466B" w:rsidRPr="00A45A53" w14:paraId="2B4F2D4B" w14:textId="75CE9A65" w:rsidTr="005E650F">
        <w:trPr>
          <w:trHeight w:val="227"/>
          <w:jc w:val="center"/>
        </w:trPr>
        <w:tc>
          <w:tcPr>
            <w:tcW w:w="2387" w:type="dxa"/>
            <w:vAlign w:val="center"/>
          </w:tcPr>
          <w:p w14:paraId="38F38981" w14:textId="77777777" w:rsidR="0051466B" w:rsidRPr="00A45A53" w:rsidRDefault="0051466B" w:rsidP="008E468A">
            <w:pPr>
              <w:spacing w:line="240" w:lineRule="auto"/>
              <w:jc w:val="center"/>
              <w:rPr>
                <w:rFonts w:asciiTheme="minorHAnsi" w:eastAsia="Calibri" w:hAnsiTheme="minorHAnsi" w:cstheme="minorHAnsi"/>
                <w:iCs/>
                <w:color w:val="000000" w:themeColor="text1"/>
                <w:sz w:val="20"/>
                <w:szCs w:val="20"/>
              </w:rPr>
            </w:pPr>
            <w:r w:rsidRPr="00A45A53">
              <w:rPr>
                <w:rFonts w:asciiTheme="minorHAnsi" w:hAnsiTheme="minorHAnsi" w:cstheme="minorHAnsi"/>
                <w:color w:val="000000" w:themeColor="text1"/>
                <w:sz w:val="20"/>
                <w:szCs w:val="20"/>
                <w:lang w:eastAsia="pl-PL"/>
              </w:rPr>
              <w:t>Włoszczowsko-Jędrzejowski Obszar Chronionego Krajobrazu</w:t>
            </w:r>
          </w:p>
        </w:tc>
        <w:tc>
          <w:tcPr>
            <w:tcW w:w="3191" w:type="dxa"/>
            <w:vAlign w:val="center"/>
          </w:tcPr>
          <w:p w14:paraId="71EEEE28" w14:textId="77777777" w:rsidR="0051466B" w:rsidRPr="00A45A53" w:rsidRDefault="0051466B" w:rsidP="008E468A">
            <w:pPr>
              <w:spacing w:line="240" w:lineRule="auto"/>
              <w:jc w:val="center"/>
              <w:rPr>
                <w:rFonts w:asciiTheme="minorHAnsi" w:eastAsia="Calibri" w:hAnsiTheme="minorHAnsi" w:cstheme="minorHAnsi"/>
                <w:iCs/>
                <w:color w:val="000000" w:themeColor="text1"/>
                <w:sz w:val="20"/>
                <w:szCs w:val="20"/>
              </w:rPr>
            </w:pPr>
            <w:r w:rsidRPr="00A45A53">
              <w:rPr>
                <w:rFonts w:asciiTheme="minorHAnsi" w:eastAsia="Calibri" w:hAnsiTheme="minorHAnsi" w:cstheme="minorHAnsi"/>
                <w:iCs/>
                <w:color w:val="000000" w:themeColor="text1"/>
                <w:sz w:val="20"/>
                <w:szCs w:val="20"/>
              </w:rPr>
              <w:t>Rozporządzenie Nr 12/95 Wojewody Kieleckiego z dnia 29 września 1995 r. w sprawie ustanowienia obszarów chronionego krajobrazu w województwie kieleckim</w:t>
            </w:r>
          </w:p>
        </w:tc>
        <w:tc>
          <w:tcPr>
            <w:tcW w:w="3494" w:type="dxa"/>
            <w:vAlign w:val="center"/>
          </w:tcPr>
          <w:p w14:paraId="76335BA1" w14:textId="77777777" w:rsidR="0051466B" w:rsidRPr="00A45A53" w:rsidRDefault="0051466B" w:rsidP="008E468A">
            <w:pPr>
              <w:spacing w:line="240" w:lineRule="auto"/>
              <w:jc w:val="center"/>
              <w:rPr>
                <w:rFonts w:asciiTheme="minorHAnsi" w:eastAsia="Calibri" w:hAnsiTheme="minorHAnsi" w:cstheme="minorHAnsi"/>
                <w:iCs/>
                <w:color w:val="000000" w:themeColor="text1"/>
                <w:sz w:val="20"/>
                <w:szCs w:val="20"/>
              </w:rPr>
            </w:pPr>
            <w:r w:rsidRPr="00A45A53">
              <w:rPr>
                <w:rFonts w:asciiTheme="minorHAnsi" w:hAnsiTheme="minorHAnsi" w:cstheme="minorHAnsi"/>
                <w:color w:val="000000" w:themeColor="text1"/>
                <w:sz w:val="20"/>
                <w:szCs w:val="20"/>
                <w:lang w:eastAsia="pl-PL"/>
              </w:rPr>
              <w:t>Uchwała Nr XXXV/619/13 Sejmiku Województwa Świętokrzyskiego z dnia 23 września 2013 r. dotycząca wyznaczenia Włoszczowsko-Jędrzejowskiego Obszaru Chronionego Krajobrazu</w:t>
            </w:r>
          </w:p>
        </w:tc>
      </w:tr>
    </w:tbl>
    <w:p w14:paraId="26ACAFC5" w14:textId="504701BE" w:rsidR="003227BB" w:rsidRPr="00A45A53" w:rsidRDefault="00730D1E" w:rsidP="0045566C">
      <w:pPr>
        <w:pStyle w:val="podpis-rdo"/>
      </w:pPr>
      <w:r w:rsidRPr="00A45A53">
        <w:t>źródło:</w:t>
      </w:r>
      <w:r w:rsidR="008E468A" w:rsidRPr="00A45A53">
        <w:t xml:space="preserve"> </w:t>
      </w:r>
      <w:r w:rsidR="003227BB" w:rsidRPr="00A45A53">
        <w:t>www.crfop.gdos.gov.pl</w:t>
      </w:r>
    </w:p>
    <w:p w14:paraId="18ED23A2" w14:textId="7B9EA5AE" w:rsidR="007F5F86" w:rsidRPr="00A45A53" w:rsidRDefault="007F5F86" w:rsidP="0026768F">
      <w:pPr>
        <w:spacing w:before="240" w:line="259" w:lineRule="auto"/>
        <w:jc w:val="left"/>
        <w:rPr>
          <w:rFonts w:asciiTheme="minorHAnsi" w:hAnsiTheme="minorHAnsi" w:cstheme="minorHAnsi"/>
          <w:color w:val="000000" w:themeColor="text1"/>
          <w:lang w:eastAsia="pl-PL"/>
        </w:rPr>
      </w:pPr>
      <w:r w:rsidRPr="00A45A53">
        <w:rPr>
          <w:rFonts w:asciiTheme="minorHAnsi" w:hAnsiTheme="minorHAnsi" w:cstheme="minorHAnsi"/>
          <w:color w:val="000000" w:themeColor="text1"/>
          <w:lang w:eastAsia="pl-PL"/>
        </w:rPr>
        <w:t>Dla powyższych aktów istnieje możliwość odstępstwa od zakazów w sytuacji kolizji planowanych</w:t>
      </w:r>
      <w:r w:rsidRPr="00A45A53">
        <w:rPr>
          <w:rFonts w:asciiTheme="minorHAnsi" w:hAnsiTheme="minorHAnsi" w:cstheme="minorHAnsi"/>
          <w:color w:val="000000" w:themeColor="text1"/>
          <w:lang w:eastAsia="pl-PL"/>
        </w:rPr>
        <w:br/>
        <w:t>w projekcie dokumentu zadań z zakazami.</w:t>
      </w:r>
    </w:p>
    <w:p w14:paraId="1CF995AD" w14:textId="77777777" w:rsidR="008E468A" w:rsidRPr="00A45A53" w:rsidRDefault="008E468A" w:rsidP="008E468A">
      <w:pPr>
        <w:spacing w:before="240" w:line="276" w:lineRule="auto"/>
        <w:rPr>
          <w:rFonts w:asciiTheme="minorHAnsi" w:eastAsia="Calibri" w:hAnsiTheme="minorHAnsi" w:cstheme="minorHAnsi"/>
          <w:b/>
          <w:bCs/>
        </w:rPr>
      </w:pPr>
      <w:r w:rsidRPr="00A45A53">
        <w:rPr>
          <w:rFonts w:asciiTheme="minorHAnsi" w:eastAsia="Calibri" w:hAnsiTheme="minorHAnsi" w:cstheme="minorHAnsi"/>
          <w:b/>
          <w:bCs/>
        </w:rPr>
        <w:t>Zakazy związane z pomnikami przyrody oraz użytkami ekologicznymi</w:t>
      </w:r>
    </w:p>
    <w:p w14:paraId="2DEFCCB7" w14:textId="7FF36B95" w:rsidR="008E468A" w:rsidRPr="00A45A53" w:rsidRDefault="008E468A" w:rsidP="008E468A">
      <w:pPr>
        <w:spacing w:line="276" w:lineRule="auto"/>
        <w:rPr>
          <w:rFonts w:asciiTheme="minorHAnsi" w:eastAsia="Calibri" w:hAnsiTheme="minorHAnsi" w:cstheme="minorHAnsi"/>
        </w:rPr>
      </w:pPr>
      <w:r w:rsidRPr="00A45A53">
        <w:rPr>
          <w:rFonts w:asciiTheme="minorHAnsi" w:eastAsia="Calibri" w:hAnsiTheme="minorHAnsi" w:cstheme="minorHAnsi"/>
        </w:rPr>
        <w:t>W stosunku do pomników przyrody, stanowisk dokumentacyjnych oraz użytków ekologicznych wprowadzane są zakazy zgodnie z art. 45 ustawy o ochronie przyrody (</w:t>
      </w:r>
      <w:r w:rsidR="00C509EA" w:rsidRPr="00C509EA">
        <w:rPr>
          <w:rFonts w:asciiTheme="minorHAnsi" w:eastAsia="Calibri" w:hAnsiTheme="minorHAnsi" w:cstheme="minorHAnsi"/>
        </w:rPr>
        <w:t>Dz.U. 2022 poz. 916 z późn. zm.</w:t>
      </w:r>
      <w:r w:rsidRPr="00A45A53">
        <w:rPr>
          <w:rFonts w:asciiTheme="minorHAnsi" w:eastAsia="Calibri" w:hAnsiTheme="minorHAnsi" w:cstheme="minorHAnsi"/>
        </w:rPr>
        <w:t>) oraz indywidulanych aktów prawa miejscowego.</w:t>
      </w:r>
    </w:p>
    <w:p w14:paraId="1B482A8B" w14:textId="77777777" w:rsidR="00580301" w:rsidRPr="00A45A53" w:rsidRDefault="00580301" w:rsidP="0045566C">
      <w:pPr>
        <w:pBdr>
          <w:bottom w:val="single" w:sz="4" w:space="1" w:color="auto"/>
        </w:pBdr>
        <w:spacing w:line="240" w:lineRule="auto"/>
        <w:rPr>
          <w:rFonts w:asciiTheme="minorHAnsi" w:eastAsia="Calibri" w:hAnsiTheme="minorHAnsi" w:cstheme="minorHAnsi"/>
        </w:rPr>
      </w:pPr>
    </w:p>
    <w:p w14:paraId="7C37F853" w14:textId="77777777" w:rsidR="00D93FF9" w:rsidRPr="009C1992" w:rsidRDefault="00D93FF9" w:rsidP="0045566C">
      <w:pPr>
        <w:suppressAutoHyphens/>
        <w:spacing w:before="120" w:after="120" w:line="240" w:lineRule="auto"/>
        <w:rPr>
          <w:rFonts w:asciiTheme="minorHAnsi" w:eastAsia="Calibri" w:hAnsiTheme="minorHAnsi" w:cstheme="minorHAnsi"/>
          <w:color w:val="000000"/>
        </w:rPr>
      </w:pPr>
    </w:p>
    <w:p w14:paraId="782E95D3" w14:textId="188D3506" w:rsidR="00985321" w:rsidRPr="009C1992" w:rsidRDefault="00985321" w:rsidP="0098532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Biorąc pod uwagę, że pozostałe zadania wyznaczone w Strategii mają charakter ogólny, nie jest znana ich dokładna lokalizacja ani szczegóły techniczne.</w:t>
      </w:r>
      <w:r w:rsidR="00F86748" w:rsidRPr="009C1992">
        <w:rPr>
          <w:rFonts w:asciiTheme="minorHAnsi" w:eastAsia="Calibri" w:hAnsiTheme="minorHAnsi" w:cstheme="minorHAnsi"/>
          <w:color w:val="000000"/>
        </w:rPr>
        <w:t xml:space="preserve"> Jednak biorąc pod uwagę charakter zadań zakłada się, iż </w:t>
      </w:r>
      <w:r w:rsidRPr="009C1992">
        <w:rPr>
          <w:rFonts w:asciiTheme="minorHAnsi" w:eastAsia="Calibri" w:hAnsiTheme="minorHAnsi" w:cstheme="minorHAnsi"/>
          <w:color w:val="000000"/>
        </w:rPr>
        <w:t xml:space="preserve">realizacji Strategii nie </w:t>
      </w:r>
      <w:r w:rsidR="00F86748" w:rsidRPr="009C1992">
        <w:rPr>
          <w:rFonts w:asciiTheme="minorHAnsi" w:eastAsia="Calibri" w:hAnsiTheme="minorHAnsi" w:cstheme="minorHAnsi"/>
          <w:color w:val="000000"/>
        </w:rPr>
        <w:t>spowoduje</w:t>
      </w:r>
      <w:r w:rsidRPr="009C1992">
        <w:rPr>
          <w:rFonts w:asciiTheme="minorHAnsi" w:eastAsia="Calibri" w:hAnsiTheme="minorHAnsi" w:cstheme="minorHAnsi"/>
          <w:color w:val="000000"/>
        </w:rPr>
        <w:t xml:space="preserve"> negatywn</w:t>
      </w:r>
      <w:r w:rsidR="00F86748" w:rsidRPr="009C1992">
        <w:rPr>
          <w:rFonts w:asciiTheme="minorHAnsi" w:eastAsia="Calibri" w:hAnsiTheme="minorHAnsi" w:cstheme="minorHAnsi"/>
          <w:color w:val="000000"/>
        </w:rPr>
        <w:t>ego</w:t>
      </w:r>
      <w:r w:rsidRPr="009C1992">
        <w:rPr>
          <w:rFonts w:asciiTheme="minorHAnsi" w:eastAsia="Calibri" w:hAnsiTheme="minorHAnsi" w:cstheme="minorHAnsi"/>
          <w:color w:val="000000"/>
        </w:rPr>
        <w:t xml:space="preserve"> wpływ</w:t>
      </w:r>
      <w:r w:rsidR="00F86748" w:rsidRPr="009C1992">
        <w:rPr>
          <w:rFonts w:asciiTheme="minorHAnsi" w:eastAsia="Calibri" w:hAnsiTheme="minorHAnsi" w:cstheme="minorHAnsi"/>
          <w:color w:val="000000"/>
        </w:rPr>
        <w:t>u</w:t>
      </w:r>
      <w:r w:rsidRPr="009C1992">
        <w:rPr>
          <w:rFonts w:asciiTheme="minorHAnsi" w:eastAsia="Calibri" w:hAnsiTheme="minorHAnsi" w:cstheme="minorHAnsi"/>
          <w:color w:val="000000"/>
        </w:rPr>
        <w:t xml:space="preserve"> na obszary chronione. Pośrednio zadania będą miały pozytywny wpływ na wszystkie obszary chronione, w tym Natura 2000. Nastąpi poprawa stanu siedlisk pośrednio za sprawą działań związanych z podniesieniem jakości powietrza, wspierających efektywność oczyszczania ścieków, zapobieganiem wystąpienia powodzi oraz zmierzających do zwiększenia recyklingu odpadów. Ponadto pozytywne efekty może przynieść edukacja przyrodnicza, która przyczyni się do zwiększenia świadomości ekologicznej mieszkańców</w:t>
      </w:r>
      <w:r w:rsidR="00BC0DE4" w:rsidRPr="009C1992">
        <w:rPr>
          <w:rFonts w:asciiTheme="minorHAnsi" w:eastAsia="Calibri" w:hAnsiTheme="minorHAnsi" w:cstheme="minorHAnsi"/>
          <w:color w:val="000000"/>
        </w:rPr>
        <w:br/>
      </w:r>
      <w:r w:rsidRPr="009C1992">
        <w:rPr>
          <w:rFonts w:asciiTheme="minorHAnsi" w:eastAsia="Calibri" w:hAnsiTheme="minorHAnsi" w:cstheme="minorHAnsi"/>
          <w:color w:val="000000"/>
        </w:rPr>
        <w:t>i poszanowania środowiska.</w:t>
      </w:r>
    </w:p>
    <w:p w14:paraId="2E36ADCC" w14:textId="77777777" w:rsidR="00985321" w:rsidRPr="009C1992" w:rsidRDefault="00985321" w:rsidP="0098532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Realizacja założeń projektu Programu może wiązać się z wystąpieniem negatywnych oddziaływań, jednak będą one miały przeważnie charakter krótkoterminowy i chwilowy. Oddziaływania te będą polegały na emisji hałasu i spalin w związku z realizacją prac budowlanych, zagrożeniu zniszczenia lub zamurowywania siedlisk ptaków podczas termomodernizacji budynków, ograniczeniu powierzchni gleb w związku z prowadzeniem prac budowlanych, usuwaniu drzew i krzewów podczas realizacji inwestycji, płoszeniu zwierząt w trakcie wykonywania prac.</w:t>
      </w:r>
    </w:p>
    <w:p w14:paraId="02B6458D" w14:textId="67857364" w:rsidR="00985321" w:rsidRPr="009C1992" w:rsidRDefault="00985321" w:rsidP="0098532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Działania z zakresu termomodernizacji, a także montażu ogniw fotowoltaicznych i kolektorów solarnych na budynkach (działania w zakresie rozwoju energetyki prosumenckiej), mogą potencjalnie stanowić zagrożenie dla chronionych gatunków ptaków i nietoperzy. Dlatego przy tego typu pracach szczególną uwagę należy zwrócić na występowanie miejsc lęgowych jerzyków zwyczajnych (</w:t>
      </w:r>
      <w:r w:rsidRPr="009C1992">
        <w:rPr>
          <w:rFonts w:asciiTheme="minorHAnsi" w:eastAsia="Calibri" w:hAnsiTheme="minorHAnsi" w:cstheme="minorHAnsi"/>
          <w:i/>
          <w:iCs/>
          <w:color w:val="000000"/>
        </w:rPr>
        <w:t>Apus apus</w:t>
      </w:r>
      <w:r w:rsidRPr="009C1992">
        <w:rPr>
          <w:rFonts w:asciiTheme="minorHAnsi" w:eastAsia="Calibri" w:hAnsiTheme="minorHAnsi" w:cstheme="minorHAnsi"/>
          <w:color w:val="000000"/>
        </w:rPr>
        <w:t>) oraz wróbli (</w:t>
      </w:r>
      <w:r w:rsidRPr="009C1992">
        <w:rPr>
          <w:rFonts w:asciiTheme="minorHAnsi" w:eastAsia="Calibri" w:hAnsiTheme="minorHAnsi" w:cstheme="minorHAnsi"/>
          <w:i/>
          <w:iCs/>
          <w:color w:val="000000"/>
        </w:rPr>
        <w:t>Passer domesticus</w:t>
      </w:r>
      <w:r w:rsidRPr="009C1992">
        <w:rPr>
          <w:rFonts w:asciiTheme="minorHAnsi" w:eastAsia="Calibri" w:hAnsiTheme="minorHAnsi" w:cstheme="minorHAnsi"/>
          <w:color w:val="000000"/>
        </w:rPr>
        <w:t>) (objętych ścisłą ochroną gatunkową). W przypadku stwierdzenia stanowisk nietoperzy, należy prowadzić prace poza sezonem hibernacji (listopad – marzec).</w:t>
      </w:r>
      <w:r w:rsidR="009C1992">
        <w:rPr>
          <w:rFonts w:asciiTheme="minorHAnsi" w:eastAsia="Calibri" w:hAnsiTheme="minorHAnsi" w:cstheme="minorHAnsi"/>
          <w:color w:val="000000"/>
        </w:rPr>
        <w:t xml:space="preserve"> </w:t>
      </w:r>
      <w:r w:rsidRPr="009C1992">
        <w:rPr>
          <w:rFonts w:asciiTheme="minorHAnsi" w:eastAsia="Calibri" w:hAnsiTheme="minorHAnsi" w:cstheme="minorHAnsi"/>
          <w:color w:val="000000"/>
        </w:rPr>
        <w:t>W przypadku stwierdzenia występowania miejsc lęgowych ptaków należy powstrzymać się</w:t>
      </w:r>
      <w:r w:rsidR="00BC0DE4" w:rsidRPr="009C1992">
        <w:rPr>
          <w:rFonts w:asciiTheme="minorHAnsi" w:eastAsia="Calibri" w:hAnsiTheme="minorHAnsi" w:cstheme="minorHAnsi"/>
          <w:color w:val="000000"/>
        </w:rPr>
        <w:br/>
      </w:r>
      <w:r w:rsidRPr="009C1992">
        <w:rPr>
          <w:rFonts w:asciiTheme="minorHAnsi" w:eastAsia="Calibri" w:hAnsiTheme="minorHAnsi" w:cstheme="minorHAnsi"/>
          <w:color w:val="000000"/>
        </w:rPr>
        <w:t>od prowadzenia prac w sezonie lęgowym (od marca do sierpnia), aby nie doprowadzić do zniszczenia gniazd. Istotne jest również zamknięcie otwartych stropodachów ocieplonych materiałem sypkim</w:t>
      </w:r>
      <w:r w:rsidR="00BC0DE4" w:rsidRPr="009C1992">
        <w:rPr>
          <w:rFonts w:asciiTheme="minorHAnsi" w:eastAsia="Calibri" w:hAnsiTheme="minorHAnsi" w:cstheme="minorHAnsi"/>
          <w:color w:val="000000"/>
        </w:rPr>
        <w:br/>
      </w:r>
      <w:r w:rsidRPr="009C1992">
        <w:rPr>
          <w:rFonts w:asciiTheme="minorHAnsi" w:eastAsia="Calibri" w:hAnsiTheme="minorHAnsi" w:cstheme="minorHAnsi"/>
          <w:color w:val="000000"/>
        </w:rPr>
        <w:t>i umieszczenie budek lęgowych w obrębie budynków. W obrębie obiektów, w których stwierdzono występowanie jerzyków konieczne jest wieszanie budek (skrzynek) lęgowych o specjalnej konstrukcji. Warto nadmienić, że prace prowadzone na budynkach, na których stwierdzono gniazdowanie jerzyków zgodnie z ustawą o ochronie przyrody z 14 kwietnia 2004 r. wymagają zgody Regionalnego Dyrektora Ochrony Środowiska. Zgodnie z ww. ustawą obowiązuje zakaz niszczenia siedlisk i ostoi ptaków chronionych, w związku z tym każdy przypadek podjęcia prac skutkujących ograniczeniem dostępu jerzyków do miejsc ich regularnego występowania i rozrodu należy kwalifikować, jako niszczenie miejsc lęgowych i schronień tego gatunku. Oznacza to, że prace tego rodzaju mogą być prowadzone wyłącznie po uzyskaniu zezwolenia RDOŚ na odstępstwo od zakazu niszczenia siedlisk i ostoi ptaków. Planowane działanie może być realizowane przy zachowaniu przepisów odrębnych odnoszących się do ochrony środowiska i przyrody.</w:t>
      </w:r>
    </w:p>
    <w:p w14:paraId="2596EEEB" w14:textId="3BA54054" w:rsidR="00985321" w:rsidRPr="009C1992" w:rsidRDefault="00985321" w:rsidP="0098532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Projekt Strategii nie wskazuje dokładnych lokalizacji działań, w związku z powyższym analizę można przeprowadzić w oparciu o ogólne założenia. Należy pamiętać, że jeśli dojdzie do realizacji przedsięwzięć o określonym negatywnym znaczącym oddziaływaniu na środowisko, będą one poddane także odpowiedniej procedurze oceny oddziaływania</w:t>
      </w:r>
      <w:r w:rsidR="008454FE" w:rsidRPr="009C1992">
        <w:rPr>
          <w:rFonts w:asciiTheme="minorHAnsi" w:eastAsia="Calibri" w:hAnsiTheme="minorHAnsi" w:cstheme="minorHAnsi"/>
          <w:color w:val="000000"/>
        </w:rPr>
        <w:t xml:space="preserve"> oraz będą zgodne z aktami prawa miejscowego.</w:t>
      </w:r>
      <w:r w:rsidR="0060523D">
        <w:rPr>
          <w:rFonts w:asciiTheme="minorHAnsi" w:eastAsia="Calibri" w:hAnsiTheme="minorHAnsi" w:cstheme="minorHAnsi"/>
          <w:color w:val="000000"/>
        </w:rPr>
        <w:t xml:space="preserve"> Ponadto, zadania będą prowadzone mając na uwadze zasadę zrównoważonego rozwoju, w tym konieczność utrzymania równowagi przyrodniczej i racjonalną gospodarkę zasobami środowiska.</w:t>
      </w:r>
    </w:p>
    <w:p w14:paraId="2A5865CC" w14:textId="6A03417D" w:rsidR="00985321" w:rsidRPr="009C1992" w:rsidRDefault="00985321" w:rsidP="0098532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 xml:space="preserve">Projekt dokumentu zakłada min. realizację inwestycji, które można zakwalifikować do inwestycji celu publicznego. Należą do nich przede wszystkim inwestycje drogowe, wodociągowe i kanalizacyjne, </w:t>
      </w:r>
      <w:r w:rsidR="009038BD">
        <w:rPr>
          <w:rFonts w:asciiTheme="minorHAnsi" w:eastAsia="Calibri" w:hAnsiTheme="minorHAnsi" w:cstheme="minorHAnsi"/>
          <w:color w:val="000000"/>
        </w:rPr>
        <w:t xml:space="preserve">budowa/modernizacja oczyszczalni ścieków, </w:t>
      </w:r>
      <w:r w:rsidRPr="009C1992">
        <w:rPr>
          <w:rFonts w:asciiTheme="minorHAnsi" w:eastAsia="Calibri" w:hAnsiTheme="minorHAnsi" w:cstheme="minorHAnsi"/>
          <w:color w:val="000000"/>
        </w:rPr>
        <w:t xml:space="preserve">rewitalizacja starorzecza rzeki Biała, poniesienie lewego brzegu na rzece Ciek od Słupi, przebudowa przepustu na rzece Ciek, zagospodarowanie terenów wokół zbiorników wodnych </w:t>
      </w:r>
      <w:r w:rsidR="00596C09" w:rsidRPr="009C1992">
        <w:rPr>
          <w:rFonts w:asciiTheme="minorHAnsi" w:eastAsia="Calibri" w:hAnsiTheme="minorHAnsi" w:cstheme="minorHAnsi"/>
          <w:color w:val="000000"/>
        </w:rPr>
        <w:t xml:space="preserve">z zachowaniem obszarów cennych przyrodniczo </w:t>
      </w:r>
      <w:r w:rsidRPr="009C1992">
        <w:rPr>
          <w:rFonts w:asciiTheme="minorHAnsi" w:eastAsia="Calibri" w:hAnsiTheme="minorHAnsi" w:cstheme="minorHAnsi"/>
          <w:color w:val="000000"/>
        </w:rPr>
        <w:t xml:space="preserve">oraz budowa farm fotowoltaicznych. </w:t>
      </w:r>
    </w:p>
    <w:p w14:paraId="188EFAA3" w14:textId="77777777" w:rsidR="007A7841" w:rsidRPr="009C1992" w:rsidRDefault="007A7841" w:rsidP="007A7841">
      <w:pPr>
        <w:suppressAutoHyphens/>
        <w:spacing w:before="120" w:after="120" w:line="276" w:lineRule="auto"/>
        <w:rPr>
          <w:rFonts w:asciiTheme="minorHAnsi" w:eastAsia="Calibri" w:hAnsiTheme="minorHAnsi" w:cstheme="minorHAnsi"/>
          <w:color w:val="000000"/>
          <w:u w:val="single"/>
        </w:rPr>
      </w:pPr>
      <w:r w:rsidRPr="009C1992">
        <w:rPr>
          <w:rFonts w:asciiTheme="minorHAnsi" w:eastAsia="Calibri" w:hAnsiTheme="minorHAnsi" w:cstheme="minorHAnsi"/>
          <w:color w:val="000000"/>
          <w:u w:val="single"/>
        </w:rPr>
        <w:t>Oddziaływania na Obszary Natura 2000</w:t>
      </w:r>
    </w:p>
    <w:p w14:paraId="4031FB9B" w14:textId="26D9F2C6"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W niniejszej prognozie zwrócono uwagę na projekty oraz rodzaje inwestycji, które potencjalnie mogą oddziaływać na zasoby przyrodnicze, w tym także obszary Natura 2000. Jak już wspomniano, dokładna lokalizacja, jak również skala i technologia realizacji inwestycji objętych wsparciem nie są przedmiotem Programu, należy jednak zauważyć, iż część z nich będzie kwalifikować się</w:t>
      </w:r>
      <w:r w:rsidR="0045566C">
        <w:rPr>
          <w:rFonts w:asciiTheme="minorHAnsi" w:eastAsia="Calibri" w:hAnsiTheme="minorHAnsi" w:cstheme="minorHAnsi"/>
          <w:color w:val="000000"/>
        </w:rPr>
        <w:br/>
      </w:r>
      <w:r w:rsidRPr="009C1992">
        <w:rPr>
          <w:rFonts w:asciiTheme="minorHAnsi" w:eastAsia="Calibri" w:hAnsiTheme="minorHAnsi" w:cstheme="minorHAnsi"/>
          <w:color w:val="000000"/>
        </w:rPr>
        <w:t>do przedsięwzięć mogących znacząco lub potencjalnie znacząco oddziaływać na środowisko zgodnie</w:t>
      </w:r>
      <w:r w:rsidR="009C1992">
        <w:rPr>
          <w:rFonts w:asciiTheme="minorHAnsi" w:eastAsia="Calibri" w:hAnsiTheme="minorHAnsi" w:cstheme="minorHAnsi"/>
          <w:color w:val="000000"/>
        </w:rPr>
        <w:br/>
      </w:r>
      <w:r w:rsidRPr="009C1992">
        <w:rPr>
          <w:rFonts w:asciiTheme="minorHAnsi" w:eastAsia="Calibri" w:hAnsiTheme="minorHAnsi" w:cstheme="minorHAnsi"/>
          <w:color w:val="000000"/>
        </w:rPr>
        <w:t>z rozporządzeniem</w:t>
      </w:r>
      <w:r w:rsidR="00602855" w:rsidRPr="009C1992">
        <w:rPr>
          <w:rFonts w:asciiTheme="minorHAnsi" w:eastAsia="Calibri" w:hAnsiTheme="minorHAnsi" w:cstheme="minorHAnsi"/>
          <w:color w:val="000000"/>
        </w:rPr>
        <w:t xml:space="preserve"> </w:t>
      </w:r>
      <w:r w:rsidRPr="009C1992">
        <w:rPr>
          <w:rFonts w:asciiTheme="minorHAnsi" w:eastAsia="Calibri" w:hAnsiTheme="minorHAnsi" w:cstheme="minorHAnsi"/>
          <w:color w:val="000000"/>
        </w:rPr>
        <w:t>ws. przedsięwzięć. Dla powyższych inwestycji wymagane będzie, zatem przeprowadzenie indywidualnej oceny oddziaływania na środowisko. Dla inwestycji, które będą lokalizowane na obszarach Natura 2000 lub w ich sąsiedztwie powinno w ramach oceny odziaływania zostać przeprowadzone szczegółowe rozpoznanie możliwych oddziaływań na integralność</w:t>
      </w:r>
      <w:r w:rsidR="0045566C">
        <w:rPr>
          <w:rFonts w:asciiTheme="minorHAnsi" w:eastAsia="Calibri" w:hAnsiTheme="minorHAnsi" w:cstheme="minorHAnsi"/>
          <w:color w:val="000000"/>
        </w:rPr>
        <w:br/>
      </w:r>
      <w:r w:rsidRPr="009C1992">
        <w:rPr>
          <w:rFonts w:asciiTheme="minorHAnsi" w:eastAsia="Calibri" w:hAnsiTheme="minorHAnsi" w:cstheme="minorHAnsi"/>
          <w:color w:val="000000"/>
        </w:rPr>
        <w:t>i przedmioty ochrony tych obszarów. Ocena oddziaływania na środowisko inwestycji powinna wykazać oddziaływania ich siłę oraz zaproponować w przypadku identyfikacji negatywnego oddziaływania warianty alternatywne. Jeżeli warianty alternatywne nie istnieją lub jeśli po ich zastosowaniu będą nadal wykazywane negatywne oddziaływania, ocena powinna zaproponować skuteczne rozwiązania minimalizujące lub kompensujące. W tym kontekście istotny jest fakt, iż obowiązujący system prawny nie dopuszcza realizacji inwestycji, które mogłyby znacząco oddziaływać na środowisko – w tym także na obszary Natura 2000 bez uprzedniego wnikliwego przeanalizowania potencjalnego wpływu.</w:t>
      </w:r>
    </w:p>
    <w:p w14:paraId="588E5295" w14:textId="6FB68F38"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Na etapie oceny oddziaływania na środowisko przedsięwzięć, inwestor będzie zobowiązany</w:t>
      </w:r>
      <w:r w:rsidR="00BC0DE4" w:rsidRPr="009C1992">
        <w:rPr>
          <w:rFonts w:asciiTheme="minorHAnsi" w:eastAsia="Calibri" w:hAnsiTheme="minorHAnsi" w:cstheme="minorHAnsi"/>
          <w:color w:val="000000"/>
        </w:rPr>
        <w:br/>
      </w:r>
      <w:r w:rsidRPr="009C1992">
        <w:rPr>
          <w:rFonts w:asciiTheme="minorHAnsi" w:eastAsia="Calibri" w:hAnsiTheme="minorHAnsi" w:cstheme="minorHAnsi"/>
          <w:color w:val="000000"/>
        </w:rPr>
        <w:t>do przedstawienia właściwym organom wariantów alternatywnych, a jeśli nie będą one możliwe</w:t>
      </w:r>
      <w:r w:rsidR="00BC0DE4" w:rsidRPr="009C1992">
        <w:rPr>
          <w:rFonts w:asciiTheme="minorHAnsi" w:eastAsia="Calibri" w:hAnsiTheme="minorHAnsi" w:cstheme="minorHAnsi"/>
          <w:color w:val="000000"/>
        </w:rPr>
        <w:br/>
      </w:r>
      <w:r w:rsidRPr="009C1992">
        <w:rPr>
          <w:rFonts w:asciiTheme="minorHAnsi" w:eastAsia="Calibri" w:hAnsiTheme="minorHAnsi" w:cstheme="minorHAnsi"/>
          <w:color w:val="000000"/>
        </w:rPr>
        <w:t>do realizacji, będzie można zastosować odstępstwo ustawowe, jeżeli zostanie wykazane, iż stanowi ono inwestycję celu publicznego. Zapisy ustawy o ochronie przyrody wskazują na indywidualne oceny oraz organy, które będą wydawać stosowne zezwolenia i decyzje.</w:t>
      </w:r>
    </w:p>
    <w:p w14:paraId="6702FFD5" w14:textId="77777777"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Biorąc pod uwagę cele oraz charakter zidentyfikowanych typów projektów można z dużym prawdopodobieństwem stwierdzić, iż część z nich będzie spełniać kryteria określone</w:t>
      </w:r>
      <w:r w:rsidRPr="009C1992">
        <w:rPr>
          <w:rFonts w:asciiTheme="minorHAnsi" w:eastAsia="Calibri" w:hAnsiTheme="minorHAnsi" w:cstheme="minorHAnsi"/>
          <w:color w:val="000000"/>
        </w:rPr>
        <w:br/>
        <w:t>w powyższych zapisach ustawy (m.in. będą kwalifikowane jako inwestycje celu publicznego).</w:t>
      </w:r>
    </w:p>
    <w:p w14:paraId="791D892F" w14:textId="77777777"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W ramach przyszłych ocen oddziaływania na środowisko inwestycji, które będą oddziaływać na obszary Natura 2000 należy wykazać także ich zgodność z planami zadań ochronnych dla obszarów Natura 2000, ustanowionych zarządzeniami RDOŚ.</w:t>
      </w:r>
    </w:p>
    <w:p w14:paraId="7D24C51C" w14:textId="47CDA486"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Ze względu na występowanie obszarów natura 2000 na omawianym terenie można stwierdzić, iż</w:t>
      </w:r>
      <w:r w:rsidR="004C2FF2">
        <w:rPr>
          <w:rFonts w:asciiTheme="minorHAnsi" w:eastAsia="Calibri" w:hAnsiTheme="minorHAnsi" w:cstheme="minorHAnsi"/>
          <w:color w:val="000000"/>
        </w:rPr>
        <w:br/>
      </w:r>
      <w:r w:rsidRPr="009C1992">
        <w:rPr>
          <w:rFonts w:asciiTheme="minorHAnsi" w:eastAsia="Calibri" w:hAnsiTheme="minorHAnsi" w:cstheme="minorHAnsi"/>
          <w:color w:val="000000"/>
        </w:rPr>
        <w:t xml:space="preserve">w ich zasięgu mogą zostać zrealizowane projekty z zakresu zakresie gospodarki wodno-ściekowej. </w:t>
      </w:r>
    </w:p>
    <w:p w14:paraId="5E839DBA" w14:textId="3BF93A38"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W celu zminimalizowania oddziaływania na środowisko należy stosować zabezpieczania</w:t>
      </w:r>
      <w:r w:rsidR="0045566C">
        <w:rPr>
          <w:rFonts w:asciiTheme="minorHAnsi" w:eastAsia="Calibri" w:hAnsiTheme="minorHAnsi" w:cstheme="minorHAnsi"/>
          <w:color w:val="000000"/>
        </w:rPr>
        <w:t xml:space="preserve"> </w:t>
      </w:r>
      <w:r w:rsidRPr="009C1992">
        <w:rPr>
          <w:rFonts w:asciiTheme="minorHAnsi" w:eastAsia="Calibri" w:hAnsiTheme="minorHAnsi" w:cstheme="minorHAnsi"/>
          <w:color w:val="000000"/>
        </w:rPr>
        <w:t>i działania minimalizujące przeznaczone dla populacji ryb (np. przepusty, przepławki, prowadzenie prac poza terminami tarła). Należy także uwzględniać wariant lokalizacji, tak aby nie zajmować powierzchni siedlisk łąkowych oraz starorzeczy. W przypadku prowadzenia działań w pobliżu siedlisk płazów należy pamiętać o uwzględnieniu terminów poza okresem ich rozrodu oraz w przypadku projektowania dróg zapewnić odpowiednie przejścia. Prace należy prowadzić poza siedliskami tych gatunków, a także</w:t>
      </w:r>
      <w:r w:rsidR="00602855" w:rsidRPr="009C1992">
        <w:rPr>
          <w:rFonts w:asciiTheme="minorHAnsi" w:eastAsia="Calibri" w:hAnsiTheme="minorHAnsi" w:cstheme="minorHAnsi"/>
          <w:color w:val="000000"/>
        </w:rPr>
        <w:t xml:space="preserve"> </w:t>
      </w:r>
      <w:r w:rsidRPr="009C1992">
        <w:rPr>
          <w:rFonts w:asciiTheme="minorHAnsi" w:eastAsia="Calibri" w:hAnsiTheme="minorHAnsi" w:cstheme="minorHAnsi"/>
          <w:color w:val="000000"/>
        </w:rPr>
        <w:t>w okresie poza lęgowym. Na etapie planowania prac należy zwrócić także uwagę, aby nie zagrażały one gatunkom migrującym. Istotne będzie także zwrócenie uwagi na prowadzenie działań w taki sposób, aby zminimalizować ryzyko płoszenia ptaków (należy stosować technologie ograniczające hałas,</w:t>
      </w:r>
      <w:r w:rsidR="00602855" w:rsidRPr="009C1992">
        <w:rPr>
          <w:rFonts w:asciiTheme="minorHAnsi" w:eastAsia="Calibri" w:hAnsiTheme="minorHAnsi" w:cstheme="minorHAnsi"/>
          <w:color w:val="000000"/>
        </w:rPr>
        <w:t xml:space="preserve"> </w:t>
      </w:r>
      <w:r w:rsidRPr="009C1992">
        <w:rPr>
          <w:rFonts w:asciiTheme="minorHAnsi" w:eastAsia="Calibri" w:hAnsiTheme="minorHAnsi" w:cstheme="minorHAnsi"/>
          <w:color w:val="000000"/>
        </w:rPr>
        <w:t>w terminach, kiedy występują najmniejsze koncentracje ptaków migrujących). Istotne będzie także zachowanie roślinności przybrzeżnej oraz zadrzewień i zakrzaczeń, aby zapewnione były właściwe schronienia i siedliska zapewniające bazę pokarmową</w:t>
      </w:r>
    </w:p>
    <w:p w14:paraId="2CA13681" w14:textId="77777777" w:rsidR="00CB6ED5" w:rsidRPr="009C1992" w:rsidRDefault="00CB6ED5" w:rsidP="00CB6ED5">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W związku z powyższym nie przewiduje się znaczącego negatywnego oddziaływania.</w:t>
      </w:r>
    </w:p>
    <w:p w14:paraId="3FB4BB9E" w14:textId="53FC3734" w:rsidR="0045566C" w:rsidRDefault="00CB6ED5" w:rsidP="00CB6ED5">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Pozytywne pośrednie oddziaływanie na Obszary Natura 2000 będą miały zadania związane</w:t>
      </w:r>
      <w:r w:rsidRPr="009C1992">
        <w:rPr>
          <w:rFonts w:asciiTheme="minorHAnsi" w:eastAsia="Calibri" w:hAnsiTheme="minorHAnsi" w:cstheme="minorHAnsi"/>
          <w:color w:val="000000"/>
        </w:rPr>
        <w:br/>
        <w:t>m.in. z termomodernizacją budynków, wdrażaniem OZE, rozwojem infrastruktury technicznej, tworzeniem elementów błękitno-zielonej infrastruktury jak również te związane z edukacją ekologiczną.</w:t>
      </w:r>
    </w:p>
    <w:p w14:paraId="0AE47539" w14:textId="77777777" w:rsidR="007A7841" w:rsidRPr="009C1992" w:rsidRDefault="007A7841" w:rsidP="007A7841">
      <w:pPr>
        <w:suppressAutoHyphens/>
        <w:spacing w:before="120" w:after="120" w:line="276" w:lineRule="auto"/>
        <w:rPr>
          <w:rFonts w:asciiTheme="minorHAnsi" w:eastAsia="Calibri" w:hAnsiTheme="minorHAnsi" w:cstheme="minorHAnsi"/>
          <w:color w:val="000000"/>
          <w:u w:val="single"/>
        </w:rPr>
      </w:pPr>
      <w:r w:rsidRPr="009C1992">
        <w:rPr>
          <w:rFonts w:asciiTheme="minorHAnsi" w:eastAsia="Calibri" w:hAnsiTheme="minorHAnsi" w:cstheme="minorHAnsi"/>
          <w:color w:val="000000"/>
          <w:u w:val="single"/>
        </w:rPr>
        <w:t>Oddziaływania na Obszary Chronionego Krajobraz (OChK)</w:t>
      </w:r>
    </w:p>
    <w:p w14:paraId="7971B3CA" w14:textId="083455F0" w:rsidR="007A7841" w:rsidRPr="009C1992" w:rsidRDefault="005575D5"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D</w:t>
      </w:r>
      <w:r w:rsidR="007A7841" w:rsidRPr="009C1992">
        <w:rPr>
          <w:rFonts w:asciiTheme="minorHAnsi" w:eastAsia="Calibri" w:hAnsiTheme="minorHAnsi" w:cstheme="minorHAnsi"/>
          <w:color w:val="000000"/>
        </w:rPr>
        <w:t>ziałania z zakresu edukacji ekologicznej powinny przynieść lepsze zrozumienie funkcjonowania tych ekosystemów i ich poszanowania przez mieszkańców i turystów.</w:t>
      </w:r>
    </w:p>
    <w:p w14:paraId="1A0B5368" w14:textId="224A6E13" w:rsidR="007A7841" w:rsidRPr="009C1992"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W powiecie na terenach OChK nie przewiduje się znaczą</w:t>
      </w:r>
      <w:r w:rsidR="007B44B0" w:rsidRPr="009C1992">
        <w:rPr>
          <w:rFonts w:asciiTheme="minorHAnsi" w:eastAsia="Calibri" w:hAnsiTheme="minorHAnsi" w:cstheme="minorHAnsi"/>
          <w:color w:val="000000"/>
        </w:rPr>
        <w:t xml:space="preserve">cego negatywnego oddziaływania, </w:t>
      </w:r>
      <w:r w:rsidRPr="009C1992">
        <w:rPr>
          <w:rFonts w:asciiTheme="minorHAnsi" w:eastAsia="Calibri" w:hAnsiTheme="minorHAnsi" w:cstheme="minorHAnsi"/>
          <w:color w:val="000000"/>
        </w:rPr>
        <w:t>w tym oddziaływania pośredniego, wtórnego, skumulowanego, średnioterminowego</w:t>
      </w:r>
      <w:r w:rsidR="00601F27">
        <w:rPr>
          <w:rFonts w:asciiTheme="minorHAnsi" w:eastAsia="Calibri" w:hAnsiTheme="minorHAnsi" w:cstheme="minorHAnsi"/>
          <w:color w:val="000000"/>
        </w:rPr>
        <w:t xml:space="preserve"> i </w:t>
      </w:r>
      <w:r w:rsidRPr="009C1992">
        <w:rPr>
          <w:rFonts w:asciiTheme="minorHAnsi" w:eastAsia="Calibri" w:hAnsiTheme="minorHAnsi" w:cstheme="minorHAnsi"/>
          <w:color w:val="000000"/>
        </w:rPr>
        <w:t>długoterminowego</w:t>
      </w:r>
      <w:r w:rsidR="00601F27">
        <w:rPr>
          <w:rFonts w:asciiTheme="minorHAnsi" w:eastAsia="Calibri" w:hAnsiTheme="minorHAnsi" w:cstheme="minorHAnsi"/>
          <w:color w:val="000000"/>
        </w:rPr>
        <w:t>.</w:t>
      </w:r>
    </w:p>
    <w:p w14:paraId="3F8B7C8C" w14:textId="77777777" w:rsidR="007A7841" w:rsidRPr="009C1992" w:rsidRDefault="007A7841" w:rsidP="007A7841">
      <w:pPr>
        <w:suppressAutoHyphens/>
        <w:spacing w:before="120" w:after="120" w:line="276" w:lineRule="auto"/>
        <w:rPr>
          <w:rFonts w:asciiTheme="minorHAnsi" w:eastAsia="Calibri" w:hAnsiTheme="minorHAnsi" w:cstheme="minorHAnsi"/>
          <w:color w:val="000000"/>
          <w:u w:val="single"/>
        </w:rPr>
      </w:pPr>
      <w:r w:rsidRPr="009C1992">
        <w:rPr>
          <w:rFonts w:asciiTheme="minorHAnsi" w:eastAsia="Calibri" w:hAnsiTheme="minorHAnsi" w:cstheme="minorHAnsi"/>
          <w:color w:val="000000"/>
          <w:u w:val="single"/>
        </w:rPr>
        <w:t>Oddziaływanie na pozostałe formy ochrony przyrody</w:t>
      </w:r>
    </w:p>
    <w:p w14:paraId="6535D070" w14:textId="7D68F403" w:rsidR="007A7841" w:rsidRDefault="007A7841" w:rsidP="007A7841">
      <w:pPr>
        <w:suppressAutoHyphens/>
        <w:spacing w:before="120" w:after="120" w:line="276" w:lineRule="auto"/>
        <w:rPr>
          <w:rFonts w:asciiTheme="minorHAnsi" w:eastAsia="Calibri" w:hAnsiTheme="minorHAnsi" w:cstheme="minorHAnsi"/>
          <w:color w:val="000000"/>
        </w:rPr>
      </w:pPr>
      <w:r w:rsidRPr="009C1992">
        <w:rPr>
          <w:rFonts w:asciiTheme="minorHAnsi" w:eastAsia="Calibri" w:hAnsiTheme="minorHAnsi" w:cstheme="minorHAnsi"/>
          <w:color w:val="000000"/>
        </w:rPr>
        <w:t>W związku z realizacja zadań wymienionych w Strategii, na omawianym terenie, nie dojdzie</w:t>
      </w:r>
      <w:r w:rsidR="00A15536" w:rsidRPr="009C1992">
        <w:rPr>
          <w:rFonts w:asciiTheme="minorHAnsi" w:eastAsia="Calibri" w:hAnsiTheme="minorHAnsi" w:cstheme="minorHAnsi"/>
          <w:color w:val="000000"/>
        </w:rPr>
        <w:br/>
      </w:r>
      <w:r w:rsidRPr="009C1992">
        <w:rPr>
          <w:rFonts w:asciiTheme="minorHAnsi" w:eastAsia="Calibri" w:hAnsiTheme="minorHAnsi" w:cstheme="minorHAnsi"/>
          <w:color w:val="000000"/>
        </w:rPr>
        <w:t>do negatywnego oddziaływania na pozostałe indywidualne formy ochrony przyrody takie jak; użytki ekologiczne, pomniki przyrody czy strefy ochrony ostoi gatunków.</w:t>
      </w:r>
    </w:p>
    <w:p w14:paraId="3E661964" w14:textId="78D61E33" w:rsidR="002E5C90" w:rsidRDefault="002E5C90" w:rsidP="002E5C90">
      <w:pPr>
        <w:pBdr>
          <w:bottom w:val="single" w:sz="4" w:space="1" w:color="auto"/>
        </w:pBdr>
        <w:suppressAutoHyphens/>
        <w:spacing w:before="120" w:after="120" w:line="276" w:lineRule="auto"/>
        <w:rPr>
          <w:rFonts w:asciiTheme="minorHAnsi" w:eastAsia="Calibri" w:hAnsiTheme="minorHAnsi" w:cstheme="minorHAnsi"/>
          <w:color w:val="000000"/>
        </w:rPr>
      </w:pPr>
    </w:p>
    <w:p w14:paraId="6864A5C1" w14:textId="0A06CCB9" w:rsidR="00C45ED0" w:rsidRDefault="00C45ED0">
      <w:pPr>
        <w:spacing w:after="160" w:line="259" w:lineRule="auto"/>
        <w:jc w:val="left"/>
        <w:rPr>
          <w:rFonts w:asciiTheme="minorHAnsi" w:eastAsia="Calibri" w:hAnsiTheme="minorHAnsi" w:cstheme="minorHAnsi"/>
          <w:color w:val="000000"/>
          <w:u w:val="single"/>
        </w:rPr>
      </w:pPr>
      <w:r>
        <w:rPr>
          <w:rFonts w:asciiTheme="minorHAnsi" w:eastAsia="Calibri" w:hAnsiTheme="minorHAnsi" w:cstheme="minorHAnsi"/>
          <w:color w:val="000000"/>
          <w:u w:val="single"/>
        </w:rPr>
        <w:br w:type="page"/>
      </w:r>
    </w:p>
    <w:p w14:paraId="7245718E" w14:textId="665BBCBE" w:rsidR="002E5C90" w:rsidRPr="002E5C90" w:rsidRDefault="002E5C90" w:rsidP="00C45ED0">
      <w:pPr>
        <w:suppressAutoHyphens/>
        <w:spacing w:before="120" w:line="276" w:lineRule="auto"/>
        <w:rPr>
          <w:rFonts w:asciiTheme="minorHAnsi" w:eastAsia="Calibri" w:hAnsiTheme="minorHAnsi" w:cstheme="minorHAnsi"/>
          <w:color w:val="000000"/>
          <w:u w:val="single"/>
        </w:rPr>
      </w:pPr>
      <w:r w:rsidRPr="002E5C90">
        <w:rPr>
          <w:rFonts w:asciiTheme="minorHAnsi" w:eastAsia="Calibri" w:hAnsiTheme="minorHAnsi" w:cstheme="minorHAnsi"/>
          <w:color w:val="000000"/>
          <w:u w:val="single"/>
        </w:rPr>
        <w:t>Adaptacja do zmian klimatu</w:t>
      </w:r>
    </w:p>
    <w:p w14:paraId="6D224FEA" w14:textId="024C7A3F" w:rsidR="002E5C90" w:rsidRPr="002E5C90" w:rsidRDefault="002E5C90" w:rsidP="00C45ED0">
      <w:pPr>
        <w:suppressAutoHyphens/>
        <w:spacing w:after="120" w:line="276" w:lineRule="auto"/>
        <w:rPr>
          <w:rFonts w:asciiTheme="minorHAnsi" w:eastAsia="Calibri" w:hAnsiTheme="minorHAnsi" w:cstheme="minorHAnsi"/>
          <w:color w:val="000000"/>
        </w:rPr>
      </w:pPr>
      <w:bookmarkStart w:id="252" w:name="_Toc485824825"/>
      <w:r w:rsidRPr="002E5C90">
        <w:rPr>
          <w:rFonts w:asciiTheme="minorHAnsi" w:eastAsia="Calibri" w:hAnsiTheme="minorHAnsi" w:cstheme="minorHAnsi"/>
          <w:color w:val="000000"/>
        </w:rPr>
        <w:t>Zmiany klimatu mają także bezpośredni wpływ na florę oraz faunę. Wpływają one na zasięg występowania poszczególnych gatunków, ich cykle rozrodcze i interakcje ze środowiskiem naturalnym, a w przypadku roślin także na okresy wegetacji. Ocieplenie się klimatu spowoduje migracje gatunków – gatunki preferujące chłodniejsze temperatury zostaną wyparte przez gatunki ciepłolubne. Część tych gatunków będzie uznana za gatunki inwazyjne wypierające rodzimą florę</w:t>
      </w:r>
      <w:r>
        <w:rPr>
          <w:rFonts w:asciiTheme="minorHAnsi" w:eastAsia="Calibri" w:hAnsiTheme="minorHAnsi" w:cstheme="minorHAnsi"/>
          <w:color w:val="000000"/>
        </w:rPr>
        <w:br/>
      </w:r>
      <w:r w:rsidRPr="002E5C90">
        <w:rPr>
          <w:rFonts w:asciiTheme="minorHAnsi" w:eastAsia="Calibri" w:hAnsiTheme="minorHAnsi" w:cstheme="minorHAnsi"/>
          <w:color w:val="000000"/>
        </w:rPr>
        <w:t>i faunę. Przekształcenia siedlisk na skutek zmian klimatycznych mogą dotknąć także warunków wodnych – obniżenie się poziomu wód gruntowych może spowodować stopniowy zanik siedlisk</w:t>
      </w:r>
      <w:r>
        <w:rPr>
          <w:rFonts w:asciiTheme="minorHAnsi" w:eastAsia="Calibri" w:hAnsiTheme="minorHAnsi" w:cstheme="minorHAnsi"/>
          <w:color w:val="000000"/>
        </w:rPr>
        <w:br/>
      </w:r>
      <w:r w:rsidRPr="002E5C90">
        <w:rPr>
          <w:rFonts w:asciiTheme="minorHAnsi" w:eastAsia="Calibri" w:hAnsiTheme="minorHAnsi" w:cstheme="minorHAnsi"/>
          <w:color w:val="000000"/>
        </w:rPr>
        <w:t>o dużej wilgotności.</w:t>
      </w:r>
      <w:bookmarkStart w:id="253" w:name="_Toc485824826"/>
      <w:bookmarkEnd w:id="252"/>
      <w:r w:rsidRPr="002E5C90">
        <w:rPr>
          <w:rFonts w:asciiTheme="minorHAnsi" w:eastAsia="Calibri" w:hAnsiTheme="minorHAnsi" w:cstheme="minorHAnsi"/>
          <w:color w:val="000000"/>
        </w:rPr>
        <w:t xml:space="preserve"> Najważniejszym elementem adaptacji do zmian klimatycznych będzie,</w:t>
      </w:r>
      <w:r>
        <w:rPr>
          <w:rFonts w:asciiTheme="minorHAnsi" w:eastAsia="Calibri" w:hAnsiTheme="minorHAnsi" w:cstheme="minorHAnsi"/>
          <w:color w:val="000000"/>
        </w:rPr>
        <w:br/>
      </w:r>
      <w:r w:rsidRPr="002E5C90">
        <w:rPr>
          <w:rFonts w:asciiTheme="minorHAnsi" w:eastAsia="Calibri" w:hAnsiTheme="minorHAnsi" w:cstheme="minorHAnsi"/>
          <w:color w:val="000000"/>
        </w:rPr>
        <w:t>w przypadku siedlisk, zachowanie bioróżnorodności oraz zrównoważona gospodarka leśna uwzględniająca zmiany klimatyczne oraz ich efekty. Kluczowym elementem będzie utrzymanie obszarów wodno-błotnych oraz ich odtwarzanie w miejscach posiadających odpowiednie warunki.</w:t>
      </w:r>
      <w:bookmarkEnd w:id="253"/>
    </w:p>
    <w:p w14:paraId="5860C39C" w14:textId="77777777" w:rsidR="002E5C90" w:rsidRPr="002E5C90" w:rsidRDefault="002E5C90" w:rsidP="002E5C90">
      <w:pPr>
        <w:suppressAutoHyphens/>
        <w:spacing w:line="276" w:lineRule="auto"/>
        <w:rPr>
          <w:rFonts w:asciiTheme="minorHAnsi" w:eastAsia="Calibri" w:hAnsiTheme="minorHAnsi" w:cstheme="minorHAnsi"/>
          <w:color w:val="000000"/>
        </w:rPr>
      </w:pPr>
      <w:r w:rsidRPr="002E5C90">
        <w:rPr>
          <w:rFonts w:asciiTheme="minorHAnsi" w:eastAsia="Calibri" w:hAnsiTheme="minorHAnsi" w:cstheme="minorHAnsi"/>
          <w:color w:val="000000"/>
        </w:rPr>
        <w:t>W ramach adaptacji do zmian klimatu zaleca się:</w:t>
      </w:r>
    </w:p>
    <w:p w14:paraId="133D1E67" w14:textId="77777777" w:rsidR="002E5C90" w:rsidRPr="002E5C90" w:rsidRDefault="002E5C90">
      <w:pPr>
        <w:numPr>
          <w:ilvl w:val="0"/>
          <w:numId w:val="137"/>
        </w:numPr>
        <w:suppressAutoHyphens/>
        <w:spacing w:line="276" w:lineRule="auto"/>
        <w:rPr>
          <w:rFonts w:asciiTheme="minorHAnsi" w:eastAsia="Calibri" w:hAnsiTheme="minorHAnsi" w:cstheme="minorHAnsi"/>
          <w:color w:val="000000"/>
        </w:rPr>
      </w:pPr>
      <w:r w:rsidRPr="002E5C90">
        <w:rPr>
          <w:rFonts w:asciiTheme="minorHAnsi" w:eastAsia="Calibri" w:hAnsiTheme="minorHAnsi" w:cstheme="minorHAnsi"/>
          <w:color w:val="000000"/>
        </w:rPr>
        <w:t>utrzymanie zagrożonych siedlisk i ich odtwarzanie wszędzie tam, gdzie jest to możliwe – dotyczy to szczególnie obszarów wodno-błotnych,</w:t>
      </w:r>
    </w:p>
    <w:p w14:paraId="2AC40A05" w14:textId="77777777" w:rsidR="002E5C90" w:rsidRPr="002E5C90" w:rsidRDefault="002E5C90">
      <w:pPr>
        <w:numPr>
          <w:ilvl w:val="0"/>
          <w:numId w:val="137"/>
        </w:numPr>
        <w:suppressAutoHyphens/>
        <w:spacing w:line="276" w:lineRule="auto"/>
        <w:rPr>
          <w:rFonts w:asciiTheme="minorHAnsi" w:eastAsia="Calibri" w:hAnsiTheme="minorHAnsi" w:cstheme="minorHAnsi"/>
          <w:color w:val="000000"/>
        </w:rPr>
      </w:pPr>
      <w:r w:rsidRPr="002E5C90">
        <w:rPr>
          <w:rFonts w:asciiTheme="minorHAnsi" w:eastAsia="Calibri" w:hAnsiTheme="minorHAnsi" w:cstheme="minorHAnsi"/>
          <w:color w:val="000000"/>
        </w:rPr>
        <w:t>regulowanie wpływu klimatu poprzez wykorzystywanie odpowiednich ekosystemów,</w:t>
      </w:r>
    </w:p>
    <w:p w14:paraId="3DC128EC" w14:textId="77777777" w:rsidR="002E5C90" w:rsidRPr="002E5C90" w:rsidRDefault="002E5C90">
      <w:pPr>
        <w:numPr>
          <w:ilvl w:val="0"/>
          <w:numId w:val="137"/>
        </w:numPr>
        <w:suppressAutoHyphens/>
        <w:spacing w:line="276" w:lineRule="auto"/>
        <w:rPr>
          <w:rFonts w:asciiTheme="minorHAnsi" w:eastAsia="Calibri" w:hAnsiTheme="minorHAnsi" w:cstheme="minorHAnsi"/>
          <w:color w:val="000000"/>
        </w:rPr>
      </w:pPr>
      <w:r w:rsidRPr="002E5C90">
        <w:rPr>
          <w:rFonts w:asciiTheme="minorHAnsi" w:eastAsia="Calibri" w:hAnsiTheme="minorHAnsi" w:cstheme="minorHAnsi"/>
          <w:color w:val="000000"/>
        </w:rPr>
        <w:t>wpływ na mikroklimat przez zachowanie oraz tworzenie nowych zalesień i obszarów zielonych,</w:t>
      </w:r>
    </w:p>
    <w:p w14:paraId="364BCE09" w14:textId="77777777" w:rsidR="002E5C90" w:rsidRPr="002E5C90" w:rsidRDefault="002E5C90">
      <w:pPr>
        <w:numPr>
          <w:ilvl w:val="0"/>
          <w:numId w:val="137"/>
        </w:numPr>
        <w:suppressAutoHyphens/>
        <w:spacing w:line="276" w:lineRule="auto"/>
        <w:rPr>
          <w:rFonts w:asciiTheme="minorHAnsi" w:eastAsia="Calibri" w:hAnsiTheme="minorHAnsi" w:cstheme="minorHAnsi"/>
          <w:color w:val="000000"/>
        </w:rPr>
      </w:pPr>
      <w:r w:rsidRPr="002E5C90">
        <w:rPr>
          <w:rFonts w:asciiTheme="minorHAnsi" w:eastAsia="Calibri" w:hAnsiTheme="minorHAnsi" w:cstheme="minorHAnsi"/>
          <w:color w:val="000000"/>
        </w:rPr>
        <w:t>zwiększanie naturalnej retencji wodnej,</w:t>
      </w:r>
    </w:p>
    <w:p w14:paraId="152C031E" w14:textId="77777777" w:rsidR="002E5C90" w:rsidRPr="002E5C90" w:rsidRDefault="002E5C90">
      <w:pPr>
        <w:numPr>
          <w:ilvl w:val="0"/>
          <w:numId w:val="137"/>
        </w:numPr>
        <w:suppressAutoHyphens/>
        <w:spacing w:line="276" w:lineRule="auto"/>
        <w:rPr>
          <w:rFonts w:asciiTheme="minorHAnsi" w:eastAsia="Calibri" w:hAnsiTheme="minorHAnsi" w:cstheme="minorHAnsi"/>
          <w:color w:val="000000"/>
          <w:u w:val="single"/>
        </w:rPr>
      </w:pPr>
      <w:r w:rsidRPr="002E5C90">
        <w:rPr>
          <w:rFonts w:asciiTheme="minorHAnsi" w:eastAsia="Calibri" w:hAnsiTheme="minorHAnsi" w:cstheme="minorHAnsi"/>
          <w:color w:val="000000"/>
        </w:rPr>
        <w:t>uwzględnianie zagrożeń związanych ze zmianami klimatycznymi w dokumentach planistycznych,</w:t>
      </w:r>
    </w:p>
    <w:p w14:paraId="54805330" w14:textId="77777777" w:rsidR="002E5C90" w:rsidRPr="002E5C90" w:rsidRDefault="002E5C90">
      <w:pPr>
        <w:numPr>
          <w:ilvl w:val="0"/>
          <w:numId w:val="137"/>
        </w:numPr>
        <w:suppressAutoHyphens/>
        <w:spacing w:after="120" w:line="276" w:lineRule="auto"/>
        <w:rPr>
          <w:rFonts w:asciiTheme="minorHAnsi" w:eastAsia="Calibri" w:hAnsiTheme="minorHAnsi" w:cstheme="minorHAnsi"/>
          <w:color w:val="000000"/>
          <w:u w:val="single"/>
        </w:rPr>
      </w:pPr>
      <w:r w:rsidRPr="002E5C90">
        <w:rPr>
          <w:rFonts w:asciiTheme="minorHAnsi" w:eastAsia="Calibri" w:hAnsiTheme="minorHAnsi" w:cstheme="minorHAnsi"/>
          <w:color w:val="000000"/>
        </w:rPr>
        <w:t>odpowiednia gospodarka leśna, z naciskiem na odpowiedni dla siedliska skład gatunkowy.</w:t>
      </w:r>
    </w:p>
    <w:p w14:paraId="4C739858" w14:textId="2867F5B5" w:rsidR="007468E7" w:rsidRPr="00A45A53" w:rsidRDefault="007468E7">
      <w:pPr>
        <w:pStyle w:val="Nagwek2"/>
        <w:numPr>
          <w:ilvl w:val="1"/>
          <w:numId w:val="135"/>
        </w:numPr>
      </w:pPr>
      <w:bookmarkStart w:id="254" w:name="_Toc115872900"/>
      <w:r w:rsidRPr="00A45A53">
        <w:t>Różnorodność biologiczna, rośliny i zwierzęta</w:t>
      </w:r>
      <w:bookmarkEnd w:id="244"/>
      <w:bookmarkEnd w:id="245"/>
      <w:bookmarkEnd w:id="246"/>
      <w:bookmarkEnd w:id="254"/>
    </w:p>
    <w:p w14:paraId="579379FA" w14:textId="6687088E" w:rsidR="00C53594" w:rsidRPr="00A45A53" w:rsidRDefault="00C53594" w:rsidP="00C53594">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Realizacja zapisów </w:t>
      </w:r>
      <w:r w:rsidR="007A7841" w:rsidRPr="00A45A53">
        <w:rPr>
          <w:rFonts w:asciiTheme="minorHAnsi" w:eastAsia="Calibri" w:hAnsiTheme="minorHAnsi" w:cstheme="minorHAnsi"/>
        </w:rPr>
        <w:t>Strategii</w:t>
      </w:r>
      <w:r w:rsidRPr="00A45A53">
        <w:rPr>
          <w:rFonts w:asciiTheme="minorHAnsi" w:eastAsia="Calibri" w:hAnsiTheme="minorHAnsi" w:cstheme="minorHAnsi"/>
        </w:rPr>
        <w:t xml:space="preserve"> w przypadku typowych działań inwestycyjnych w zakresie gospodarki wodno-ściekowej, infrastruktury technicznej, infrastruktury drogowej, gospodarki wodami, termomodernizacji budynków może powodować wystąpienie negatywnych, bezpośrednich, chwilowych oddziaływań na środowisko przyrodnicze. Oddziaływania te związane będą główni</w:t>
      </w:r>
      <w:r w:rsidR="00C416D3" w:rsidRPr="00A45A53">
        <w:rPr>
          <w:rFonts w:asciiTheme="minorHAnsi" w:eastAsia="Calibri" w:hAnsiTheme="minorHAnsi" w:cstheme="minorHAnsi"/>
        </w:rPr>
        <w:br/>
      </w:r>
      <w:r w:rsidRPr="00A45A53">
        <w:rPr>
          <w:rFonts w:asciiTheme="minorHAnsi" w:eastAsia="Calibri" w:hAnsiTheme="minorHAnsi" w:cstheme="minorHAnsi"/>
        </w:rPr>
        <w:t xml:space="preserve"> z zajmowaniem terenów cennych przyrodniczo, stanowiących biotop roślin i zwierząt (długoterminowe) oraz z etapem realizacji budowy (krótkoterminowe). W ich efekcie powinno nastąpić zmniejszenie poziomu zanieczyszczeń w wodach, glebie oraz powietrzu, co wpłynie korzystnie na warunki bytowania zwierząt i roślin. Dzięki utrzymaniu walorów przyrodniczych oraz powierzchni leśnych, pozytywne oddziaływania dotyczyć będą także klimatu oraz adaptacji do zmian klimatycznych.</w:t>
      </w:r>
    </w:p>
    <w:p w14:paraId="6B6B8703" w14:textId="170A3624" w:rsidR="00C53594" w:rsidRPr="00A45A53" w:rsidRDefault="00C53594" w:rsidP="00C53594">
      <w:pPr>
        <w:spacing w:before="120" w:line="276" w:lineRule="auto"/>
        <w:rPr>
          <w:rFonts w:asciiTheme="minorHAnsi" w:eastAsia="Calibri" w:hAnsiTheme="minorHAnsi" w:cstheme="minorHAnsi"/>
        </w:rPr>
      </w:pPr>
      <w:r w:rsidRPr="00A45A53">
        <w:rPr>
          <w:rFonts w:asciiTheme="minorHAnsi" w:eastAsia="Calibri" w:hAnsiTheme="minorHAnsi" w:cstheme="minorHAnsi"/>
        </w:rPr>
        <w:t>Możliwe oddziaływania negatywne na przyrodę i różnorodność biologiczną będą miały związek</w:t>
      </w:r>
      <w:r w:rsidR="00C416D3" w:rsidRPr="00A45A53">
        <w:rPr>
          <w:rFonts w:asciiTheme="minorHAnsi" w:eastAsia="Calibri" w:hAnsiTheme="minorHAnsi" w:cstheme="minorHAnsi"/>
        </w:rPr>
        <w:br/>
      </w:r>
      <w:r w:rsidRPr="00A45A53">
        <w:rPr>
          <w:rFonts w:asciiTheme="minorHAnsi" w:eastAsia="Calibri" w:hAnsiTheme="minorHAnsi" w:cstheme="minorHAnsi"/>
        </w:rPr>
        <w:t xml:space="preserve">z realizacją planowanych inwestycji, m.in. związanych z modernizacją i rozwojem </w:t>
      </w:r>
      <w:r w:rsidR="00C416D3" w:rsidRPr="00A45A53">
        <w:rPr>
          <w:rFonts w:asciiTheme="minorHAnsi" w:eastAsia="Calibri" w:hAnsiTheme="minorHAnsi" w:cstheme="minorHAnsi"/>
        </w:rPr>
        <w:t>infrastruktury wodno-kanalizacyjnej</w:t>
      </w:r>
      <w:r w:rsidRPr="00A45A53">
        <w:rPr>
          <w:rFonts w:asciiTheme="minorHAnsi" w:eastAsia="Calibri" w:hAnsiTheme="minorHAnsi" w:cstheme="minorHAnsi"/>
        </w:rPr>
        <w:t>, poprawą efektywności energetycznej z uwzględnieniem OZE, zapewnieniem sieci instalacji do zagospodarowania odpadów komunalnych, utworzeniem i rozbudową istniejących gminnych lub ponadgminnych punktów selektywnego zbierania odpadów komunalnych oraz rozwiązań infrastrukturalnych np. przebudowa dróg gminnych, powiatowych i wojewódzkich, budowa tras rowerowych, budowa urządzeń i budowli wodnych związanych z ochroną przeciwpowodziową oraz melioracjami wodnymi. Oddziaływania te związane będą głównie</w:t>
      </w:r>
      <w:r w:rsidR="00F466A9" w:rsidRPr="00A45A53">
        <w:rPr>
          <w:rFonts w:asciiTheme="minorHAnsi" w:eastAsia="Calibri" w:hAnsiTheme="minorHAnsi" w:cstheme="minorHAnsi"/>
        </w:rPr>
        <w:t xml:space="preserve"> </w:t>
      </w:r>
      <w:r w:rsidRPr="00A45A53">
        <w:rPr>
          <w:rFonts w:asciiTheme="minorHAnsi" w:eastAsia="Calibri" w:hAnsiTheme="minorHAnsi" w:cstheme="minorHAnsi"/>
        </w:rPr>
        <w:t>z etapem realizacji budowy (krótkoterminowe).</w:t>
      </w:r>
    </w:p>
    <w:p w14:paraId="15012C90" w14:textId="7F906FD1" w:rsidR="00C416D3" w:rsidRPr="00A45A53" w:rsidRDefault="00C416D3" w:rsidP="00237960">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Prace budowlane mogą wpływać bezpośrednio i negatywnie na bioróżnorodność, ponieważ może dojść do ingerencji danego terenu, na którym planuje się inwestycję. Ponadto, może dojść</w:t>
      </w:r>
      <w:r w:rsidR="00BC0DE4" w:rsidRPr="00A45A53">
        <w:rPr>
          <w:rFonts w:asciiTheme="minorHAnsi" w:eastAsia="Calibri" w:hAnsiTheme="minorHAnsi" w:cstheme="minorHAnsi"/>
        </w:rPr>
        <w:br/>
      </w:r>
      <w:r w:rsidRPr="00A45A53">
        <w:rPr>
          <w:rFonts w:asciiTheme="minorHAnsi" w:eastAsia="Calibri" w:hAnsiTheme="minorHAnsi" w:cstheme="minorHAnsi"/>
        </w:rPr>
        <w:t>do tworzenie barier w migracji zwierząt, zmianę warunków siedliskowych oraz wycinkę drzew</w:t>
      </w:r>
      <w:r w:rsidR="00A15536" w:rsidRPr="00A45A53">
        <w:rPr>
          <w:rFonts w:asciiTheme="minorHAnsi" w:eastAsia="Calibri" w:hAnsiTheme="minorHAnsi" w:cstheme="minorHAnsi"/>
        </w:rPr>
        <w:br/>
      </w:r>
      <w:r w:rsidRPr="00A45A53">
        <w:rPr>
          <w:rFonts w:asciiTheme="minorHAnsi" w:eastAsia="Calibri" w:hAnsiTheme="minorHAnsi" w:cstheme="minorHAnsi"/>
        </w:rPr>
        <w:t>i krzewów. Będą to jednak oddziaływania chwilowe. Negatywne oddziaływanie na środowisko inwestycji, szczególnie tych związanych z rozbudową sieci kanalizacyjnej, wodociągowej oraz sieci drogowej można ograniczyć do racjonalnego poziomu poprzez dobrze przemyślany wybór lokalizacji, ponieważ skala wywoływanych przez nie przekształceń środowiska zależeć będzie w znacznym stopniu od lokalnych uwarunkowań. Ponadto, na wykonawcach poszczególnych inwestycji, spoczywa obowiązek przeprowadzenia osobnych procedur oddziaływania na środowisko, w ramach których ustalone zostaną działania mające na celu ochronę siedlisk wraz z zasobami przyrody na nich występującymi. Szerokość strefy oddziaływania drogi na strukturę, skład i kluczowe procesy ekologiczne kształtujące dane siedlisko uzależniona jest od m.in. dyspe</w:t>
      </w:r>
      <w:r w:rsidR="00602855" w:rsidRPr="00A45A53">
        <w:rPr>
          <w:rFonts w:asciiTheme="minorHAnsi" w:eastAsia="Calibri" w:hAnsiTheme="minorHAnsi" w:cstheme="minorHAnsi"/>
        </w:rPr>
        <w:t>rsji biogenów, zanieczyszczeń i </w:t>
      </w:r>
      <w:r w:rsidRPr="00A45A53">
        <w:rPr>
          <w:rFonts w:asciiTheme="minorHAnsi" w:eastAsia="Calibri" w:hAnsiTheme="minorHAnsi" w:cstheme="minorHAnsi"/>
        </w:rPr>
        <w:t>wrażliwości siedlisk.</w:t>
      </w:r>
    </w:p>
    <w:p w14:paraId="0AE97D67" w14:textId="77777777" w:rsidR="00C416D3" w:rsidRPr="00A45A53" w:rsidRDefault="00C416D3" w:rsidP="00C416D3">
      <w:pPr>
        <w:suppressAutoHyphens/>
        <w:spacing w:before="120" w:line="276" w:lineRule="auto"/>
        <w:rPr>
          <w:rFonts w:asciiTheme="minorHAnsi" w:eastAsia="Calibri" w:hAnsiTheme="minorHAnsi" w:cstheme="minorHAnsi"/>
        </w:rPr>
      </w:pPr>
      <w:r w:rsidRPr="00A45A53">
        <w:rPr>
          <w:rFonts w:asciiTheme="minorHAnsi" w:eastAsia="Calibri" w:hAnsiTheme="minorHAnsi" w:cstheme="minorHAnsi"/>
        </w:rPr>
        <w:t>Negatywne skutki funkcjonowania ciągów komunikacyjnych to:</w:t>
      </w:r>
    </w:p>
    <w:p w14:paraId="3A7C8899" w14:textId="15EC9EA6" w:rsidR="00C416D3" w:rsidRPr="00A45A53" w:rsidRDefault="00C416D3">
      <w:pPr>
        <w:pStyle w:val="Akapitzlist"/>
        <w:numPr>
          <w:ilvl w:val="1"/>
          <w:numId w:val="75"/>
        </w:numPr>
        <w:suppressAutoHyphens/>
        <w:spacing w:after="120" w:line="276" w:lineRule="auto"/>
        <w:ind w:left="993"/>
        <w:rPr>
          <w:rFonts w:asciiTheme="minorHAnsi" w:eastAsia="Calibri" w:hAnsiTheme="minorHAnsi" w:cstheme="minorHAnsi"/>
        </w:rPr>
      </w:pPr>
      <w:r w:rsidRPr="00A45A53">
        <w:rPr>
          <w:rFonts w:asciiTheme="minorHAnsi" w:eastAsia="Calibri" w:hAnsiTheme="minorHAnsi" w:cstheme="minorHAnsi"/>
        </w:rPr>
        <w:t>utrudnienie przemieszczania się zwierząt i roślin;</w:t>
      </w:r>
    </w:p>
    <w:p w14:paraId="5691278D" w14:textId="58248D94" w:rsidR="00C416D3" w:rsidRPr="00A45A53" w:rsidRDefault="00C416D3">
      <w:pPr>
        <w:pStyle w:val="Akapitzlist"/>
        <w:numPr>
          <w:ilvl w:val="1"/>
          <w:numId w:val="75"/>
        </w:numPr>
        <w:suppressAutoHyphens/>
        <w:spacing w:before="120" w:after="120" w:line="276" w:lineRule="auto"/>
        <w:ind w:left="993"/>
        <w:rPr>
          <w:rFonts w:asciiTheme="minorHAnsi" w:eastAsia="Calibri" w:hAnsiTheme="minorHAnsi" w:cstheme="minorHAnsi"/>
        </w:rPr>
      </w:pPr>
      <w:r w:rsidRPr="00A45A53">
        <w:rPr>
          <w:rFonts w:asciiTheme="minorHAnsi" w:eastAsia="Calibri" w:hAnsiTheme="minorHAnsi" w:cstheme="minorHAnsi"/>
        </w:rPr>
        <w:t>wypadki i kolizje drogowe z dzikimi zwierzętami;</w:t>
      </w:r>
    </w:p>
    <w:p w14:paraId="19A7417D" w14:textId="0D3D2EB5" w:rsidR="00C416D3" w:rsidRPr="00A45A53" w:rsidRDefault="00C416D3">
      <w:pPr>
        <w:pStyle w:val="Akapitzlist"/>
        <w:numPr>
          <w:ilvl w:val="1"/>
          <w:numId w:val="75"/>
        </w:numPr>
        <w:suppressAutoHyphens/>
        <w:spacing w:before="120" w:after="120" w:line="276" w:lineRule="auto"/>
        <w:ind w:left="993"/>
        <w:rPr>
          <w:rFonts w:asciiTheme="minorHAnsi" w:eastAsia="Calibri" w:hAnsiTheme="minorHAnsi" w:cstheme="minorHAnsi"/>
        </w:rPr>
      </w:pPr>
      <w:r w:rsidRPr="00A45A53">
        <w:rPr>
          <w:rFonts w:asciiTheme="minorHAnsi" w:eastAsia="Calibri" w:hAnsiTheme="minorHAnsi" w:cstheme="minorHAnsi"/>
        </w:rPr>
        <w:t>zniszczenie siedlisk w zasięgu przebiegu i oddziaływania drogi;</w:t>
      </w:r>
    </w:p>
    <w:p w14:paraId="40881627" w14:textId="31730EBF" w:rsidR="00C416D3" w:rsidRPr="00A45A53" w:rsidRDefault="00C416D3">
      <w:pPr>
        <w:pStyle w:val="Akapitzlist"/>
        <w:numPr>
          <w:ilvl w:val="1"/>
          <w:numId w:val="75"/>
        </w:numPr>
        <w:suppressAutoHyphens/>
        <w:spacing w:before="120" w:after="120" w:line="276" w:lineRule="auto"/>
        <w:ind w:left="993"/>
        <w:rPr>
          <w:rFonts w:asciiTheme="minorHAnsi" w:eastAsia="Calibri" w:hAnsiTheme="minorHAnsi" w:cstheme="minorHAnsi"/>
        </w:rPr>
      </w:pPr>
      <w:r w:rsidRPr="00A45A53">
        <w:rPr>
          <w:rFonts w:asciiTheme="minorHAnsi" w:eastAsia="Calibri" w:hAnsiTheme="minorHAnsi" w:cstheme="minorHAnsi"/>
        </w:rPr>
        <w:t>przekształcanie terenu przyległego do drogi (osiedlanie się człowieka wzdłuż dróg);</w:t>
      </w:r>
    </w:p>
    <w:p w14:paraId="3FC6A36B" w14:textId="513D5749" w:rsidR="00C416D3" w:rsidRPr="00A45A53" w:rsidRDefault="00C416D3">
      <w:pPr>
        <w:pStyle w:val="Akapitzlist"/>
        <w:numPr>
          <w:ilvl w:val="1"/>
          <w:numId w:val="75"/>
        </w:numPr>
        <w:suppressAutoHyphens/>
        <w:spacing w:before="120" w:after="120" w:line="276" w:lineRule="auto"/>
        <w:ind w:left="993"/>
        <w:rPr>
          <w:rFonts w:asciiTheme="minorHAnsi" w:eastAsia="Calibri" w:hAnsiTheme="minorHAnsi" w:cstheme="minorHAnsi"/>
        </w:rPr>
      </w:pPr>
      <w:r w:rsidRPr="00A45A53">
        <w:rPr>
          <w:rFonts w:asciiTheme="minorHAnsi" w:eastAsia="Calibri" w:hAnsiTheme="minorHAnsi" w:cstheme="minorHAnsi"/>
        </w:rPr>
        <w:t>ekspansja gatunków obcych na danym terenie, związanych z człowiekiem.</w:t>
      </w:r>
    </w:p>
    <w:p w14:paraId="7A0D7856" w14:textId="2BADC2DE" w:rsidR="00C416D3" w:rsidRPr="00A45A53" w:rsidRDefault="00C416D3" w:rsidP="00C416D3">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W perspektywie długoterminowej działania związane z budową systemów będą miały stały, pozytywny wpływ na bioróżnorodność zwłaszcza organizmów żyjących w glebie i w wodzie. Racjonalna gospodarka wodno-ściekowa zmniejsza udział zanieczyszczeń bezpośrednio kierowanych do wód i do ziemi, co w konsekwencji zwiększy zasobność i jakość gleb oraz poprawi stan wód powierzchniowych</w:t>
      </w:r>
      <w:r w:rsidR="00602855" w:rsidRPr="00A45A53">
        <w:rPr>
          <w:rFonts w:asciiTheme="minorHAnsi" w:eastAsia="Calibri" w:hAnsiTheme="minorHAnsi" w:cstheme="minorHAnsi"/>
        </w:rPr>
        <w:t xml:space="preserve"> </w:t>
      </w:r>
      <w:r w:rsidRPr="00A45A53">
        <w:rPr>
          <w:rFonts w:asciiTheme="minorHAnsi" w:eastAsia="Calibri" w:hAnsiTheme="minorHAnsi" w:cstheme="minorHAnsi"/>
        </w:rPr>
        <w:t>i podziemnych na omawianym terenie. Pośrednio stan siedlisk powinien ulec poprawie poprzez działania z zakresu gospodarki wodno-ściekowej (np. budowa i rozbudowa sieci kanalizacyjnej) oraz poprawy jakości powietrza. W ich efekcie powinno nastąpić zmniejszenie poziomu zanieczyszczeń</w:t>
      </w:r>
      <w:r w:rsidR="00602855" w:rsidRPr="00A45A53">
        <w:rPr>
          <w:rFonts w:asciiTheme="minorHAnsi" w:eastAsia="Calibri" w:hAnsiTheme="minorHAnsi" w:cstheme="minorHAnsi"/>
        </w:rPr>
        <w:t xml:space="preserve"> </w:t>
      </w:r>
      <w:r w:rsidRPr="00A45A53">
        <w:rPr>
          <w:rFonts w:asciiTheme="minorHAnsi" w:eastAsia="Calibri" w:hAnsiTheme="minorHAnsi" w:cstheme="minorHAnsi"/>
        </w:rPr>
        <w:t>w wodach, glebie oraz powietrzu, co wpłynie korzystnie na warunki bytowania zwierząt i roślin. Dzięki utrzymaniu walorów przyrodniczych oraz powiększeniu areału powierzchni leśnych, pozytywne oddziaływania dotyczyć będą także klimatu oraz adaptacji do zmian klimatycznych. Bardziej złożone ekosystemy pozwalają w znacznym stopniu utrzymać właściwy reżim hydrologiczny, a także są odporniejsze na niekorzystne zmiany klimatu i zjawiska pogodowe.</w:t>
      </w:r>
    </w:p>
    <w:p w14:paraId="71CE7692" w14:textId="71B0145F" w:rsidR="00C416D3" w:rsidRPr="00A45A53" w:rsidRDefault="00C416D3" w:rsidP="00C416D3">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Przed rozpoczęciem prac związanych z termomodernizacją budynków zarządca powinien wykonać ekspertyzę przyrodniczą stwierdzającą obecność lub brak chronionych gatunków ptaków i nietoperzy w danym obiekcie budowlanym. Ekspertyzę powinna wykonać osoba merytorycznie związana</w:t>
      </w:r>
      <w:r w:rsidR="00A15536" w:rsidRPr="00A45A53">
        <w:rPr>
          <w:rFonts w:asciiTheme="minorHAnsi" w:eastAsia="Calibri" w:hAnsiTheme="minorHAnsi" w:cstheme="minorHAnsi"/>
        </w:rPr>
        <w:br/>
      </w:r>
      <w:r w:rsidRPr="00A45A53">
        <w:rPr>
          <w:rFonts w:asciiTheme="minorHAnsi" w:eastAsia="Calibri" w:hAnsiTheme="minorHAnsi" w:cstheme="minorHAnsi"/>
        </w:rPr>
        <w:t>z ornitologią (ptaki) i chiropterologią (nietoperze). W przypadku konieczności zniszczenia podczas prac budowlanych siedlisk ptaków objętych ochroną, należy uzyskać zezwolenie Regionalnego Dyrektora Ochrony Środowiska, przy jednoczesnym zapewnieniu zastępczych miejsc lęgowych np.: poprzez zawieszenie budek lęgowych dla ptaków i budek lub schronów dla nietoperzy. Poza tym termin i sposób wykonania prac należy dostosować do okresów lęgowych zwierząt.</w:t>
      </w:r>
    </w:p>
    <w:p w14:paraId="7CCC0B4C" w14:textId="2DD33466" w:rsidR="00C416D3" w:rsidRPr="00A45A53" w:rsidRDefault="00C416D3" w:rsidP="00C416D3">
      <w:pPr>
        <w:suppressAutoHyphens/>
        <w:spacing w:before="120" w:after="120" w:line="276" w:lineRule="auto"/>
        <w:rPr>
          <w:rFonts w:asciiTheme="minorHAnsi" w:eastAsia="Calibri" w:hAnsiTheme="minorHAnsi" w:cstheme="minorHAnsi"/>
        </w:rPr>
      </w:pPr>
      <w:r w:rsidRPr="00A45A53">
        <w:rPr>
          <w:rFonts w:asciiTheme="minorHAnsi" w:eastAsia="Calibri" w:hAnsiTheme="minorHAnsi" w:cstheme="minorHAnsi"/>
        </w:rPr>
        <w:t>Działania wyznaczone w projekcie POŚ nie wpłyną negatywnie na drożność migracyjną i ekologiczną korytarza rzecznego. Zapewnienie wykwalifikowanego nadzoru przyrodniczego oraz dostosowanie terminu prowadzenia ewentualnych przyszłych planowanych prac do okresów aktywności fauny</w:t>
      </w:r>
      <w:r w:rsidR="00A15536" w:rsidRPr="00A45A53">
        <w:rPr>
          <w:rFonts w:asciiTheme="minorHAnsi" w:eastAsia="Calibri" w:hAnsiTheme="minorHAnsi" w:cstheme="minorHAnsi"/>
        </w:rPr>
        <w:br/>
      </w:r>
      <w:r w:rsidRPr="00A45A53">
        <w:rPr>
          <w:rFonts w:asciiTheme="minorHAnsi" w:eastAsia="Calibri" w:hAnsiTheme="minorHAnsi" w:cstheme="minorHAnsi"/>
        </w:rPr>
        <w:t>i wegetacji flory zapewni zminimalizowanie negatywnego wpływu inwestycji na korytarze ekologiczne i migracyne w rejonie obszaru przedsięwzięcia.</w:t>
      </w:r>
    </w:p>
    <w:p w14:paraId="3A87E17B" w14:textId="50B30C51" w:rsidR="00C416D3" w:rsidRPr="00A45A53" w:rsidRDefault="00AA0973" w:rsidP="00AA0973">
      <w:pPr>
        <w:suppressAutoHyphens/>
        <w:spacing w:before="120" w:after="120" w:line="276" w:lineRule="auto"/>
        <w:rPr>
          <w:rFonts w:asciiTheme="minorHAnsi" w:eastAsia="Calibri" w:hAnsiTheme="minorHAnsi" w:cstheme="minorHAnsi"/>
        </w:rPr>
      </w:pPr>
      <w:r w:rsidRPr="009C1992">
        <w:rPr>
          <w:rFonts w:asciiTheme="minorHAnsi" w:eastAsia="Calibri" w:hAnsiTheme="minorHAnsi" w:cstheme="minorHAnsi"/>
        </w:rPr>
        <w:t>Wpływ farmy fotowoltaicznej na ptaki zależy przede wszystkim od lokalizacji inwestycji - może być pośredni oraz bezpośredni. W przypadku wpływu pośredniego można zauważyć</w:t>
      </w:r>
      <w:r w:rsidRPr="009C1992">
        <w:t xml:space="preserve"> </w:t>
      </w:r>
      <w:r w:rsidRPr="009C1992">
        <w:rPr>
          <w:rFonts w:asciiTheme="minorHAnsi" w:eastAsia="Calibri" w:hAnsiTheme="minorHAnsi" w:cstheme="minorHAnsi"/>
        </w:rPr>
        <w:t>utratę siedlisk naturalnych (lub fragmentację albo modyfikację), zaburzenia związane ze straszeniem przebywających w okolicy inwestycji gatunków ptaków. Takie sytuacje mogą mieć miejsce jedynie w</w:t>
      </w:r>
      <w:r w:rsidR="007B44B0" w:rsidRPr="009C1992">
        <w:rPr>
          <w:rFonts w:asciiTheme="minorHAnsi" w:eastAsia="Calibri" w:hAnsiTheme="minorHAnsi" w:cstheme="minorHAnsi"/>
        </w:rPr>
        <w:t> </w:t>
      </w:r>
      <w:r w:rsidRPr="009C1992">
        <w:rPr>
          <w:rFonts w:asciiTheme="minorHAnsi" w:eastAsia="Calibri" w:hAnsiTheme="minorHAnsi" w:cstheme="minorHAnsi"/>
        </w:rPr>
        <w:t>trakcie prowadzenia prac instalacyjnych na terenie inwestycji.</w:t>
      </w:r>
    </w:p>
    <w:p w14:paraId="3F9E8FFB" w14:textId="0284BD04" w:rsidR="00C416D3" w:rsidRPr="009C1992" w:rsidRDefault="00AA0973" w:rsidP="00AA0973">
      <w:pPr>
        <w:suppressAutoHyphens/>
        <w:spacing w:before="120" w:after="120" w:line="276" w:lineRule="auto"/>
        <w:rPr>
          <w:rFonts w:asciiTheme="minorHAnsi" w:eastAsia="Calibri" w:hAnsiTheme="minorHAnsi" w:cstheme="minorHAnsi"/>
        </w:rPr>
      </w:pPr>
      <w:r w:rsidRPr="009C1992">
        <w:rPr>
          <w:rFonts w:asciiTheme="minorHAnsi" w:eastAsia="Calibri" w:hAnsiTheme="minorHAnsi" w:cstheme="minorHAnsi"/>
        </w:rPr>
        <w:t>Wpływ bezpośredni (lokalizacja farmy na terenach niewykorzystywanych intensywnie przez ptaki), może przyczynić się do powstania alternatywnych miejsc żerowania, np. dla łuszczaków, które mogą wykorzystywać trawiaste fragmenty oraz elementy montażowe, np. do tworzenia gniazd. W</w:t>
      </w:r>
      <w:r w:rsidR="007B44B0" w:rsidRPr="009C1992">
        <w:rPr>
          <w:rFonts w:asciiTheme="minorHAnsi" w:eastAsia="Calibri" w:hAnsiTheme="minorHAnsi" w:cstheme="minorHAnsi"/>
        </w:rPr>
        <w:t> </w:t>
      </w:r>
      <w:r w:rsidRPr="009C1992">
        <w:rPr>
          <w:rFonts w:asciiTheme="minorHAnsi" w:eastAsia="Calibri" w:hAnsiTheme="minorHAnsi" w:cstheme="minorHAnsi"/>
        </w:rPr>
        <w:t>literaturze brak jest naukowych dowodów na istnienie ryzyka śm</w:t>
      </w:r>
      <w:r w:rsidR="007B44B0" w:rsidRPr="009C1992">
        <w:rPr>
          <w:rFonts w:asciiTheme="minorHAnsi" w:eastAsia="Calibri" w:hAnsiTheme="minorHAnsi" w:cstheme="minorHAnsi"/>
        </w:rPr>
        <w:t>iertelności ptaków związanych z </w:t>
      </w:r>
      <w:r w:rsidRPr="009C1992">
        <w:rPr>
          <w:rFonts w:asciiTheme="minorHAnsi" w:eastAsia="Calibri" w:hAnsiTheme="minorHAnsi" w:cstheme="minorHAnsi"/>
        </w:rPr>
        <w:t>panelami fotowoltaicznymi. W niektórych opracowaniach, można spotkać odniesienie do badań przeprowadzonych w Stanach Zjednoczonych przez McCrary, których wyniki wskazują na śmierć kilku gatunków ptaków w wyniku kolizji z ekranami paneli słonecznych. Śmierć ptaków, w analizowanych przez McCrary przypadkach była powodowana przez heliostaty – lustra stosowane do koncentracji energii słonecznej – niemające zastosowania w przedmiotowej inwestycji.</w:t>
      </w:r>
    </w:p>
    <w:p w14:paraId="69CD21C0" w14:textId="7A42BD10" w:rsidR="00AC1054" w:rsidRDefault="00AC1054" w:rsidP="00237960">
      <w:pPr>
        <w:suppressAutoHyphens/>
        <w:spacing w:before="120" w:after="120" w:line="276" w:lineRule="auto"/>
        <w:rPr>
          <w:rFonts w:asciiTheme="minorHAnsi" w:eastAsia="Calibri" w:hAnsiTheme="minorHAnsi" w:cstheme="minorHAnsi"/>
        </w:rPr>
      </w:pPr>
      <w:r w:rsidRPr="009C1992">
        <w:rPr>
          <w:rFonts w:asciiTheme="minorHAnsi" w:eastAsia="Calibri" w:hAnsiTheme="minorHAnsi" w:cstheme="minorHAnsi"/>
        </w:rPr>
        <w:t>Rozwój inwestycji liniowych takich jak infrastruktura drogowa może przyczynić się do zmniejszenia drożności korytarzy ekologicznych szczególnie w przypadku grodzenia dróg kołowych lub linii kolejowych. W przypadku budowy nowej infrastruktury drogowej oraz kolejowej, a także w</w:t>
      </w:r>
      <w:r w:rsidR="007B44B0" w:rsidRPr="009C1992">
        <w:rPr>
          <w:rFonts w:asciiTheme="minorHAnsi" w:eastAsia="Calibri" w:hAnsiTheme="minorHAnsi" w:cstheme="minorHAnsi"/>
        </w:rPr>
        <w:t> </w:t>
      </w:r>
      <w:r w:rsidRPr="009C1992">
        <w:rPr>
          <w:rFonts w:asciiTheme="minorHAnsi" w:eastAsia="Calibri" w:hAnsiTheme="minorHAnsi" w:cstheme="minorHAnsi"/>
        </w:rPr>
        <w:t>przypadku budowy sieci tras rowerowych poprowadzonych w nowym śladzie należy uwzględnić rozmieszczenie chronionych elementów przyrody tj. siedlisk chronionych, stanowisk chronionych gatunków roślin, grzybów i zwierząt. Planowane trasy należy poprowadzić poza wskazanymi elementami lub zastosować adekwatne działania minimalizujące wynikające z dokumentacji środowiskowej. Efekt bariery tworzony przez wygrodzenia wzdłuż dróg kołowych lub linii kolejowych należy zminimalizować przez budowę przejść dla zwierząt lub dostosowując istniejące obiekty inżynierskie</w:t>
      </w:r>
      <w:r w:rsidR="00C45ED0">
        <w:rPr>
          <w:rFonts w:asciiTheme="minorHAnsi" w:eastAsia="Calibri" w:hAnsiTheme="minorHAnsi" w:cstheme="minorHAnsi"/>
        </w:rPr>
        <w:t xml:space="preserve"> </w:t>
      </w:r>
      <w:r w:rsidRPr="009C1992">
        <w:rPr>
          <w:rFonts w:asciiTheme="minorHAnsi" w:eastAsia="Calibri" w:hAnsiTheme="minorHAnsi" w:cstheme="minorHAnsi"/>
        </w:rPr>
        <w:t>do pełnienia funkcji przejść dla zwierząt.</w:t>
      </w:r>
    </w:p>
    <w:p w14:paraId="1854CC4E" w14:textId="0843D2C3" w:rsidR="00BC64F2" w:rsidRDefault="00BC64F2" w:rsidP="00237960">
      <w:pPr>
        <w:suppressAutoHyphens/>
        <w:spacing w:before="120" w:after="120" w:line="276" w:lineRule="auto"/>
        <w:rPr>
          <w:rFonts w:asciiTheme="minorHAnsi" w:eastAsia="Calibri" w:hAnsiTheme="minorHAnsi" w:cstheme="minorHAnsi"/>
        </w:rPr>
      </w:pPr>
      <w:r>
        <w:rPr>
          <w:rFonts w:asciiTheme="minorHAnsi" w:eastAsia="Calibri" w:hAnsiTheme="minorHAnsi" w:cstheme="minorHAnsi"/>
        </w:rPr>
        <w:t>Zgodnie z Geoseriwsem GDOŚ na poniższych rysunkach przedstawiono występowanie zasobów przyrodniczych.</w:t>
      </w:r>
    </w:p>
    <w:p w14:paraId="048FC7DC" w14:textId="387FEE2A" w:rsidR="0045566C" w:rsidRDefault="0045566C" w:rsidP="0045566C">
      <w:pPr>
        <w:pStyle w:val="podpisnad"/>
      </w:pPr>
      <w:bookmarkStart w:id="255" w:name="_Toc120179820"/>
      <w:r>
        <w:t xml:space="preserve">Rysunek </w:t>
      </w:r>
      <w:fldSimple w:instr=" SEQ Rysunek \* ARABIC ">
        <w:r w:rsidR="00A12684">
          <w:rPr>
            <w:noProof/>
          </w:rPr>
          <w:t>30</w:t>
        </w:r>
      </w:fldSimple>
      <w:r>
        <w:t>. Występowanie roślin naczyniowych na terenie gminy Secemin</w:t>
      </w:r>
      <w:bookmarkEnd w:id="255"/>
    </w:p>
    <w:p w14:paraId="3993BBCD" w14:textId="3E70D126" w:rsidR="00813A1D" w:rsidRDefault="00BD6212" w:rsidP="00C45ED0">
      <w:pPr>
        <w:suppressAutoHyphens/>
        <w:spacing w:before="120" w:line="276" w:lineRule="auto"/>
        <w:jc w:val="center"/>
        <w:rPr>
          <w:rFonts w:asciiTheme="minorHAnsi" w:eastAsia="Calibri" w:hAnsiTheme="minorHAnsi" w:cstheme="minorHAnsi"/>
        </w:rPr>
      </w:pPr>
      <w:r>
        <w:rPr>
          <w:rFonts w:asciiTheme="minorHAnsi" w:eastAsia="Calibri" w:hAnsiTheme="minorHAnsi" w:cstheme="minorHAnsi"/>
          <w:noProof/>
        </w:rPr>
        <w:drawing>
          <wp:inline distT="0" distB="0" distL="0" distR="0" wp14:anchorId="7EACF9D3" wp14:editId="176A683A">
            <wp:extent cx="3276000" cy="2390291"/>
            <wp:effectExtent l="0" t="0" r="635" b="0"/>
            <wp:docPr id="50" name="Obraz 5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Obraz zawierający mapa&#10;&#10;Opis wygenerowany automatycznie"/>
                    <pic:cNvPicPr/>
                  </pic:nvPicPr>
                  <pic:blipFill>
                    <a:blip r:embed="rId52"/>
                    <a:stretch>
                      <a:fillRect/>
                    </a:stretch>
                  </pic:blipFill>
                  <pic:spPr>
                    <a:xfrm>
                      <a:off x="0" y="0"/>
                      <a:ext cx="3276000" cy="2390291"/>
                    </a:xfrm>
                    <a:prstGeom prst="rect">
                      <a:avLst/>
                    </a:prstGeom>
                  </pic:spPr>
                </pic:pic>
              </a:graphicData>
            </a:graphic>
          </wp:inline>
        </w:drawing>
      </w:r>
    </w:p>
    <w:p w14:paraId="508049C1" w14:textId="7F1386E6" w:rsidR="00BD6212" w:rsidRPr="00BD6212" w:rsidRDefault="00A12684" w:rsidP="0045566C">
      <w:pPr>
        <w:pStyle w:val="podpis-rdo"/>
      </w:pPr>
      <w:r>
        <w:t>ź</w:t>
      </w:r>
      <w:r w:rsidR="00BD6212">
        <w:t>ródło: www.</w:t>
      </w:r>
      <w:r w:rsidR="00BD6212" w:rsidRPr="00BD6212">
        <w:t>geoserwis.gdos.gov.pl/mapy/</w:t>
      </w:r>
    </w:p>
    <w:p w14:paraId="56306417" w14:textId="1C5A7EE3" w:rsidR="0045566C" w:rsidRDefault="0045566C" w:rsidP="0045566C">
      <w:pPr>
        <w:pStyle w:val="podpisnad"/>
      </w:pPr>
      <w:bookmarkStart w:id="256" w:name="_Toc120179821"/>
      <w:r>
        <w:t xml:space="preserve">Rysunek </w:t>
      </w:r>
      <w:fldSimple w:instr=" SEQ Rysunek \* ARABIC ">
        <w:r w:rsidR="00A12684">
          <w:rPr>
            <w:noProof/>
          </w:rPr>
          <w:t>31</w:t>
        </w:r>
      </w:fldSimple>
      <w:r>
        <w:t xml:space="preserve">. Występowanie gadów na terenie gminy </w:t>
      </w:r>
      <w:r w:rsidRPr="00BD6212">
        <w:t>Secemin</w:t>
      </w:r>
      <w:bookmarkEnd w:id="256"/>
      <w:r>
        <w:t xml:space="preserve"> </w:t>
      </w:r>
    </w:p>
    <w:p w14:paraId="42673F95" w14:textId="1AACD044" w:rsidR="00BD6212" w:rsidRDefault="00BD6212" w:rsidP="0045566C">
      <w:pPr>
        <w:suppressAutoHyphens/>
        <w:spacing w:line="240" w:lineRule="auto"/>
        <w:jc w:val="center"/>
        <w:rPr>
          <w:rFonts w:asciiTheme="minorHAnsi" w:eastAsia="Calibri" w:hAnsiTheme="minorHAnsi" w:cstheme="minorHAnsi"/>
        </w:rPr>
      </w:pPr>
      <w:r>
        <w:rPr>
          <w:rFonts w:asciiTheme="minorHAnsi" w:eastAsia="Calibri" w:hAnsiTheme="minorHAnsi" w:cstheme="minorHAnsi"/>
          <w:noProof/>
        </w:rPr>
        <w:drawing>
          <wp:inline distT="0" distB="0" distL="0" distR="0" wp14:anchorId="6EB96F7A" wp14:editId="030563FC">
            <wp:extent cx="2880000" cy="2296573"/>
            <wp:effectExtent l="0" t="0" r="0" b="8890"/>
            <wp:docPr id="51" name="Obraz 5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Obraz zawierający mapa&#10;&#10;Opis wygenerowany automatycznie"/>
                    <pic:cNvPicPr/>
                  </pic:nvPicPr>
                  <pic:blipFill>
                    <a:blip r:embed="rId53"/>
                    <a:stretch>
                      <a:fillRect/>
                    </a:stretch>
                  </pic:blipFill>
                  <pic:spPr>
                    <a:xfrm>
                      <a:off x="0" y="0"/>
                      <a:ext cx="2880000" cy="2296573"/>
                    </a:xfrm>
                    <a:prstGeom prst="rect">
                      <a:avLst/>
                    </a:prstGeom>
                  </pic:spPr>
                </pic:pic>
              </a:graphicData>
            </a:graphic>
          </wp:inline>
        </w:drawing>
      </w:r>
    </w:p>
    <w:p w14:paraId="3DC43B3F" w14:textId="2E3AF8EB" w:rsidR="00BD6212" w:rsidRPr="00BD6212" w:rsidRDefault="00A12684" w:rsidP="0045566C">
      <w:pPr>
        <w:pStyle w:val="podpis-rdo"/>
      </w:pPr>
      <w:bookmarkStart w:id="257" w:name="_Hlk115868212"/>
      <w:r>
        <w:t>ź</w:t>
      </w:r>
      <w:r w:rsidR="00BD6212">
        <w:t>ródło: www.</w:t>
      </w:r>
      <w:r w:rsidR="00BD6212" w:rsidRPr="00BD6212">
        <w:t>geoserwis.gdos.gov.pl/mapy/</w:t>
      </w:r>
    </w:p>
    <w:p w14:paraId="506FEC00" w14:textId="54605C39" w:rsidR="0045566C" w:rsidRDefault="0045566C" w:rsidP="0045566C">
      <w:pPr>
        <w:pStyle w:val="podpisnad"/>
      </w:pPr>
      <w:bookmarkStart w:id="258" w:name="_Toc120179822"/>
      <w:bookmarkEnd w:id="257"/>
      <w:r>
        <w:t xml:space="preserve">Rysunek </w:t>
      </w:r>
      <w:fldSimple w:instr=" SEQ Rysunek \* ARABIC ">
        <w:r w:rsidR="00A12684">
          <w:rPr>
            <w:noProof/>
          </w:rPr>
          <w:t>32</w:t>
        </w:r>
      </w:fldSimple>
      <w:r>
        <w:t>. Występowanie minogów i ryb na terenie g</w:t>
      </w:r>
      <w:r w:rsidRPr="00BD6212">
        <w:t>min Moskorzew, Nagłowice, Oksa, Radków, Secemin</w:t>
      </w:r>
      <w:r>
        <w:t xml:space="preserve"> oraz</w:t>
      </w:r>
      <w:r w:rsidRPr="00BD6212">
        <w:t xml:space="preserve"> Słupia</w:t>
      </w:r>
      <w:bookmarkEnd w:id="258"/>
    </w:p>
    <w:p w14:paraId="24AD734F" w14:textId="197CADD6" w:rsidR="00813A1D" w:rsidRDefault="00BD6212" w:rsidP="0045566C">
      <w:pPr>
        <w:suppressAutoHyphens/>
        <w:spacing w:line="240" w:lineRule="auto"/>
        <w:jc w:val="center"/>
        <w:rPr>
          <w:rFonts w:asciiTheme="minorHAnsi" w:eastAsia="Calibri" w:hAnsiTheme="minorHAnsi" w:cstheme="minorHAnsi"/>
        </w:rPr>
      </w:pPr>
      <w:r>
        <w:rPr>
          <w:rFonts w:asciiTheme="minorHAnsi" w:eastAsia="Calibri" w:hAnsiTheme="minorHAnsi" w:cstheme="minorHAnsi"/>
          <w:noProof/>
        </w:rPr>
        <w:drawing>
          <wp:inline distT="0" distB="0" distL="0" distR="0" wp14:anchorId="1B3840EF" wp14:editId="54B6B152">
            <wp:extent cx="2988000" cy="2378080"/>
            <wp:effectExtent l="0" t="0" r="3175" b="3175"/>
            <wp:docPr id="53" name="Obraz 5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Obraz zawierający mapa&#10;&#10;Opis wygenerowany automatycznie"/>
                    <pic:cNvPicPr/>
                  </pic:nvPicPr>
                  <pic:blipFill>
                    <a:blip r:embed="rId54"/>
                    <a:stretch>
                      <a:fillRect/>
                    </a:stretch>
                  </pic:blipFill>
                  <pic:spPr>
                    <a:xfrm>
                      <a:off x="0" y="0"/>
                      <a:ext cx="2988000" cy="2378080"/>
                    </a:xfrm>
                    <a:prstGeom prst="rect">
                      <a:avLst/>
                    </a:prstGeom>
                  </pic:spPr>
                </pic:pic>
              </a:graphicData>
            </a:graphic>
          </wp:inline>
        </w:drawing>
      </w:r>
    </w:p>
    <w:p w14:paraId="15AD6341" w14:textId="21632028" w:rsidR="00BD6212" w:rsidRPr="00BD6212" w:rsidRDefault="00A12684" w:rsidP="0045566C">
      <w:pPr>
        <w:pStyle w:val="podpis-rdo"/>
      </w:pPr>
      <w:r>
        <w:t>ź</w:t>
      </w:r>
      <w:r w:rsidR="00BD6212">
        <w:t>ródło: www.</w:t>
      </w:r>
      <w:r w:rsidR="00BD6212" w:rsidRPr="00BD6212">
        <w:t>geoserwis.gdos.gov.pl/mapy/</w:t>
      </w:r>
    </w:p>
    <w:p w14:paraId="10C4B3FB" w14:textId="44FAF80C" w:rsidR="0045566C" w:rsidRDefault="0045566C" w:rsidP="0045566C">
      <w:pPr>
        <w:pStyle w:val="podpisnad"/>
      </w:pPr>
      <w:bookmarkStart w:id="259" w:name="_Toc120179823"/>
      <w:r>
        <w:t xml:space="preserve">Rysunek </w:t>
      </w:r>
      <w:fldSimple w:instr=" SEQ Rysunek \* ARABIC ">
        <w:r w:rsidR="00A12684">
          <w:rPr>
            <w:noProof/>
          </w:rPr>
          <w:t>33</w:t>
        </w:r>
      </w:fldSimple>
      <w:r>
        <w:t>. Występowanie owadów na terenie g</w:t>
      </w:r>
      <w:r w:rsidRPr="00BD6212">
        <w:t>min Moskorzew, Nagłowice, Oksa, Radków, Secemin</w:t>
      </w:r>
      <w:r>
        <w:t xml:space="preserve"> oraz </w:t>
      </w:r>
      <w:r w:rsidRPr="00BD6212">
        <w:t>Słupia</w:t>
      </w:r>
      <w:bookmarkEnd w:id="259"/>
    </w:p>
    <w:p w14:paraId="6B06379F" w14:textId="533A1B07" w:rsidR="00BD6212" w:rsidRDefault="00BD6212" w:rsidP="0045566C">
      <w:pPr>
        <w:suppressAutoHyphens/>
        <w:spacing w:line="240" w:lineRule="auto"/>
        <w:jc w:val="center"/>
        <w:rPr>
          <w:rFonts w:asciiTheme="minorHAnsi" w:eastAsia="Calibri" w:hAnsiTheme="minorHAnsi" w:cstheme="minorHAnsi"/>
        </w:rPr>
      </w:pPr>
      <w:r>
        <w:rPr>
          <w:rFonts w:asciiTheme="minorHAnsi" w:eastAsia="Calibri" w:hAnsiTheme="minorHAnsi" w:cstheme="minorHAnsi"/>
          <w:noProof/>
        </w:rPr>
        <w:drawing>
          <wp:inline distT="0" distB="0" distL="0" distR="0" wp14:anchorId="1698CCC7" wp14:editId="6DFF53EA">
            <wp:extent cx="2988000" cy="2401464"/>
            <wp:effectExtent l="0" t="0" r="3175" b="0"/>
            <wp:docPr id="54" name="Obraz 5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Obraz zawierający mapa&#10;&#10;Opis wygenerowany automatycznie"/>
                    <pic:cNvPicPr/>
                  </pic:nvPicPr>
                  <pic:blipFill>
                    <a:blip r:embed="rId55"/>
                    <a:stretch>
                      <a:fillRect/>
                    </a:stretch>
                  </pic:blipFill>
                  <pic:spPr>
                    <a:xfrm>
                      <a:off x="0" y="0"/>
                      <a:ext cx="2988000" cy="2401464"/>
                    </a:xfrm>
                    <a:prstGeom prst="rect">
                      <a:avLst/>
                    </a:prstGeom>
                  </pic:spPr>
                </pic:pic>
              </a:graphicData>
            </a:graphic>
          </wp:inline>
        </w:drawing>
      </w:r>
    </w:p>
    <w:p w14:paraId="5066F061" w14:textId="1793D4A2" w:rsidR="00813A1D" w:rsidRDefault="00A12684" w:rsidP="0045566C">
      <w:pPr>
        <w:pStyle w:val="podpis-rdo"/>
        <w:rPr>
          <w:rFonts w:eastAsia="Calibri" w:cstheme="minorHAnsi"/>
        </w:rPr>
      </w:pPr>
      <w:r>
        <w:t>ź</w:t>
      </w:r>
      <w:r w:rsidR="00BD6212">
        <w:t>ródło: www.</w:t>
      </w:r>
      <w:r w:rsidR="00BD6212" w:rsidRPr="00BD6212">
        <w:t>geoserwis.gdos.gov.pl/mapy/</w:t>
      </w:r>
      <w:r w:rsidR="00813A1D">
        <w:rPr>
          <w:rFonts w:eastAsia="Calibri" w:cstheme="minorHAnsi"/>
        </w:rPr>
        <w:br w:type="page"/>
      </w:r>
    </w:p>
    <w:p w14:paraId="768DA8F0" w14:textId="77777777" w:rsidR="00BD6212" w:rsidRDefault="00BD6212" w:rsidP="00BC64F2">
      <w:pPr>
        <w:suppressAutoHyphens/>
        <w:spacing w:before="120" w:after="120" w:line="240" w:lineRule="auto"/>
        <w:jc w:val="center"/>
        <w:rPr>
          <w:rFonts w:asciiTheme="minorHAnsi" w:eastAsia="Calibri" w:hAnsiTheme="minorHAnsi" w:cstheme="minorHAnsi"/>
        </w:rPr>
      </w:pPr>
      <w:r>
        <w:rPr>
          <w:noProof/>
        </w:rPr>
        <w:drawing>
          <wp:inline distT="0" distB="0" distL="0" distR="0" wp14:anchorId="502CFBE5" wp14:editId="7242CBE9">
            <wp:extent cx="2880000" cy="2316887"/>
            <wp:effectExtent l="0" t="0" r="0" b="7620"/>
            <wp:docPr id="56" name="Obraz 5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Obraz zawierający mapa&#10;&#10;Opis wygenerowany automatyczni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80000" cy="2316887"/>
                    </a:xfrm>
                    <a:prstGeom prst="rect">
                      <a:avLst/>
                    </a:prstGeom>
                    <a:noFill/>
                    <a:ln>
                      <a:noFill/>
                    </a:ln>
                  </pic:spPr>
                </pic:pic>
              </a:graphicData>
            </a:graphic>
          </wp:inline>
        </w:drawing>
      </w:r>
    </w:p>
    <w:p w14:paraId="655D9CEB" w14:textId="220F6C26" w:rsidR="00BD6212" w:rsidRDefault="00BD6212" w:rsidP="0045566C">
      <w:pPr>
        <w:pStyle w:val="podpisnad"/>
      </w:pPr>
      <w:bookmarkStart w:id="260" w:name="_Toc120179824"/>
      <w:r>
        <w:t xml:space="preserve">Rysunek </w:t>
      </w:r>
      <w:fldSimple w:instr=" SEQ Rysunek \* ARABIC ">
        <w:r w:rsidR="00A12684">
          <w:rPr>
            <w:noProof/>
          </w:rPr>
          <w:t>34</w:t>
        </w:r>
      </w:fldSimple>
      <w:r>
        <w:t xml:space="preserve">. </w:t>
      </w:r>
      <w:r w:rsidRPr="00BD6212">
        <w:t xml:space="preserve">Występowanie </w:t>
      </w:r>
      <w:r>
        <w:t>ptaków</w:t>
      </w:r>
      <w:r w:rsidRPr="00BD6212">
        <w:t xml:space="preserve"> na terenie gmin Moskorzew, Nagłowice, Oksa, Radków, Secemin oraz Słupia</w:t>
      </w:r>
      <w:bookmarkEnd w:id="260"/>
    </w:p>
    <w:p w14:paraId="23BF46F6" w14:textId="3A335805" w:rsidR="00BD6212" w:rsidRPr="00BD6212" w:rsidRDefault="00A12684" w:rsidP="0045566C">
      <w:pPr>
        <w:pStyle w:val="podpis-rdo"/>
      </w:pPr>
      <w:r>
        <w:t>ź</w:t>
      </w:r>
      <w:r w:rsidR="00BD6212">
        <w:t>ródło: www.</w:t>
      </w:r>
      <w:r w:rsidR="00BD6212" w:rsidRPr="00BD6212">
        <w:t>geoserwis.gdos.gov.pl/mapy/</w:t>
      </w:r>
    </w:p>
    <w:p w14:paraId="1AB66E6D" w14:textId="7D71BB51" w:rsidR="00813A1D" w:rsidRDefault="00BD6212" w:rsidP="00BC64F2">
      <w:pPr>
        <w:suppressAutoHyphens/>
        <w:spacing w:before="120" w:after="120" w:line="240" w:lineRule="auto"/>
        <w:jc w:val="center"/>
        <w:rPr>
          <w:rFonts w:asciiTheme="minorHAnsi" w:eastAsia="Calibri" w:hAnsiTheme="minorHAnsi" w:cstheme="minorHAnsi"/>
        </w:rPr>
      </w:pPr>
      <w:r>
        <w:rPr>
          <w:noProof/>
        </w:rPr>
        <w:drawing>
          <wp:inline distT="0" distB="0" distL="0" distR="0" wp14:anchorId="68C86052" wp14:editId="12F54357">
            <wp:extent cx="2880000" cy="2308000"/>
            <wp:effectExtent l="0" t="0" r="0" b="0"/>
            <wp:docPr id="55" name="Obraz 5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braz zawierający mapa&#10;&#10;Opis wygenerowany automatyczni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80000" cy="2308000"/>
                    </a:xfrm>
                    <a:prstGeom prst="rect">
                      <a:avLst/>
                    </a:prstGeom>
                    <a:noFill/>
                    <a:ln>
                      <a:noFill/>
                    </a:ln>
                  </pic:spPr>
                </pic:pic>
              </a:graphicData>
            </a:graphic>
          </wp:inline>
        </w:drawing>
      </w:r>
    </w:p>
    <w:p w14:paraId="0F2C1C26" w14:textId="556A45A8" w:rsidR="00BD6212" w:rsidRDefault="00BD6212" w:rsidP="0045566C">
      <w:pPr>
        <w:pStyle w:val="podpisnad"/>
      </w:pPr>
      <w:bookmarkStart w:id="261" w:name="_Toc120179825"/>
      <w:r>
        <w:t xml:space="preserve">Rysunek </w:t>
      </w:r>
      <w:fldSimple w:instr=" SEQ Rysunek \* ARABIC ">
        <w:r w:rsidR="00A12684">
          <w:rPr>
            <w:noProof/>
          </w:rPr>
          <w:t>35</w:t>
        </w:r>
      </w:fldSimple>
      <w:r>
        <w:t xml:space="preserve">. </w:t>
      </w:r>
      <w:r w:rsidRPr="00BD6212">
        <w:t xml:space="preserve">Występowanie </w:t>
      </w:r>
      <w:r>
        <w:t>płazów</w:t>
      </w:r>
      <w:r w:rsidRPr="00BD6212">
        <w:t xml:space="preserve"> na terenie gmin Moskorzew, Nagłowice, Oksa, Radków, Secemin oraz Słupia</w:t>
      </w:r>
      <w:bookmarkEnd w:id="261"/>
    </w:p>
    <w:p w14:paraId="58134655" w14:textId="51F8FC8E" w:rsidR="00BD6212" w:rsidRPr="00BD6212" w:rsidRDefault="00A12684" w:rsidP="0045566C">
      <w:pPr>
        <w:pStyle w:val="podpis-rdo"/>
      </w:pPr>
      <w:r>
        <w:t>ź</w:t>
      </w:r>
      <w:r w:rsidR="00BD6212">
        <w:t>ródło: www.</w:t>
      </w:r>
      <w:r w:rsidR="00BD6212" w:rsidRPr="00BD6212">
        <w:t>geoserwis.gdos.gov.pl/mapy/</w:t>
      </w:r>
    </w:p>
    <w:p w14:paraId="1CE59923" w14:textId="77777777" w:rsidR="00BC64F2" w:rsidRDefault="00BC64F2" w:rsidP="00BC64F2">
      <w:pPr>
        <w:suppressAutoHyphens/>
        <w:spacing w:before="120" w:after="120" w:line="240" w:lineRule="auto"/>
        <w:jc w:val="center"/>
        <w:rPr>
          <w:rFonts w:asciiTheme="minorHAnsi" w:eastAsia="Calibri" w:hAnsiTheme="minorHAnsi" w:cstheme="minorHAnsi"/>
        </w:rPr>
      </w:pPr>
      <w:r>
        <w:rPr>
          <w:noProof/>
        </w:rPr>
        <w:drawing>
          <wp:inline distT="0" distB="0" distL="0" distR="0" wp14:anchorId="1F742466" wp14:editId="436FD47B">
            <wp:extent cx="2830410" cy="2324100"/>
            <wp:effectExtent l="0" t="0" r="8255" b="0"/>
            <wp:docPr id="59" name="Obraz 5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Obraz zawierający mapa&#10;&#10;Opis wygenerowany automatyczni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37698" cy="2330084"/>
                    </a:xfrm>
                    <a:prstGeom prst="rect">
                      <a:avLst/>
                    </a:prstGeom>
                    <a:noFill/>
                    <a:ln>
                      <a:noFill/>
                    </a:ln>
                  </pic:spPr>
                </pic:pic>
              </a:graphicData>
            </a:graphic>
          </wp:inline>
        </w:drawing>
      </w:r>
    </w:p>
    <w:p w14:paraId="759C5F00" w14:textId="2DA0C8EE" w:rsidR="00BC64F2" w:rsidRDefault="00BC64F2" w:rsidP="0045566C">
      <w:pPr>
        <w:pStyle w:val="podpisnad"/>
        <w:rPr>
          <w:noProof/>
        </w:rPr>
      </w:pPr>
      <w:bookmarkStart w:id="262" w:name="_Toc120179826"/>
      <w:r>
        <w:t xml:space="preserve">Rysunek </w:t>
      </w:r>
      <w:fldSimple w:instr=" SEQ Rysunek \* ARABIC ">
        <w:r w:rsidR="00A12684">
          <w:rPr>
            <w:noProof/>
          </w:rPr>
          <w:t>36</w:t>
        </w:r>
      </w:fldSimple>
      <w:r>
        <w:t xml:space="preserve">. </w:t>
      </w:r>
      <w:r w:rsidRPr="00BC64F2">
        <w:rPr>
          <w:noProof/>
        </w:rPr>
        <w:t xml:space="preserve">Występowanie </w:t>
      </w:r>
      <w:r>
        <w:rPr>
          <w:noProof/>
        </w:rPr>
        <w:t>ślimaków</w:t>
      </w:r>
      <w:r w:rsidRPr="00BC64F2">
        <w:rPr>
          <w:noProof/>
        </w:rPr>
        <w:t xml:space="preserve"> na terenie gmin Moskorzew, Nagłowice, Oksa, Radków, Secemin oraz Słupia</w:t>
      </w:r>
      <w:bookmarkEnd w:id="262"/>
    </w:p>
    <w:p w14:paraId="4D92457E" w14:textId="4D9810EA" w:rsidR="00BC64F2" w:rsidRPr="00BC64F2" w:rsidRDefault="00A12684" w:rsidP="0045566C">
      <w:pPr>
        <w:pStyle w:val="podpis-rdo"/>
      </w:pPr>
      <w:r>
        <w:t>ź</w:t>
      </w:r>
      <w:r w:rsidR="00BC64F2" w:rsidRPr="00BC64F2">
        <w:t>ródło: www.geoserwis.gdos.gov.pl/mapy/</w:t>
      </w:r>
    </w:p>
    <w:p w14:paraId="7EBDAD27" w14:textId="2F3093A1" w:rsidR="00BD6212" w:rsidRDefault="00BC64F2" w:rsidP="00BC64F2">
      <w:pPr>
        <w:suppressAutoHyphens/>
        <w:spacing w:before="120" w:after="120" w:line="276" w:lineRule="auto"/>
        <w:jc w:val="center"/>
        <w:rPr>
          <w:rFonts w:asciiTheme="minorHAnsi" w:eastAsia="Calibri" w:hAnsiTheme="minorHAnsi" w:cstheme="minorHAnsi"/>
        </w:rPr>
      </w:pPr>
      <w:r>
        <w:rPr>
          <w:noProof/>
        </w:rPr>
        <w:drawing>
          <wp:inline distT="0" distB="0" distL="0" distR="0" wp14:anchorId="45A51E64" wp14:editId="509DF5DF">
            <wp:extent cx="2880000" cy="2294350"/>
            <wp:effectExtent l="0" t="0" r="0" b="0"/>
            <wp:docPr id="57" name="Obraz 5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Obraz zawierający mapa&#10;&#10;Opis wygenerowany automatyczni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80000" cy="2294350"/>
                    </a:xfrm>
                    <a:prstGeom prst="rect">
                      <a:avLst/>
                    </a:prstGeom>
                    <a:noFill/>
                    <a:ln>
                      <a:noFill/>
                    </a:ln>
                  </pic:spPr>
                </pic:pic>
              </a:graphicData>
            </a:graphic>
          </wp:inline>
        </w:drawing>
      </w:r>
    </w:p>
    <w:p w14:paraId="38A95ADA" w14:textId="6DB6D2F2" w:rsidR="00BD6212" w:rsidRDefault="00BC64F2" w:rsidP="0045566C">
      <w:pPr>
        <w:pStyle w:val="podpisnad"/>
      </w:pPr>
      <w:bookmarkStart w:id="263" w:name="_Toc120179827"/>
      <w:r>
        <w:t xml:space="preserve">Rysunek </w:t>
      </w:r>
      <w:fldSimple w:instr=" SEQ Rysunek \* ARABIC ">
        <w:r w:rsidR="00A12684">
          <w:rPr>
            <w:noProof/>
          </w:rPr>
          <w:t>37</w:t>
        </w:r>
      </w:fldSimple>
      <w:r>
        <w:t xml:space="preserve">. </w:t>
      </w:r>
      <w:r w:rsidRPr="00BC64F2">
        <w:t xml:space="preserve">Występowanie </w:t>
      </w:r>
      <w:r>
        <w:t>ssaków</w:t>
      </w:r>
      <w:r w:rsidRPr="00BC64F2">
        <w:t xml:space="preserve"> na terenie gmin Moskorzew, Nagłowice, Oksa, Radków, Secemin oraz Słupia</w:t>
      </w:r>
      <w:bookmarkEnd w:id="263"/>
    </w:p>
    <w:p w14:paraId="0268134C" w14:textId="247C0C88" w:rsidR="00BC64F2" w:rsidRPr="00BD6212" w:rsidRDefault="00A12684" w:rsidP="0045566C">
      <w:pPr>
        <w:pStyle w:val="podpis-rdo"/>
      </w:pPr>
      <w:r>
        <w:t>ź</w:t>
      </w:r>
      <w:r w:rsidR="00BC64F2">
        <w:t>ródło: www.</w:t>
      </w:r>
      <w:r w:rsidR="00BC64F2" w:rsidRPr="00BD6212">
        <w:t>geoserwis.gdos.gov.pl/mapy/</w:t>
      </w:r>
    </w:p>
    <w:p w14:paraId="637AAB93" w14:textId="04CAA711" w:rsidR="00BD6212" w:rsidRDefault="00BC64F2" w:rsidP="00237960">
      <w:pPr>
        <w:suppressAutoHyphens/>
        <w:spacing w:before="120" w:after="120" w:line="276" w:lineRule="auto"/>
        <w:rPr>
          <w:rFonts w:asciiTheme="minorHAnsi" w:eastAsia="Calibri" w:hAnsiTheme="minorHAnsi" w:cstheme="minorHAnsi"/>
        </w:rPr>
      </w:pPr>
      <w:r>
        <w:rPr>
          <w:rFonts w:asciiTheme="minorHAnsi" w:eastAsia="Calibri" w:hAnsiTheme="minorHAnsi" w:cstheme="minorHAnsi"/>
          <w:noProof/>
        </w:rPr>
        <w:drawing>
          <wp:inline distT="0" distB="0" distL="0" distR="0" wp14:anchorId="02A830BC" wp14:editId="4AB45FC3">
            <wp:extent cx="5761355" cy="4533900"/>
            <wp:effectExtent l="0" t="0" r="0" b="0"/>
            <wp:docPr id="60" name="Obraz 6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Obraz zawierający mapa&#10;&#10;Opis wygenerowany automatycznie"/>
                    <pic:cNvPicPr/>
                  </pic:nvPicPr>
                  <pic:blipFill>
                    <a:blip r:embed="rId60"/>
                    <a:stretch>
                      <a:fillRect/>
                    </a:stretch>
                  </pic:blipFill>
                  <pic:spPr>
                    <a:xfrm>
                      <a:off x="0" y="0"/>
                      <a:ext cx="5761355" cy="4533900"/>
                    </a:xfrm>
                    <a:prstGeom prst="rect">
                      <a:avLst/>
                    </a:prstGeom>
                  </pic:spPr>
                </pic:pic>
              </a:graphicData>
            </a:graphic>
          </wp:inline>
        </w:drawing>
      </w:r>
    </w:p>
    <w:p w14:paraId="0663ED5A" w14:textId="18C767A0" w:rsidR="00BC64F2" w:rsidRDefault="00BC64F2" w:rsidP="0045566C">
      <w:pPr>
        <w:pStyle w:val="podpisnad"/>
      </w:pPr>
      <w:bookmarkStart w:id="264" w:name="_Toc120179828"/>
      <w:r>
        <w:t xml:space="preserve">Rysunek </w:t>
      </w:r>
      <w:fldSimple w:instr=" SEQ Rysunek \* ARABIC ">
        <w:r w:rsidR="00A12684">
          <w:rPr>
            <w:noProof/>
          </w:rPr>
          <w:t>38</w:t>
        </w:r>
      </w:fldSimple>
      <w:r>
        <w:t xml:space="preserve">. </w:t>
      </w:r>
      <w:r>
        <w:rPr>
          <w:rFonts w:eastAsia="Calibri"/>
        </w:rPr>
        <w:t xml:space="preserve">Siedliska przyrodnicze </w:t>
      </w:r>
      <w:r w:rsidRPr="00BC64F2">
        <w:t>na terenie gmin Moskorzew, Nagłowice, Oksa, Radków, Secemin oraz Słupia</w:t>
      </w:r>
      <w:bookmarkEnd w:id="264"/>
    </w:p>
    <w:p w14:paraId="42954B32" w14:textId="42758882" w:rsidR="00BC64F2" w:rsidRPr="00BD6212" w:rsidRDefault="00A12684" w:rsidP="0045566C">
      <w:pPr>
        <w:pStyle w:val="podpis-rdo"/>
      </w:pPr>
      <w:r>
        <w:t>ź</w:t>
      </w:r>
      <w:r w:rsidR="00BC64F2">
        <w:t>ródło: www.</w:t>
      </w:r>
      <w:r w:rsidR="00BC64F2" w:rsidRPr="00BD6212">
        <w:t>geoserwis.gdos.gov.pl/mapy/</w:t>
      </w:r>
    </w:p>
    <w:p w14:paraId="003BD6AB" w14:textId="1F5929BA" w:rsidR="00BD6212" w:rsidRDefault="00BD6212">
      <w:pPr>
        <w:spacing w:after="160" w:line="259" w:lineRule="auto"/>
        <w:jc w:val="left"/>
        <w:rPr>
          <w:rFonts w:asciiTheme="minorHAnsi" w:eastAsia="Calibri" w:hAnsiTheme="minorHAnsi" w:cstheme="minorHAnsi"/>
        </w:rPr>
      </w:pPr>
      <w:r>
        <w:rPr>
          <w:rFonts w:asciiTheme="minorHAnsi" w:eastAsia="Calibri" w:hAnsiTheme="minorHAnsi" w:cstheme="minorHAnsi"/>
        </w:rPr>
        <w:br w:type="page"/>
      </w:r>
    </w:p>
    <w:p w14:paraId="0EE5F98F" w14:textId="01626B58" w:rsidR="007468E7" w:rsidRPr="00A45A53" w:rsidRDefault="007468E7">
      <w:pPr>
        <w:pStyle w:val="Nagwek2"/>
        <w:numPr>
          <w:ilvl w:val="1"/>
          <w:numId w:val="135"/>
        </w:numPr>
      </w:pPr>
      <w:bookmarkStart w:id="265" w:name="_Toc52804186"/>
      <w:bookmarkStart w:id="266" w:name="_Toc89158420"/>
      <w:bookmarkStart w:id="267" w:name="_Toc89158839"/>
      <w:bookmarkStart w:id="268" w:name="_Toc115872901"/>
      <w:r w:rsidRPr="00A45A53">
        <w:t>Ludzie</w:t>
      </w:r>
      <w:bookmarkEnd w:id="265"/>
      <w:bookmarkEnd w:id="266"/>
      <w:bookmarkEnd w:id="267"/>
      <w:bookmarkEnd w:id="268"/>
    </w:p>
    <w:p w14:paraId="0E27A182" w14:textId="61D5B999" w:rsidR="00200612" w:rsidRPr="00A45A53" w:rsidRDefault="00200612" w:rsidP="00200612">
      <w:pPr>
        <w:spacing w:before="120" w:after="120" w:line="276" w:lineRule="auto"/>
        <w:rPr>
          <w:rFonts w:asciiTheme="minorHAnsi" w:eastAsia="Calibri" w:hAnsiTheme="minorHAnsi" w:cstheme="minorHAnsi"/>
          <w:highlight w:val="yellow"/>
        </w:rPr>
      </w:pPr>
      <w:r w:rsidRPr="00A45A53">
        <w:rPr>
          <w:rFonts w:asciiTheme="minorHAnsi" w:eastAsia="Calibri" w:hAnsiTheme="minorHAnsi" w:cstheme="minorHAnsi"/>
        </w:rPr>
        <w:t xml:space="preserve">Realizacja </w:t>
      </w:r>
      <w:r w:rsidR="002C714F" w:rsidRPr="00A45A53">
        <w:rPr>
          <w:rFonts w:asciiTheme="minorHAnsi" w:eastAsia="Calibri" w:hAnsiTheme="minorHAnsi" w:cstheme="minorHAnsi"/>
        </w:rPr>
        <w:t>Strategii</w:t>
      </w:r>
      <w:r w:rsidRPr="00A45A53">
        <w:rPr>
          <w:rFonts w:asciiTheme="minorHAnsi" w:eastAsia="Calibri" w:hAnsiTheme="minorHAnsi" w:cstheme="minorHAnsi"/>
        </w:rPr>
        <w:t xml:space="preserve"> zakłada zrównoważony rozwój regionu z jednoczesną poprawą stanu środowiska. Działania realizowane w ramach, w perspektywie średnio i długoterminowej</w:t>
      </w:r>
      <w:r w:rsidR="002C714F" w:rsidRPr="00A45A53">
        <w:rPr>
          <w:rFonts w:asciiTheme="minorHAnsi" w:eastAsia="Calibri" w:hAnsiTheme="minorHAnsi" w:cstheme="minorHAnsi"/>
        </w:rPr>
        <w:t xml:space="preserve"> </w:t>
      </w:r>
      <w:r w:rsidRPr="00A45A53">
        <w:rPr>
          <w:rFonts w:asciiTheme="minorHAnsi" w:eastAsia="Calibri" w:hAnsiTheme="minorHAnsi" w:cstheme="minorHAnsi"/>
        </w:rPr>
        <w:t xml:space="preserve">wpłyną pozytywnie na zdrowie ludności, jakość oraz komfort ich życia, ale przede wszystkim będą one związane z poprawą jakości powietrza, wód, gleb i środowiska przyrodniczego. Jednym z ważnych elementów będzie rozwój infrastruktury technicznej (dróg, sieci wodociągowej </w:t>
      </w:r>
      <w:r w:rsidR="002C714F" w:rsidRPr="00A45A53">
        <w:rPr>
          <w:rFonts w:asciiTheme="minorHAnsi" w:eastAsia="Calibri" w:hAnsiTheme="minorHAnsi" w:cstheme="minorHAnsi"/>
        </w:rPr>
        <w:t xml:space="preserve">i </w:t>
      </w:r>
      <w:r w:rsidRPr="00A45A53">
        <w:rPr>
          <w:rFonts w:asciiTheme="minorHAnsi" w:eastAsia="Calibri" w:hAnsiTheme="minorHAnsi" w:cstheme="minorHAnsi"/>
        </w:rPr>
        <w:t>kanalizacyjnej</w:t>
      </w:r>
      <w:r w:rsidR="002C714F" w:rsidRPr="00A45A53">
        <w:rPr>
          <w:rFonts w:asciiTheme="minorHAnsi" w:eastAsia="Calibri" w:hAnsiTheme="minorHAnsi" w:cstheme="minorHAnsi"/>
        </w:rPr>
        <w:t>, błękitno-zielonej architektury</w:t>
      </w:r>
      <w:r w:rsidRPr="00A45A53">
        <w:rPr>
          <w:rFonts w:asciiTheme="minorHAnsi" w:eastAsia="Calibri" w:hAnsiTheme="minorHAnsi" w:cstheme="minorHAnsi"/>
        </w:rPr>
        <w:t>). Pozytywny wpływ na środowisko będą miały także działania związane z gospodarką odpadami oraz edukacją ekologiczną. Podjęcie ww. działań pozwoli na zaspokojenie potrzeb mieszkańców, a także zmniejszy negatywny wpływ na środowisko, zarówno w sposób pośredni i</w:t>
      </w:r>
      <w:r w:rsidR="007B44B0" w:rsidRPr="00A45A53">
        <w:rPr>
          <w:rFonts w:asciiTheme="minorHAnsi" w:eastAsia="Calibri" w:hAnsiTheme="minorHAnsi" w:cstheme="minorHAnsi"/>
        </w:rPr>
        <w:t> </w:t>
      </w:r>
      <w:r w:rsidRPr="00A45A53">
        <w:rPr>
          <w:rFonts w:asciiTheme="minorHAnsi" w:eastAsia="Calibri" w:hAnsiTheme="minorHAnsi" w:cstheme="minorHAnsi"/>
        </w:rPr>
        <w:t>bezpośredni.</w:t>
      </w:r>
    </w:p>
    <w:p w14:paraId="216BB752" w14:textId="1EA96ADE" w:rsidR="00200612" w:rsidRPr="00A45A53" w:rsidRDefault="00200612" w:rsidP="00200612">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Ograniczenie zużycia konwencjonalnych źródeł energii bezpośrednio może się przyczynić</w:t>
      </w:r>
      <w:r w:rsidR="002C714F" w:rsidRPr="00A45A53">
        <w:rPr>
          <w:rFonts w:asciiTheme="minorHAnsi" w:eastAsia="Calibri" w:hAnsiTheme="minorHAnsi" w:cstheme="minorHAnsi"/>
        </w:rPr>
        <w:br/>
      </w:r>
      <w:r w:rsidRPr="00A45A53">
        <w:rPr>
          <w:rFonts w:asciiTheme="minorHAnsi" w:eastAsia="Calibri" w:hAnsiTheme="minorHAnsi" w:cstheme="minorHAnsi"/>
        </w:rPr>
        <w:t>do zmniejszenia zachorowań powodowanych złą jakością powietrza atmosferycznego. Pozytywny wpływ na zdrowie ludzi, a także ich finanse będą miały działania związane ze zwiększeniem efektywności energetycznej. Dodatkowo termomodernizacja wpłynie pozytywnie na poprawę komfortu cieplnego mieszkańców.</w:t>
      </w:r>
    </w:p>
    <w:p w14:paraId="3C647604" w14:textId="03914D52" w:rsidR="00200612" w:rsidRPr="00A45A53" w:rsidRDefault="00200612" w:rsidP="00200612">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Bezpośrednio na zdrowie ludzi wpływać będą inwestycje w sektorze gospodarki wodno-ściekowej. Modernizacje sieci i ich czyszczenie mogą przełożyć się na poprawę jakości wody przeznaczonej do picia. Na bezpieczeństwo mieszkańców wpłyną również działania sprzyjające ochronie przeciwpowodziowej.</w:t>
      </w:r>
    </w:p>
    <w:p w14:paraId="0FFCC58C" w14:textId="6C481C05" w:rsidR="00200612" w:rsidRPr="00A45A53" w:rsidRDefault="00200612" w:rsidP="00200612">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Oddziaływaniami negatywnymi dla mieszkańców, znajdujących się w najbliższym sąsiedztwie obszarów objętych inwestycjami, będą prace remontowo-budowlane. Będzie to związane</w:t>
      </w:r>
      <w:r w:rsidR="002C714F" w:rsidRPr="00A45A53">
        <w:rPr>
          <w:rFonts w:asciiTheme="minorHAnsi" w:eastAsia="Calibri" w:hAnsiTheme="minorHAnsi" w:cstheme="minorHAnsi"/>
        </w:rPr>
        <w:t xml:space="preserve"> </w:t>
      </w:r>
      <w:r w:rsidRPr="00A45A53">
        <w:rPr>
          <w:rFonts w:asciiTheme="minorHAnsi" w:eastAsia="Calibri" w:hAnsiTheme="minorHAnsi" w:cstheme="minorHAnsi"/>
        </w:rPr>
        <w:t>z użyciem maszyn</w:t>
      </w:r>
      <w:r w:rsidR="007B44B0" w:rsidRPr="00A45A53">
        <w:rPr>
          <w:rFonts w:asciiTheme="minorHAnsi" w:eastAsia="Calibri" w:hAnsiTheme="minorHAnsi" w:cstheme="minorHAnsi"/>
        </w:rPr>
        <w:t xml:space="preserve"> </w:t>
      </w:r>
      <w:r w:rsidRPr="00A45A53">
        <w:rPr>
          <w:rFonts w:asciiTheme="minorHAnsi" w:eastAsia="Calibri" w:hAnsiTheme="minorHAnsi" w:cstheme="minorHAnsi"/>
        </w:rPr>
        <w:t>i urządzeń budowlanych (emisja hałasu, pyłu i wibracji) oraz utrudnieniami komunikacyjnymi. Oddziaływania te będą bezpośrednie, krótkotrwałe i odwracalne, jak również ustaną po zakończeniu robót. Negatywne odczucia wśród mieszkańców mogą budzić utrudnienia związane z organizacją ruchu.</w:t>
      </w:r>
    </w:p>
    <w:p w14:paraId="7AF631FB" w14:textId="1D6EE76E" w:rsidR="00200612" w:rsidRPr="00A45A53" w:rsidRDefault="00200612" w:rsidP="00200612">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Nie prognozuje się znaczącego negatywnego oddziaływania na ludzi ich zdrowie</w:t>
      </w:r>
      <w:r w:rsidR="002C714F" w:rsidRPr="00A45A53">
        <w:rPr>
          <w:rFonts w:asciiTheme="minorHAnsi" w:eastAsia="Calibri" w:hAnsiTheme="minorHAnsi" w:cstheme="minorHAnsi"/>
        </w:rPr>
        <w:t xml:space="preserve"> </w:t>
      </w:r>
      <w:r w:rsidRPr="00A45A53">
        <w:rPr>
          <w:rFonts w:asciiTheme="minorHAnsi" w:eastAsia="Calibri" w:hAnsiTheme="minorHAnsi" w:cstheme="minorHAnsi"/>
        </w:rPr>
        <w:t>i bezpieczeństwo.</w:t>
      </w:r>
    </w:p>
    <w:p w14:paraId="4CD3E3C9" w14:textId="09644ECB" w:rsidR="007468E7" w:rsidRPr="00A45A53" w:rsidRDefault="007468E7">
      <w:pPr>
        <w:pStyle w:val="Nagwek2"/>
        <w:numPr>
          <w:ilvl w:val="1"/>
          <w:numId w:val="135"/>
        </w:numPr>
      </w:pPr>
      <w:bookmarkStart w:id="269" w:name="_Toc52804187"/>
      <w:bookmarkStart w:id="270" w:name="_Toc89158421"/>
      <w:bookmarkStart w:id="271" w:name="_Toc89158840"/>
      <w:bookmarkStart w:id="272" w:name="_Toc115872902"/>
      <w:r w:rsidRPr="00A45A53">
        <w:t>Powietrze atmosferyczne</w:t>
      </w:r>
      <w:bookmarkEnd w:id="269"/>
      <w:bookmarkEnd w:id="270"/>
      <w:bookmarkEnd w:id="271"/>
      <w:bookmarkEnd w:id="272"/>
    </w:p>
    <w:p w14:paraId="23B7A4B6" w14:textId="5BF2FCCE" w:rsidR="002C714F" w:rsidRPr="00A45A53" w:rsidRDefault="002C714F" w:rsidP="002C714F">
      <w:pPr>
        <w:spacing w:line="276" w:lineRule="auto"/>
        <w:rPr>
          <w:rFonts w:asciiTheme="minorHAnsi" w:eastAsia="Calibri" w:hAnsiTheme="minorHAnsi" w:cstheme="minorHAnsi"/>
        </w:rPr>
      </w:pPr>
      <w:r w:rsidRPr="00A45A53">
        <w:rPr>
          <w:rFonts w:asciiTheme="minorHAnsi" w:eastAsia="Calibri" w:hAnsiTheme="minorHAnsi" w:cstheme="minorHAnsi"/>
        </w:rPr>
        <w:t>Pozytywne oddziaływanie na stan jakości powietrza związane będzie przede wszystkim ze zmniejszeniem emisji zanieczyszczeń. Obniżenie ładunku emisji zanieczyszczeń nastąpi poprzez realizację inwestycji takich jak: podnoszenie efektywności energetycznej w budynkach, modernizację systemów grzewczych, stosowanie alternatywnych paliw i wzrost wykorzystania odnawialnych źródeł energii. Kontynuacja selektywnego zbierania i odbierania odpadów zmniejszy ilość nielegalnego spalania odpadów w domowych paleniskach, co wpłynie na poprawę jakości powietrza. Największy nacisk powinien być położony na działania jednostek wskazanych w programie naprawczym określonym w Programie Ochrony Powietrza.</w:t>
      </w:r>
    </w:p>
    <w:p w14:paraId="57369B9A" w14:textId="36521662" w:rsidR="002C714F" w:rsidRPr="00A45A53" w:rsidRDefault="002C714F" w:rsidP="0045566C">
      <w:pPr>
        <w:spacing w:before="120" w:line="276" w:lineRule="auto"/>
        <w:rPr>
          <w:rFonts w:asciiTheme="minorHAnsi" w:eastAsia="Calibri" w:hAnsiTheme="minorHAnsi" w:cstheme="minorHAnsi"/>
        </w:rPr>
      </w:pPr>
      <w:r w:rsidRPr="00A45A53">
        <w:rPr>
          <w:rFonts w:asciiTheme="minorHAnsi" w:eastAsia="Calibri" w:hAnsiTheme="minorHAnsi" w:cstheme="minorHAnsi"/>
        </w:rPr>
        <w:t>Główną przyczyną emisji ze źródeł komunikacyjnych jest duże natężenie ruchu indywidualnego pojazdów. Do niwelacji tego problemu przyczynią się budowy, a także remonty dróg, które pozwolą na upłynnienie ruchu.</w:t>
      </w:r>
    </w:p>
    <w:p w14:paraId="64FC59B4" w14:textId="4A047974" w:rsidR="002C714F" w:rsidRPr="00A45A53" w:rsidRDefault="002C714F" w:rsidP="00B022B5">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Pozytywny, bezpośredni i stały wpływ na powietrze atmosferyczne i klimat będą miały zadania typowo inwestycyjne</w:t>
      </w:r>
      <w:r w:rsidR="00B022B5" w:rsidRPr="00A45A53">
        <w:rPr>
          <w:rFonts w:asciiTheme="minorHAnsi" w:eastAsia="Calibri" w:hAnsiTheme="minorHAnsi" w:cstheme="minorHAnsi"/>
        </w:rPr>
        <w:t xml:space="preserve"> </w:t>
      </w:r>
      <w:r w:rsidRPr="00A45A53">
        <w:rPr>
          <w:rFonts w:asciiTheme="minorHAnsi" w:eastAsia="Calibri" w:hAnsiTheme="minorHAnsi" w:cstheme="minorHAnsi"/>
        </w:rPr>
        <w:t>tj. termomodernizacja obiektów oraz przebudowa infrastruktury drogowej, w tym systemu ścieżek rowerowych. Głównym zagrożeniem powietrza atmosferycznego jest niska emisja</w:t>
      </w:r>
      <w:r w:rsidR="00602855" w:rsidRPr="00A45A53">
        <w:rPr>
          <w:rFonts w:asciiTheme="minorHAnsi" w:eastAsia="Calibri" w:hAnsiTheme="minorHAnsi" w:cstheme="minorHAnsi"/>
        </w:rPr>
        <w:t xml:space="preserve"> </w:t>
      </w:r>
      <w:r w:rsidRPr="00A45A53">
        <w:rPr>
          <w:rFonts w:asciiTheme="minorHAnsi" w:eastAsia="Calibri" w:hAnsiTheme="minorHAnsi" w:cstheme="minorHAnsi"/>
        </w:rPr>
        <w:t>z instalacji grzewczych budynków. Termomodernizacja budynków pozwoli na znaczące ograniczenie zużycia materiału opałowego niezbędnego do ogrzania obiektu. W konsekwencji wpłynie to na redukcję emisji szkodliwych zanieczyszczeń do powietrza atmosferycznego. Przeprowadzone prace termomodernizacyjne budynków, dzięki zmniejszeniu zapotrzebowania na energię cieplną, minimalizują emisję zanieczyszczeń do powietrza ze źródeł spalania energetycznego. W okresie realizacji przedsięwzięć będą miały miejsce uciążliwości związane z emisją do powietrza substancji</w:t>
      </w:r>
      <w:r w:rsidR="007B44B0" w:rsidRPr="00A45A53">
        <w:rPr>
          <w:rFonts w:asciiTheme="minorHAnsi" w:eastAsia="Calibri" w:hAnsiTheme="minorHAnsi" w:cstheme="minorHAnsi"/>
        </w:rPr>
        <w:t xml:space="preserve"> </w:t>
      </w:r>
      <w:r w:rsidRPr="00A45A53">
        <w:rPr>
          <w:rFonts w:asciiTheme="minorHAnsi" w:eastAsia="Calibri" w:hAnsiTheme="minorHAnsi" w:cstheme="minorHAnsi"/>
        </w:rPr>
        <w:t>z procesu spalania paliw w silnikach maszyn budowlanych i pojazdów transportowych, prac montażowych. Powyższe emisje będą miały charakter okresowy</w:t>
      </w:r>
      <w:r w:rsidR="007B44B0" w:rsidRPr="00A45A53">
        <w:rPr>
          <w:rFonts w:asciiTheme="minorHAnsi" w:eastAsia="Calibri" w:hAnsiTheme="minorHAnsi" w:cstheme="minorHAnsi"/>
        </w:rPr>
        <w:t xml:space="preserve"> i odwracalny, a uciążliwości z </w:t>
      </w:r>
      <w:r w:rsidRPr="00A45A53">
        <w:rPr>
          <w:rFonts w:asciiTheme="minorHAnsi" w:eastAsia="Calibri" w:hAnsiTheme="minorHAnsi" w:cstheme="minorHAnsi"/>
        </w:rPr>
        <w:t>nimi związane ustaną wraz</w:t>
      </w:r>
      <w:r w:rsidR="00B022B5" w:rsidRPr="00A45A53">
        <w:rPr>
          <w:rFonts w:asciiTheme="minorHAnsi" w:eastAsia="Calibri" w:hAnsiTheme="minorHAnsi" w:cstheme="minorHAnsi"/>
        </w:rPr>
        <w:t xml:space="preserve"> </w:t>
      </w:r>
      <w:r w:rsidRPr="00A45A53">
        <w:rPr>
          <w:rFonts w:asciiTheme="minorHAnsi" w:eastAsia="Calibri" w:hAnsiTheme="minorHAnsi" w:cstheme="minorHAnsi"/>
        </w:rPr>
        <w:t>z zakończeniem prac budowlanych.</w:t>
      </w:r>
    </w:p>
    <w:p w14:paraId="400A4AC6" w14:textId="5B8F1453" w:rsidR="002C714F" w:rsidRPr="00A45A53" w:rsidRDefault="002C714F" w:rsidP="00B022B5">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Poprawa stanu technicznego infrastruktury drogowej wpłynie na ograniczenie wtórnej emisji substancji pyłowych emitowanych do powietrza w wyniku unosu z nawierzchni dróg. Również organizacja ruchu może mieć pośrednio pozytywny wpływ na stan jakości powietrza. Znaczący wpływ na jakość powietrza ma zastępowanie tradycyjnych środków lokomocji przez korzystanie ze ścieżek rowerowych.</w:t>
      </w:r>
    </w:p>
    <w:p w14:paraId="65E3557C" w14:textId="021CBB30" w:rsidR="002C714F" w:rsidRPr="00A45A53" w:rsidRDefault="002C714F" w:rsidP="00B022B5">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Pośredni długoterminowy wpływ na powietrze może mieć upowszechnianie edukacji. Działania głównie w zakresie edukacji ekologicznej mogą mieć pośrednie i wtórne znaczenie w kontekście kształtowania właściwych postaw wobec środowiska oraz powinny z wysokim prawdopodobieństwem przyczynić się do poprawy jakości powietrza w przyszłości. Natomiast świadomość szkodliwości stosowania paliw tradycyjnych o niskiej jakości do celów grzewczych oraz spalania odpadów</w:t>
      </w:r>
      <w:r w:rsidR="00602855" w:rsidRPr="00A45A53">
        <w:rPr>
          <w:rFonts w:asciiTheme="minorHAnsi" w:eastAsia="Calibri" w:hAnsiTheme="minorHAnsi" w:cstheme="minorHAnsi"/>
        </w:rPr>
        <w:t xml:space="preserve"> </w:t>
      </w:r>
      <w:r w:rsidRPr="00A45A53">
        <w:rPr>
          <w:rFonts w:asciiTheme="minorHAnsi" w:eastAsia="Calibri" w:hAnsiTheme="minorHAnsi" w:cstheme="minorHAnsi"/>
        </w:rPr>
        <w:t>w domowych kotłach bezpośrednio wpłynie na zwiększenie stosowania ekologicznych źródeł energii, a tym samym redukcję emisji zanieczyszczeń do powietrza. Stopień zanieczyszczenia powietrza ma wpływ na czynniki klimatyczne, szczególnie na terenach miejskich. Dlatego też wraz z poprawą stanu powietrza zmianom ulega klimat, jeśli inne czynniki nie wpływają zbyt negatywnie i dominująco.</w:t>
      </w:r>
    </w:p>
    <w:p w14:paraId="5D5361CB" w14:textId="49D99E6E" w:rsidR="002C714F" w:rsidRPr="009C1992" w:rsidRDefault="002C714F" w:rsidP="00B022B5">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Oddziaływania negatywne w głównej mierze mają charakter przejściowy i związane są z fazą realizacyjną planowanych inwestycji. Potencjalne negatywne oddziaływanie na powietrze mogą mieć inwestycje drogowe. Źródłem negatywnego oddziaływania infrastruktury drogowej jest zarówno jej budowa jak i eksploatacja. Faza budowy związana jest z emisją spalin</w:t>
      </w:r>
      <w:r w:rsidR="00B022B5" w:rsidRPr="00A45A53">
        <w:rPr>
          <w:rFonts w:asciiTheme="minorHAnsi" w:eastAsia="Calibri" w:hAnsiTheme="minorHAnsi" w:cstheme="minorHAnsi"/>
        </w:rPr>
        <w:t xml:space="preserve"> </w:t>
      </w:r>
      <w:r w:rsidRPr="00A45A53">
        <w:rPr>
          <w:rFonts w:asciiTheme="minorHAnsi" w:eastAsia="Calibri" w:hAnsiTheme="minorHAnsi" w:cstheme="minorHAnsi"/>
        </w:rPr>
        <w:t>z maszyn budowlanych oraz emisją substancji pyłowych, których źródłem jest głównie unos</w:t>
      </w:r>
      <w:r w:rsidR="00B022B5" w:rsidRPr="00A45A53">
        <w:rPr>
          <w:rFonts w:asciiTheme="minorHAnsi" w:eastAsia="Calibri" w:hAnsiTheme="minorHAnsi" w:cstheme="minorHAnsi"/>
        </w:rPr>
        <w:t xml:space="preserve"> </w:t>
      </w:r>
      <w:r w:rsidRPr="00A45A53">
        <w:rPr>
          <w:rFonts w:asciiTheme="minorHAnsi" w:eastAsia="Calibri" w:hAnsiTheme="minorHAnsi" w:cstheme="minorHAnsi"/>
        </w:rPr>
        <w:t xml:space="preserve">z powierzchni pylących. Charakter tych </w:t>
      </w:r>
      <w:r w:rsidRPr="009C1992">
        <w:rPr>
          <w:rFonts w:asciiTheme="minorHAnsi" w:eastAsia="Calibri" w:hAnsiTheme="minorHAnsi" w:cstheme="minorHAnsi"/>
        </w:rPr>
        <w:t>oddziaływań będzie lokalny i krótkotrwały, tj. do czasu zakończenia robót budowlanych. Eksploatacja nowo powstałych dróg spowoduje emisję zanieczyszczeń związaną ze wzrostem natężenia ruchu</w:t>
      </w:r>
      <w:r w:rsidR="00602855" w:rsidRPr="009C1992">
        <w:rPr>
          <w:rFonts w:asciiTheme="minorHAnsi" w:eastAsia="Calibri" w:hAnsiTheme="minorHAnsi" w:cstheme="minorHAnsi"/>
        </w:rPr>
        <w:t xml:space="preserve"> </w:t>
      </w:r>
      <w:r w:rsidRPr="009C1992">
        <w:rPr>
          <w:rFonts w:asciiTheme="minorHAnsi" w:eastAsia="Calibri" w:hAnsiTheme="minorHAnsi" w:cstheme="minorHAnsi"/>
        </w:rPr>
        <w:t>w tych lokalizacjach.</w:t>
      </w:r>
    </w:p>
    <w:p w14:paraId="62DB8A3A" w14:textId="38DF288C" w:rsidR="00B022B5" w:rsidRPr="009C1992" w:rsidRDefault="002C714F" w:rsidP="002C714F">
      <w:pPr>
        <w:spacing w:line="276" w:lineRule="auto"/>
        <w:rPr>
          <w:rFonts w:asciiTheme="minorHAnsi" w:eastAsia="Calibri" w:hAnsiTheme="minorHAnsi" w:cstheme="minorHAnsi"/>
          <w:u w:val="single"/>
        </w:rPr>
      </w:pPr>
      <w:r w:rsidRPr="009C1992">
        <w:rPr>
          <w:rFonts w:asciiTheme="minorHAnsi" w:eastAsia="Calibri" w:hAnsiTheme="minorHAnsi" w:cstheme="minorHAnsi"/>
          <w:u w:val="single"/>
        </w:rPr>
        <w:t>Nie prognozuje się znaczącego negatywnego oddziaływania na jakość powietrza atmosferycznego.</w:t>
      </w:r>
    </w:p>
    <w:p w14:paraId="1ADFABF6" w14:textId="1F0DD4DF" w:rsidR="00D93FF9" w:rsidRPr="009C1992" w:rsidRDefault="00D93FF9" w:rsidP="00D93FF9">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Instalacja pojedynczych baterii fotowoltaicznych jak i kolektorów słonecznych na budynkach użyteczności publicznej oraz mieszkalnych nie stanowi zagrożenia dla środowiska. Realizacja zadania przyczyni się do poprawy jakości powietrza atmosferycznego, zmniejszenia zapotrzebowania</w:t>
      </w:r>
      <w:r w:rsidR="004C2FF2">
        <w:rPr>
          <w:rFonts w:asciiTheme="minorHAnsi" w:eastAsia="Calibri" w:hAnsiTheme="minorHAnsi" w:cstheme="minorHAnsi"/>
        </w:rPr>
        <w:br/>
      </w:r>
      <w:r w:rsidRPr="009C1992">
        <w:rPr>
          <w:rFonts w:asciiTheme="minorHAnsi" w:eastAsia="Calibri" w:hAnsiTheme="minorHAnsi" w:cstheme="minorHAnsi"/>
        </w:rPr>
        <w:t>na energię ze źródeł nieodnawialnych i wzrostu efektywności energetycznej budynków, przez</w:t>
      </w:r>
      <w:r w:rsidR="004C2FF2">
        <w:rPr>
          <w:rFonts w:asciiTheme="minorHAnsi" w:eastAsia="Calibri" w:hAnsiTheme="minorHAnsi" w:cstheme="minorHAnsi"/>
        </w:rPr>
        <w:br/>
      </w:r>
      <w:r w:rsidRPr="009C1992">
        <w:rPr>
          <w:rFonts w:asciiTheme="minorHAnsi" w:eastAsia="Calibri" w:hAnsiTheme="minorHAnsi" w:cstheme="minorHAnsi"/>
        </w:rPr>
        <w:t>co przyniesie pośrednie pozytywne, długoterminowe oddziaływania na zwierzęta, ludzi, powietrze</w:t>
      </w:r>
      <w:r w:rsidRPr="009C1992">
        <w:rPr>
          <w:rFonts w:asciiTheme="minorHAnsi" w:eastAsia="Calibri" w:hAnsiTheme="minorHAnsi" w:cstheme="minorHAnsi"/>
        </w:rPr>
        <w:br/>
        <w:t>i klimat, powierzchnię ziemi, krajobraz, oraz zasoby naturalne. Niemniej jednak montaż baterii fotowoltaicznych czy kolektorów słonecznych może stanowić zagrożenie dla ptaków gniazdujących</w:t>
      </w:r>
      <w:r w:rsidRPr="009C1992">
        <w:rPr>
          <w:rFonts w:asciiTheme="minorHAnsi" w:eastAsia="Calibri" w:hAnsiTheme="minorHAnsi" w:cstheme="minorHAnsi"/>
        </w:rPr>
        <w:br/>
        <w:t>w budynkach (m.in. jerzyki, jaskółki, wróble). Dlatego też przed podjęciem prac należy przeprowadzić inwentaryzację budynków pod kątem występowania chronionych gatunków ptaków. Prace montażowe powinny być prowadzone poza okresem lęgowym ptaków. Okres lęgowy większości ptaków w Polsce przypada w terminie od 1 marca do 15 października. Należy jednak zaznaczyć, iż dla niektórych gatunków ptaków okres lęgowy przypada w innym okresie np. dla wróbli – od lutego/marca do sierpnia, a jeżyków od maja do sierpnia. Ponadto w poszczególnych latach okresy lęgowe dla konkretnych gatunków ulegają nieznacznym przesunięciom, w zależności od panujących warunków pogodowych. Negatywnego oddziaływania można się spodziewać w odniesieniu do dzikich gatunków. Problem będzie dotyczył głównie ptaków i owadów a zależny będzie w znacznej mierze od lokalizacji inwestycji fotowoltaicznych. Montaż instalacji fotowoltaicznych w korelacji z elektryfikacją transportu samochodowego, pozwoli na drastyczne ograniczenie emisji spalin wzdłuż ciągów komunikacyjnych, dając tanie źródło napędu oraz pozwalając na stopniową rezygnację z płynnych paliw kopalnych, których wydobycie może być niebezpieczne dla różnorodności biologicznej, a spalanie powoduje m.in. smog, choroby i pogłębianie się ocieplenia klimatu.</w:t>
      </w:r>
    </w:p>
    <w:p w14:paraId="11D4C4E7" w14:textId="24869E9C" w:rsidR="00D93FF9" w:rsidRPr="009C1992" w:rsidRDefault="00D93FF9" w:rsidP="00D93FF9">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Montaż pomp ciepła może wiązać się z chwilową emisją hałasu, ale będzie ograniczona</w:t>
      </w:r>
      <w:r w:rsidR="004C2FF2">
        <w:rPr>
          <w:rFonts w:asciiTheme="minorHAnsi" w:eastAsia="Calibri" w:hAnsiTheme="minorHAnsi" w:cstheme="minorHAnsi"/>
        </w:rPr>
        <w:br/>
      </w:r>
      <w:r w:rsidRPr="009C1992">
        <w:rPr>
          <w:rFonts w:asciiTheme="minorHAnsi" w:eastAsia="Calibri" w:hAnsiTheme="minorHAnsi" w:cstheme="minorHAnsi"/>
        </w:rPr>
        <w:t>do powierzchni ziemi. Konieczne jest także wyznaczenie odpowiedniego miejsca, najlepiej</w:t>
      </w:r>
      <w:r w:rsidR="004C2FF2">
        <w:rPr>
          <w:rFonts w:asciiTheme="minorHAnsi" w:eastAsia="Calibri" w:hAnsiTheme="minorHAnsi" w:cstheme="minorHAnsi"/>
        </w:rPr>
        <w:br/>
      </w:r>
      <w:r w:rsidRPr="009C1992">
        <w:rPr>
          <w:rFonts w:asciiTheme="minorHAnsi" w:eastAsia="Calibri" w:hAnsiTheme="minorHAnsi" w:cstheme="minorHAnsi"/>
        </w:rPr>
        <w:t>w odizolowanym od użytkowej części budynku pomieszczeniu. W miejscu działania pompy nie</w:t>
      </w:r>
      <w:r w:rsidR="004C2FF2">
        <w:rPr>
          <w:rFonts w:asciiTheme="minorHAnsi" w:eastAsia="Calibri" w:hAnsiTheme="minorHAnsi" w:cstheme="minorHAnsi"/>
        </w:rPr>
        <w:br/>
      </w:r>
      <w:r w:rsidRPr="009C1992">
        <w:rPr>
          <w:rFonts w:asciiTheme="minorHAnsi" w:eastAsia="Calibri" w:hAnsiTheme="minorHAnsi" w:cstheme="minorHAnsi"/>
        </w:rPr>
        <w:t xml:space="preserve">są emitowane żadne zanieczyszczenia, a emisję spalin w elektrowniach węglowych można obecnie dużo lepiej kontrolować. Obecnie, aby ograniczyć do minimum wpływ pompy ciepła na środowisko, należy stosować rozwiązanie hybrydowe polegające na integracji PC z instalacją fotowoltaiczną (czyli panelami PV), która jako OZE wyprodukuje "zieloną energię" nie tylko do zasilania pomp sprężarkowych, ale także urządzeń i sprzętów wykorzystywanych w domu. Dobrze zaprojektowany i wykonany system oparty na PC i PV eliminuje emisję dwutlenku węgla oraz innych zanieczyszczeń do atmosfery. Wśród zagrożeń środowiskowych w przypadku powietrznych pomp ciepła wymieniana jest również emisja hałasu, która może mieć wpływ na bezpośrednie otoczenie człowieka. Odpowiednie usytuowanie jednostki zewnętrznej powietrznej pompy ciepła, średnice kanałów powietrznych, czy też zastosowanie odpowiednio długich i elastycznych rur przyłączanych zapewni prawidłowe funkcjonowanie instalacji oraz eliminację hałasu. Najważniejsze jest, aby zastosować się do wytycznych producenta. </w:t>
      </w:r>
    </w:p>
    <w:p w14:paraId="2A927ECD" w14:textId="77777777" w:rsidR="00D93FF9" w:rsidRPr="009C1992" w:rsidRDefault="00D93FF9" w:rsidP="00D93FF9">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Montaż oraz eksploatacja pompy ciepła gruntowej wiąże się z ingerencją w grunt. Pompy z kolektorem pionowym mogą wymagać dopełnienia pewnych formalności wynikających z wymagań ustawy z dnia 9 czerwca 2011 r. Prawo geologiczne i górnicze. Dotyczy to sytuacji, gdy wykonuje się otwory na obszarach górniczych albo poza nimi o głębokości powyżej 30 m w celu wykorzystania ciepła ziemi. Wtedy - zgodnie z wymaganiami ustawy - konieczne jest sporządzenie projektu robót geologicznych, który podlega zgłoszeniu staroście.</w:t>
      </w:r>
    </w:p>
    <w:p w14:paraId="511750BE" w14:textId="77777777" w:rsidR="00D93FF9" w:rsidRPr="009C1992" w:rsidRDefault="00D93FF9" w:rsidP="00D93FF9">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 xml:space="preserve">Z uwagi na mało korzystne warunki wiatrowe nie planuje się budowy mikroinstalacji wiatrowych / farm wiatrowych na omawianym terenie. </w:t>
      </w:r>
    </w:p>
    <w:p w14:paraId="068173CD" w14:textId="77777777" w:rsidR="00D93FF9" w:rsidRPr="009C1992" w:rsidRDefault="00D93FF9" w:rsidP="00D93FF9">
      <w:pPr>
        <w:spacing w:line="276" w:lineRule="auto"/>
        <w:rPr>
          <w:rFonts w:asciiTheme="minorHAnsi" w:eastAsia="Calibri" w:hAnsiTheme="minorHAnsi" w:cstheme="minorHAnsi"/>
        </w:rPr>
      </w:pPr>
      <w:r w:rsidRPr="009C1992">
        <w:rPr>
          <w:rFonts w:asciiTheme="minorHAnsi" w:eastAsia="Calibri" w:hAnsiTheme="minorHAnsi" w:cstheme="minorHAnsi"/>
        </w:rPr>
        <w:t>Poprawa efektywności energetycznej poprzez inteligentne zarządzanie energią oraz wykorzystanie różnego rodzaju OZE zmniejszy zapotrzebowanie na surowce, co ograniczy ingerencję ludzką</w:t>
      </w:r>
      <w:r w:rsidRPr="009C1992">
        <w:rPr>
          <w:rFonts w:asciiTheme="minorHAnsi" w:eastAsia="Calibri" w:hAnsiTheme="minorHAnsi" w:cstheme="minorHAnsi"/>
        </w:rPr>
        <w:br/>
        <w:t>w środowisko oraz znacznie zmniejszy emisję spalin, w tym gazów cieplarnianych.</w:t>
      </w:r>
    </w:p>
    <w:p w14:paraId="7686234C" w14:textId="77777777" w:rsidR="00D56E8D" w:rsidRPr="009C1992" w:rsidRDefault="00D56E8D" w:rsidP="0026768F">
      <w:pPr>
        <w:spacing w:before="120" w:line="276" w:lineRule="auto"/>
        <w:rPr>
          <w:rFonts w:asciiTheme="minorHAnsi" w:eastAsia="Calibri" w:hAnsiTheme="minorHAnsi" w:cstheme="minorHAnsi"/>
        </w:rPr>
      </w:pPr>
      <w:r w:rsidRPr="009C1992">
        <w:rPr>
          <w:rFonts w:asciiTheme="minorHAnsi" w:eastAsia="Calibri" w:hAnsiTheme="minorHAnsi" w:cstheme="minorHAnsi"/>
        </w:rPr>
        <w:t>W wyniku inwestycji dot. budowy farm fotowoltaicznych nastąpi:</w:t>
      </w:r>
    </w:p>
    <w:p w14:paraId="1305156B" w14:textId="77777777" w:rsidR="00D56E8D" w:rsidRPr="009C1992" w:rsidRDefault="00D56E8D">
      <w:pPr>
        <w:pStyle w:val="Akapitzlist"/>
        <w:numPr>
          <w:ilvl w:val="0"/>
          <w:numId w:val="128"/>
        </w:numPr>
        <w:spacing w:after="160" w:line="276" w:lineRule="auto"/>
        <w:ind w:left="993"/>
        <w:rPr>
          <w:rFonts w:asciiTheme="minorHAnsi" w:eastAsia="Calibri" w:hAnsiTheme="minorHAnsi" w:cstheme="minorHAnsi"/>
        </w:rPr>
      </w:pPr>
      <w:r w:rsidRPr="009C1992">
        <w:rPr>
          <w:rFonts w:asciiTheme="minorHAnsi" w:eastAsia="Calibri" w:hAnsiTheme="minorHAnsi" w:cstheme="minorHAnsi"/>
        </w:rPr>
        <w:t>zmniejszenie emisji gazów cieplarnianych;</w:t>
      </w:r>
    </w:p>
    <w:p w14:paraId="4513789F" w14:textId="77777777" w:rsidR="00D56E8D" w:rsidRPr="009C1992" w:rsidRDefault="00D56E8D">
      <w:pPr>
        <w:pStyle w:val="Akapitzlist"/>
        <w:numPr>
          <w:ilvl w:val="0"/>
          <w:numId w:val="128"/>
        </w:numPr>
        <w:spacing w:after="160" w:line="276" w:lineRule="auto"/>
        <w:ind w:left="993"/>
        <w:rPr>
          <w:rFonts w:asciiTheme="minorHAnsi" w:eastAsia="Calibri" w:hAnsiTheme="minorHAnsi" w:cstheme="minorHAnsi"/>
        </w:rPr>
      </w:pPr>
      <w:r w:rsidRPr="009C1992">
        <w:rPr>
          <w:rFonts w:asciiTheme="minorHAnsi" w:eastAsia="Calibri" w:hAnsiTheme="minorHAnsi" w:cstheme="minorHAnsi"/>
        </w:rPr>
        <w:t>zwiększenie udziału energii z OZE w bilansie energetycznym gminy;</w:t>
      </w:r>
    </w:p>
    <w:p w14:paraId="170741EF" w14:textId="77777777" w:rsidR="00D56E8D" w:rsidRPr="009C1992" w:rsidRDefault="00D56E8D">
      <w:pPr>
        <w:pStyle w:val="Akapitzlist"/>
        <w:numPr>
          <w:ilvl w:val="0"/>
          <w:numId w:val="128"/>
        </w:numPr>
        <w:spacing w:after="160" w:line="276" w:lineRule="auto"/>
        <w:ind w:left="993"/>
        <w:rPr>
          <w:rFonts w:asciiTheme="minorHAnsi" w:eastAsia="Calibri" w:hAnsiTheme="minorHAnsi" w:cstheme="minorHAnsi"/>
        </w:rPr>
      </w:pPr>
      <w:r w:rsidRPr="009C1992">
        <w:rPr>
          <w:rFonts w:asciiTheme="minorHAnsi" w:eastAsia="Calibri" w:hAnsiTheme="minorHAnsi" w:cstheme="minorHAnsi"/>
        </w:rPr>
        <w:t>poprawa jakości powietrza, zmniejszenie jego zapylenia;</w:t>
      </w:r>
    </w:p>
    <w:p w14:paraId="0C791CF5" w14:textId="23CC3EC8" w:rsidR="00D56E8D" w:rsidRDefault="00D56E8D">
      <w:pPr>
        <w:pStyle w:val="Akapitzlist"/>
        <w:numPr>
          <w:ilvl w:val="0"/>
          <w:numId w:val="128"/>
        </w:numPr>
        <w:spacing w:after="160" w:line="276" w:lineRule="auto"/>
        <w:ind w:left="993"/>
        <w:rPr>
          <w:rFonts w:asciiTheme="minorHAnsi" w:eastAsia="Calibri" w:hAnsiTheme="minorHAnsi" w:cstheme="minorHAnsi"/>
        </w:rPr>
      </w:pPr>
      <w:r w:rsidRPr="009C1992">
        <w:rPr>
          <w:rFonts w:asciiTheme="minorHAnsi" w:eastAsia="Calibri" w:hAnsiTheme="minorHAnsi" w:cstheme="minorHAnsi"/>
        </w:rPr>
        <w:t>zwiększenie świadomości ekologicznej wśród ludności gminy.</w:t>
      </w:r>
    </w:p>
    <w:p w14:paraId="6D914696" w14:textId="0E81A9D5" w:rsidR="00E7248C" w:rsidRPr="00E7248C" w:rsidRDefault="00EE1DF2" w:rsidP="00E7248C">
      <w:pPr>
        <w:spacing w:after="160" w:line="276" w:lineRule="auto"/>
        <w:rPr>
          <w:rFonts w:asciiTheme="minorHAnsi" w:eastAsia="Calibri" w:hAnsiTheme="minorHAnsi" w:cstheme="minorHAnsi"/>
        </w:rPr>
      </w:pPr>
      <w:r>
        <w:rPr>
          <w:rFonts w:asciiTheme="minorHAnsi" w:eastAsia="Calibri" w:hAnsiTheme="minorHAnsi" w:cstheme="minorHAnsi"/>
        </w:rPr>
        <w:t>Funkcjonowanie</w:t>
      </w:r>
      <w:r w:rsidR="00E7248C">
        <w:rPr>
          <w:rFonts w:asciiTheme="minorHAnsi" w:eastAsia="Calibri" w:hAnsiTheme="minorHAnsi" w:cstheme="minorHAnsi"/>
        </w:rPr>
        <w:t xml:space="preserve"> oczyszczalni ścieków może wiązać się z emisją zanieczyszczeń do powietrza</w:t>
      </w:r>
      <w:r>
        <w:rPr>
          <w:rFonts w:asciiTheme="minorHAnsi" w:eastAsia="Calibri" w:hAnsiTheme="minorHAnsi" w:cstheme="minorHAnsi"/>
        </w:rPr>
        <w:t xml:space="preserve">. Zależeć to będzie </w:t>
      </w:r>
      <w:r w:rsidR="009038BD">
        <w:rPr>
          <w:rFonts w:asciiTheme="minorHAnsi" w:eastAsia="Calibri" w:hAnsiTheme="minorHAnsi" w:cstheme="minorHAnsi"/>
        </w:rPr>
        <w:t xml:space="preserve">od </w:t>
      </w:r>
      <w:r>
        <w:rPr>
          <w:rFonts w:asciiTheme="minorHAnsi" w:eastAsia="Calibri" w:hAnsiTheme="minorHAnsi" w:cstheme="minorHAnsi"/>
        </w:rPr>
        <w:t xml:space="preserve">m.in.: ilości ścieków, stosowanej technologii, stężenia mikroorganizmów w ściekach czy warunków meteorologicznych. </w:t>
      </w:r>
    </w:p>
    <w:p w14:paraId="334440E5" w14:textId="71640AF7" w:rsidR="007468E7" w:rsidRPr="009C1992" w:rsidRDefault="007468E7">
      <w:pPr>
        <w:pStyle w:val="Nagwek2"/>
        <w:numPr>
          <w:ilvl w:val="1"/>
          <w:numId w:val="135"/>
        </w:numPr>
      </w:pPr>
      <w:bookmarkStart w:id="273" w:name="_Toc52804188"/>
      <w:bookmarkStart w:id="274" w:name="_Toc89158422"/>
      <w:bookmarkStart w:id="275" w:name="_Toc89158841"/>
      <w:bookmarkStart w:id="276" w:name="_Toc115872903"/>
      <w:r w:rsidRPr="009C1992">
        <w:t>Klimat</w:t>
      </w:r>
      <w:bookmarkEnd w:id="273"/>
      <w:bookmarkEnd w:id="274"/>
      <w:bookmarkEnd w:id="275"/>
      <w:bookmarkEnd w:id="276"/>
    </w:p>
    <w:p w14:paraId="0A84DED8" w14:textId="77777777" w:rsidR="00B022B5" w:rsidRPr="00A45A53" w:rsidRDefault="00B022B5" w:rsidP="009228CC">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Skutki zmian klimatu, zwłaszcza wzrost temperatury, częstotliwości i nasilenia zjawisk ekstremalnych, występujące w ostatnich kilku dekadach pogłębiają się i z tego względu</w:t>
      </w:r>
      <w:r w:rsidRPr="00A45A53">
        <w:rPr>
          <w:rFonts w:asciiTheme="minorHAnsi" w:eastAsia="Calibri" w:hAnsiTheme="minorHAnsi" w:cstheme="minorHAnsi"/>
        </w:rPr>
        <w:t xml:space="preserve"> stały się przedmiotem zainteresowania rządów i społeczności międzynarodowej. Wyniki badań naukowych jednoznacznie wskazują, że zjawiska powodowane przez zmiany klimatu stanowią zagrożenie dla społecznego i gospodarczego rozwoju w tym także dla Polski. Wysiłki na rzecz dostosowania się do skutków zmian klimatu powinny być zatem podejmowane jednocześnie z realizowanymi przez Polskę działaniami ograniczającymi emisję gazów cieplarnianych. </w:t>
      </w:r>
    </w:p>
    <w:p w14:paraId="2665CBE1" w14:textId="23D3B179" w:rsidR="00B022B5" w:rsidRPr="00A45A53" w:rsidRDefault="00B022B5" w:rsidP="009228CC">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„Strategiczny plan adaptacji dla sektorów i obszarów wrażliwych na zmiany klimatu do roku 2020</w:t>
      </w:r>
      <w:r w:rsidR="00A15536" w:rsidRPr="00A45A53">
        <w:rPr>
          <w:rFonts w:asciiTheme="minorHAnsi" w:eastAsia="Calibri" w:hAnsiTheme="minorHAnsi" w:cstheme="minorHAnsi"/>
        </w:rPr>
        <w:br/>
      </w:r>
      <w:r w:rsidRPr="00A45A53">
        <w:rPr>
          <w:rFonts w:asciiTheme="minorHAnsi" w:eastAsia="Calibri" w:hAnsiTheme="minorHAnsi" w:cstheme="minorHAnsi"/>
        </w:rPr>
        <w:t>z perspektywą do roku 2030” został opracowany z myślą o zapewnieniu warunków stabilnego rozwoju społeczno-gospodarczego w obliczu ryzyka związanego ze zmianą klimatu, ale również z</w:t>
      </w:r>
      <w:r w:rsidR="007B44B0" w:rsidRPr="00A45A53">
        <w:rPr>
          <w:rFonts w:asciiTheme="minorHAnsi" w:eastAsia="Calibri" w:hAnsiTheme="minorHAnsi" w:cstheme="minorHAnsi"/>
        </w:rPr>
        <w:t> </w:t>
      </w:r>
      <w:r w:rsidRPr="00A45A53">
        <w:rPr>
          <w:rFonts w:asciiTheme="minorHAnsi" w:eastAsia="Calibri" w:hAnsiTheme="minorHAnsi" w:cstheme="minorHAnsi"/>
        </w:rPr>
        <w:t>myślą</w:t>
      </w:r>
      <w:r w:rsidR="00602855" w:rsidRPr="00A45A53">
        <w:rPr>
          <w:rFonts w:asciiTheme="minorHAnsi" w:eastAsia="Calibri" w:hAnsiTheme="minorHAnsi" w:cstheme="minorHAnsi"/>
        </w:rPr>
        <w:t xml:space="preserve"> </w:t>
      </w:r>
      <w:r w:rsidRPr="00A45A53">
        <w:rPr>
          <w:rFonts w:asciiTheme="minorHAnsi" w:eastAsia="Calibri" w:hAnsiTheme="minorHAnsi" w:cstheme="minorHAnsi"/>
        </w:rPr>
        <w:t>o wykorzystaniu pozytywnego wpływu, jakie niosą działania adaptacyjne mogące mieć wpływ nie tylko na stan polskiego środowiska, ale również na wzrost gospodarczy. Realizacja ustaleń niektórych zaproponowanych działań może mieć wpływ na mikroklimat. Wzrost znaczenia rozproszonych, odnawialnych źródeł energii powinien uwzględniać pogorszenie warunków wiatrowych (długie okresy bezwietrznej pogody, lub krótkotrwałe okresy z wiatrami o sile huraganu). W przypadku energii słonecznej można spodziewać się poprawy warunków w lecie ze względu na wydłużone okresy pogody słonecznej i zmniejszenie w zimie ze względu na dłuższe okresy z zachmurzeniem. W zakresie upraw roślin energetycznych kluczowy będzie rozwój nowych gatunków roślin, bardziej odpornych</w:t>
      </w:r>
      <w:r w:rsidR="00602855" w:rsidRPr="00A45A53">
        <w:rPr>
          <w:rFonts w:asciiTheme="minorHAnsi" w:eastAsia="Calibri" w:hAnsiTheme="minorHAnsi" w:cstheme="minorHAnsi"/>
        </w:rPr>
        <w:t xml:space="preserve"> </w:t>
      </w:r>
      <w:r w:rsidRPr="00A45A53">
        <w:rPr>
          <w:rFonts w:asciiTheme="minorHAnsi" w:eastAsia="Calibri" w:hAnsiTheme="minorHAnsi" w:cstheme="minorHAnsi"/>
        </w:rPr>
        <w:t xml:space="preserve">na zmienne warunki pogodowe oraz innowacyjnych technik upraw do wykorzystywania w bardzo suchym oraz wilgotnym środowisku. Zmiany klimatu będą miały różnorodny wpływ na sektor energetyczny, uwzględniając w szczególności prognozowane wahanie średniej temperatury. Konieczne będzie dostosowanie systemu energetycznego do warunków zapotrzebowania zarówno na energię elektryczną, jak i cieplną, m.in. poprzez wdrożenie stabilnych niskoemisyjnych źródeł energii. </w:t>
      </w:r>
    </w:p>
    <w:p w14:paraId="2A4B2E30" w14:textId="46C0AFE7" w:rsidR="00B022B5" w:rsidRPr="00A45A53" w:rsidRDefault="00B022B5" w:rsidP="009228CC">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Ochrona różnorodności biologicznej i gospodarka leśna w kontekście zmian klimatu jest niezmiernie ważnym zagadnieniem, ponieważ problem utraty bioróżnorodności narasta wraz z postępującymi zmianami klimatu. Z punktu widzenia ochrony siedlisk najistotniejsze są działania związane</w:t>
      </w:r>
      <w:r w:rsidR="009228CC" w:rsidRPr="00A45A53">
        <w:rPr>
          <w:rFonts w:asciiTheme="minorHAnsi" w:eastAsia="Calibri" w:hAnsiTheme="minorHAnsi" w:cstheme="minorHAnsi"/>
        </w:rPr>
        <w:br/>
      </w:r>
      <w:r w:rsidRPr="00A45A53">
        <w:rPr>
          <w:rFonts w:asciiTheme="minorHAnsi" w:eastAsia="Calibri" w:hAnsiTheme="minorHAnsi" w:cstheme="minorHAnsi"/>
        </w:rPr>
        <w:t>z utrzymaniem obszarów wodno-błotnych i ich odtwarzaniem wszędzie tam, gdzie jest to możliwe. Jednocześnie istotne będą działania sprzyjające prowadzeniu zrównoważonej gospodarki leśnej</w:t>
      </w:r>
      <w:r w:rsidR="009228CC" w:rsidRPr="00A45A53">
        <w:rPr>
          <w:rFonts w:asciiTheme="minorHAnsi" w:eastAsia="Calibri" w:hAnsiTheme="minorHAnsi" w:cstheme="minorHAnsi"/>
        </w:rPr>
        <w:br/>
      </w:r>
      <w:r w:rsidRPr="00A45A53">
        <w:rPr>
          <w:rFonts w:asciiTheme="minorHAnsi" w:eastAsia="Calibri" w:hAnsiTheme="minorHAnsi" w:cstheme="minorHAnsi"/>
        </w:rPr>
        <w:t>w warunkach zmian klimatu, jak również przygotowaniu ekosystemów leśnych na zwiększoną presję wynikającą z nasilenia ekstremalnych zjawisk pogodowych, m.in. okresów suszy, fal upałów, gwałtownych opadów deszczu, porywistych wiatrów.</w:t>
      </w:r>
    </w:p>
    <w:p w14:paraId="2137AACD" w14:textId="77777777" w:rsidR="00B022B5" w:rsidRPr="00A45A53" w:rsidRDefault="00B022B5" w:rsidP="009228CC">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Zmiany klimatyczne będą prowadziły do zmniejszenia zasobów przestrzeni dostępnej dla danego typu prowadzonej lub planowanej działalności – m.in. wzrost ryzyka osuwiskowego, nasilenie procesów erozji wodnej i wietrznej, deficyt wody, podniesienie, a także obniżenie poziomu wód gruntowych. Zmiany klimatu w kontekście przestrzennym oddziałują na cały kompleks problemów zagospodarowania przestrzennego. </w:t>
      </w:r>
    </w:p>
    <w:p w14:paraId="6FA03943" w14:textId="58EE2DC5" w:rsidR="00B022B5" w:rsidRPr="00A45A53" w:rsidRDefault="00B022B5" w:rsidP="009228CC">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Miasta zagrożone są bezpośrednio szczególnie trzema zjawiskami: intensyfikacją miejskiej wyspy ciepła i silnymi ulewami powodującymi podtopienia oraz suszą sprzyjającą deficytowi wody w miastach.</w:t>
      </w:r>
      <w:r w:rsidR="009C1992">
        <w:rPr>
          <w:rFonts w:asciiTheme="minorHAnsi" w:eastAsia="Calibri" w:hAnsiTheme="minorHAnsi" w:cstheme="minorHAnsi"/>
        </w:rPr>
        <w:t xml:space="preserve"> </w:t>
      </w:r>
      <w:r w:rsidRPr="00A45A53">
        <w:rPr>
          <w:rFonts w:asciiTheme="minorHAnsi" w:eastAsia="Calibri" w:hAnsiTheme="minorHAnsi" w:cstheme="minorHAnsi"/>
        </w:rPr>
        <w:t>W mniejszym stopniu zagrożenie stanowią silne wiatry, które z uwagi na dużą szorstkość podłoża</w:t>
      </w:r>
      <w:r w:rsidR="009C1992">
        <w:rPr>
          <w:rFonts w:asciiTheme="minorHAnsi" w:eastAsia="Calibri" w:hAnsiTheme="minorHAnsi" w:cstheme="minorHAnsi"/>
        </w:rPr>
        <w:t xml:space="preserve"> </w:t>
      </w:r>
      <w:r w:rsidRPr="00A45A53">
        <w:rPr>
          <w:rFonts w:asciiTheme="minorHAnsi" w:eastAsia="Calibri" w:hAnsiTheme="minorHAnsi" w:cstheme="minorHAnsi"/>
        </w:rPr>
        <w:t>w miastach tracą swoją siłę (zagrożenie to może dotyczyć małych miast oraz przedmieść</w:t>
      </w:r>
      <w:r w:rsidR="009C1992">
        <w:rPr>
          <w:rFonts w:asciiTheme="minorHAnsi" w:eastAsia="Calibri" w:hAnsiTheme="minorHAnsi" w:cstheme="minorHAnsi"/>
        </w:rPr>
        <w:br/>
      </w:r>
      <w:r w:rsidRPr="00A45A53">
        <w:rPr>
          <w:rFonts w:asciiTheme="minorHAnsi" w:eastAsia="Calibri" w:hAnsiTheme="minorHAnsi" w:cstheme="minorHAnsi"/>
        </w:rPr>
        <w:t>o zabudowie rozproszonej). Miejska wyspa ciepła jest efektem zaburzonego przez powierzchnie sztuczne (asfalt, beton, pokrycia dachów itp.) przebiegu procesów wymiany energii między podłożem a atmosferą. Dodatkowo wzmacnia ją wzrastająca temperatura co sprzyja stresowi cieplnemu, stagnacji powietrza nad miastem, wzrostowi koncentracji zanieczyszczeń powietrza, w tym pyłu zawieszonego i smogu. Niewłaściwa gospodarka przestrzenna, w szczególności inwestowanie na terenach zagrożonych, w tym w strefach zalewowych rzek oraz zbyt niska pojemność retencyjna naturalna jak i sztucznych zbiorników, nie tylko w dolinach rzek, ogranicza skuteczne działania w sytuacjach nadmiaru lub deficytu wód powierzchniowych. Istnieje ryzyko, że w przyszłości zjawiska te będą występować ze zwiększoną częstotliwością. Wyniki przeanalizowanych scenariuszy wskazują na zwiększone prawdopodobieństwo występowania powodzi błyskawicznych wywołanych silnymi opadami mogących powodować zalewanie obszarów, na których nieodpowiednio prowadzona jest gospodarka przestrzenna. Przewidywane zmiany klimatyczne i związany z nimi wzrost częstotliwości</w:t>
      </w:r>
      <w:r w:rsidR="009228CC" w:rsidRPr="00A45A53">
        <w:rPr>
          <w:rFonts w:asciiTheme="minorHAnsi" w:eastAsia="Calibri" w:hAnsiTheme="minorHAnsi" w:cstheme="minorHAnsi"/>
        </w:rPr>
        <w:br/>
      </w:r>
      <w:r w:rsidRPr="00A45A53">
        <w:rPr>
          <w:rFonts w:asciiTheme="minorHAnsi" w:eastAsia="Calibri" w:hAnsiTheme="minorHAnsi" w:cstheme="minorHAnsi"/>
        </w:rPr>
        <w:t>i intensywności susz w rolnictwie spowodują wzrost zapotrzebowania na wodę do nawodnień.</w:t>
      </w:r>
      <w:r w:rsidR="009228CC" w:rsidRPr="00A45A53">
        <w:rPr>
          <w:rFonts w:asciiTheme="minorHAnsi" w:eastAsia="Calibri" w:hAnsiTheme="minorHAnsi" w:cstheme="minorHAnsi"/>
        </w:rPr>
        <w:br/>
      </w:r>
      <w:r w:rsidRPr="00A45A53">
        <w:rPr>
          <w:rFonts w:asciiTheme="minorHAnsi" w:eastAsia="Calibri" w:hAnsiTheme="minorHAnsi" w:cstheme="minorHAnsi"/>
        </w:rPr>
        <w:t>Z obliczeń prognostycznych wartości niedoborów wody w glebie dla wybranych roślin wynika, że następuje ciągły proces przesuszania się gleby i zwiększania zagrożenia suszą. Geograficznie problem ten może</w:t>
      </w:r>
      <w:r w:rsidR="009228CC" w:rsidRPr="00A45A53">
        <w:rPr>
          <w:rFonts w:asciiTheme="minorHAnsi" w:eastAsia="Calibri" w:hAnsiTheme="minorHAnsi" w:cstheme="minorHAnsi"/>
        </w:rPr>
        <w:t xml:space="preserve"> </w:t>
      </w:r>
      <w:r w:rsidRPr="00A45A53">
        <w:rPr>
          <w:rFonts w:asciiTheme="minorHAnsi" w:eastAsia="Calibri" w:hAnsiTheme="minorHAnsi" w:cstheme="minorHAnsi"/>
        </w:rPr>
        <w:t>w większym stopniu dotknąć województwa świętokrzyskiego. Obok suszy także intensywne opady stanowią zagrożenie dla produkcji roślinnej. W związku ze wzrostem częstości występowania intensywnych opadów w okresie letnim, można oczekiwać zwiększenia potrzeb odwadniania. Przeprowadzone analizy wskazały, że należy oczekiwać zwiększenia częstości lat ze stratami plonów wynikających z niekorzystnego przebiegu pogody.</w:t>
      </w:r>
    </w:p>
    <w:p w14:paraId="70C1A16B" w14:textId="45EF1F1F" w:rsidR="0045566C" w:rsidRDefault="00B022B5" w:rsidP="002E5C90">
      <w:pPr>
        <w:spacing w:after="120" w:line="276" w:lineRule="auto"/>
        <w:rPr>
          <w:rFonts w:asciiTheme="minorHAnsi" w:eastAsia="Calibri" w:hAnsiTheme="minorHAnsi" w:cstheme="minorHAnsi"/>
        </w:rPr>
      </w:pPr>
      <w:r w:rsidRPr="00A45A53">
        <w:rPr>
          <w:rFonts w:asciiTheme="minorHAnsi" w:eastAsia="Calibri" w:hAnsiTheme="minorHAnsi" w:cstheme="minorHAnsi"/>
        </w:rPr>
        <w:t xml:space="preserve">Część działań ujętych w </w:t>
      </w:r>
      <w:r w:rsidR="009228CC" w:rsidRPr="00A45A53">
        <w:rPr>
          <w:rFonts w:asciiTheme="minorHAnsi" w:eastAsia="Calibri" w:hAnsiTheme="minorHAnsi" w:cstheme="minorHAnsi"/>
        </w:rPr>
        <w:t>Strategii Rozwoju</w:t>
      </w:r>
      <w:r w:rsidRPr="00A45A53">
        <w:rPr>
          <w:rFonts w:asciiTheme="minorHAnsi" w:eastAsia="Calibri" w:hAnsiTheme="minorHAnsi" w:cstheme="minorHAnsi"/>
        </w:rPr>
        <w:t xml:space="preserve"> będzie charakteryzowała się zarówno oddziaływaniami pozytywnymi lub neutralnymi, jak i negatywnymi w</w:t>
      </w:r>
      <w:r w:rsidR="009228CC" w:rsidRPr="00A45A53">
        <w:rPr>
          <w:rFonts w:asciiTheme="minorHAnsi" w:eastAsia="Calibri" w:hAnsiTheme="minorHAnsi" w:cstheme="minorHAnsi"/>
        </w:rPr>
        <w:t xml:space="preserve"> </w:t>
      </w:r>
      <w:r w:rsidRPr="00A45A53">
        <w:rPr>
          <w:rFonts w:asciiTheme="minorHAnsi" w:eastAsia="Calibri" w:hAnsiTheme="minorHAnsi" w:cstheme="minorHAnsi"/>
        </w:rPr>
        <w:t>odniesieniu do zmian klimatu. Działanie obejmujące przebudowę i remonty dróg, obok bezpośredniej</w:t>
      </w:r>
      <w:r w:rsidR="009228CC" w:rsidRPr="00A45A53">
        <w:rPr>
          <w:rFonts w:asciiTheme="minorHAnsi" w:eastAsia="Calibri" w:hAnsiTheme="minorHAnsi" w:cstheme="minorHAnsi"/>
        </w:rPr>
        <w:t xml:space="preserve"> </w:t>
      </w:r>
      <w:r w:rsidRPr="00A45A53">
        <w:rPr>
          <w:rFonts w:asciiTheme="minorHAnsi" w:eastAsia="Calibri" w:hAnsiTheme="minorHAnsi" w:cstheme="minorHAnsi"/>
        </w:rPr>
        <w:t>i długotrwałej poprawy stanu powietrza w zakresie ilości emitowanych zanieczyszczeń (na skutek upłynnienia ruchu, skutkującego mniejszym spalaniem paliw) powodują z reguły przeniesienie negatywnego oddziaływania z jednego miejsca</w:t>
      </w:r>
      <w:r w:rsidR="00A15536" w:rsidRPr="00A45A53">
        <w:rPr>
          <w:rFonts w:asciiTheme="minorHAnsi" w:eastAsia="Calibri" w:hAnsiTheme="minorHAnsi" w:cstheme="minorHAnsi"/>
        </w:rPr>
        <w:br/>
      </w:r>
      <w:r w:rsidRPr="00A45A53">
        <w:rPr>
          <w:rFonts w:asciiTheme="minorHAnsi" w:eastAsia="Calibri" w:hAnsiTheme="minorHAnsi" w:cstheme="minorHAnsi"/>
        </w:rPr>
        <w:t>w inne (z terenów zabudowanych na tereny zlokalizowane poza terenami zabudowanym, które wcześniej charakteryzowały się o wiele lepszymi warunkami aerosanitarnymi). Ponadto zmiany pokrycia powierzchni ziemi bezpośrednio wpływają na mikroklimat. Ich zwiększenie pogarsza lokalnie mikroklimat, tworząc tzw. wyspy ciepła.</w:t>
      </w:r>
    </w:p>
    <w:p w14:paraId="46ADA89B" w14:textId="77777777" w:rsidR="002E5C90" w:rsidRPr="002E5C90" w:rsidRDefault="002E5C90" w:rsidP="002E5C90">
      <w:pPr>
        <w:spacing w:line="276" w:lineRule="auto"/>
        <w:rPr>
          <w:rFonts w:asciiTheme="minorHAnsi" w:eastAsia="Calibri" w:hAnsiTheme="minorHAnsi" w:cstheme="minorHAnsi"/>
          <w:u w:val="single"/>
        </w:rPr>
      </w:pPr>
      <w:r w:rsidRPr="002E5C90">
        <w:rPr>
          <w:rFonts w:asciiTheme="minorHAnsi" w:eastAsia="Calibri" w:hAnsiTheme="minorHAnsi" w:cstheme="minorHAnsi"/>
          <w:u w:val="single"/>
        </w:rPr>
        <w:t>Adaptacja do zmian klimatu</w:t>
      </w:r>
    </w:p>
    <w:p w14:paraId="0F2A1E06" w14:textId="70DEC658" w:rsidR="002E5C90" w:rsidRPr="002E5C90" w:rsidRDefault="002E5C90" w:rsidP="002E5C90">
      <w:pPr>
        <w:spacing w:line="276" w:lineRule="auto"/>
        <w:rPr>
          <w:rFonts w:asciiTheme="minorHAnsi" w:eastAsia="Calibri" w:hAnsiTheme="minorHAnsi" w:cstheme="minorHAnsi"/>
        </w:rPr>
      </w:pPr>
      <w:r w:rsidRPr="002E5C90">
        <w:rPr>
          <w:rFonts w:asciiTheme="minorHAnsi" w:eastAsia="Calibri" w:hAnsiTheme="minorHAnsi" w:cstheme="minorHAnsi"/>
        </w:rPr>
        <w:t>Zgodnie z analizami wykonanymi na potrzeby projektu KLIMADA</w:t>
      </w:r>
      <w:r w:rsidRPr="002E5C90">
        <w:rPr>
          <w:rFonts w:asciiTheme="minorHAnsi" w:eastAsia="Calibri" w:hAnsiTheme="minorHAnsi" w:cstheme="minorHAnsi"/>
          <w:vertAlign w:val="superscript"/>
        </w:rPr>
        <w:footnoteReference w:id="5"/>
      </w:r>
      <w:r w:rsidRPr="002E5C90">
        <w:rPr>
          <w:rFonts w:asciiTheme="minorHAnsi" w:eastAsia="Calibri" w:hAnsiTheme="minorHAnsi" w:cstheme="minorHAnsi"/>
        </w:rPr>
        <w:t>, zamieszczonymi w Strategicznym planie adaptacji dla sektorów i obszarów wrażliwych na zmiany klimatu do roku 2020 z perspektywą do roku 2030, na przestrzeni następnych lat warunki klimatyczne Polski zmienią się. Przewidywane jest zwiększenie się ilości dni z temperaturą powyżej 25</w:t>
      </w:r>
      <w:r w:rsidRPr="002E5C90">
        <w:rPr>
          <w:rFonts w:asciiTheme="minorHAnsi" w:eastAsia="Calibri" w:hAnsiTheme="minorHAnsi" w:cstheme="minorHAnsi"/>
          <w:vertAlign w:val="superscript"/>
        </w:rPr>
        <w:t>o</w:t>
      </w:r>
      <w:r w:rsidRPr="002E5C90">
        <w:rPr>
          <w:rFonts w:asciiTheme="minorHAnsi" w:eastAsia="Calibri" w:hAnsiTheme="minorHAnsi" w:cstheme="minorHAnsi"/>
        </w:rPr>
        <w:t>C oraz zmniejszenie się ilości dni</w:t>
      </w:r>
      <w:r>
        <w:rPr>
          <w:rFonts w:asciiTheme="minorHAnsi" w:eastAsia="Calibri" w:hAnsiTheme="minorHAnsi" w:cstheme="minorHAnsi"/>
        </w:rPr>
        <w:br/>
      </w:r>
      <w:r w:rsidRPr="002E5C90">
        <w:rPr>
          <w:rFonts w:asciiTheme="minorHAnsi" w:eastAsia="Calibri" w:hAnsiTheme="minorHAnsi" w:cstheme="minorHAnsi"/>
        </w:rPr>
        <w:t>z temperaturami poniżej 0</w:t>
      </w:r>
      <w:r w:rsidRPr="002E5C90">
        <w:rPr>
          <w:rFonts w:asciiTheme="minorHAnsi" w:eastAsia="Calibri" w:hAnsiTheme="minorHAnsi" w:cstheme="minorHAnsi"/>
          <w:vertAlign w:val="superscript"/>
        </w:rPr>
        <w:t>o</w:t>
      </w:r>
      <w:r w:rsidRPr="002E5C90">
        <w:rPr>
          <w:rFonts w:asciiTheme="minorHAnsi" w:eastAsia="Calibri" w:hAnsiTheme="minorHAnsi" w:cstheme="minorHAnsi"/>
        </w:rPr>
        <w:t>C. Efektem tego może być ograniczenie zapotrzebowania na energię potrzebną</w:t>
      </w:r>
      <w:r>
        <w:rPr>
          <w:rFonts w:asciiTheme="minorHAnsi" w:eastAsia="Calibri" w:hAnsiTheme="minorHAnsi" w:cstheme="minorHAnsi"/>
        </w:rPr>
        <w:t xml:space="preserve"> </w:t>
      </w:r>
      <w:r w:rsidRPr="002E5C90">
        <w:rPr>
          <w:rFonts w:asciiTheme="minorHAnsi" w:eastAsia="Calibri" w:hAnsiTheme="minorHAnsi" w:cstheme="minorHAnsi"/>
        </w:rPr>
        <w:t>do ogrzewania pomieszczeń mieszkalnych, co jednocześnie spowoduje ograniczenie emisji gazów cieplarnianych. Zwiększenie się ilości dni upalnych, może z kolei spowodować wzrost zapotrzebowania na energię (urządzenia klimatyzacyjne). Większa ilość dni słonecznych przyczyni się natomiast</w:t>
      </w:r>
      <w:r>
        <w:rPr>
          <w:rFonts w:asciiTheme="minorHAnsi" w:eastAsia="Calibri" w:hAnsiTheme="minorHAnsi" w:cstheme="minorHAnsi"/>
        </w:rPr>
        <w:t xml:space="preserve"> </w:t>
      </w:r>
      <w:r w:rsidRPr="002E5C90">
        <w:rPr>
          <w:rFonts w:asciiTheme="minorHAnsi" w:eastAsia="Calibri" w:hAnsiTheme="minorHAnsi" w:cstheme="minorHAnsi"/>
        </w:rPr>
        <w:t>do polepszenia się warunków słonecznych, wyjątkowo ważnych przy korzystaniu z energii odnawialnej. Konieczne będzie dostosowanie systemu energetycznego do wahań temperatur oraz zapotrzebowania energetycznego, wdrożenie rozporoszonych, niskoemisyjnych źródeł energii oraz wykorzystywanie energii odnawialnej.</w:t>
      </w:r>
    </w:p>
    <w:p w14:paraId="54A0C0B4" w14:textId="159AD332" w:rsidR="007468E7" w:rsidRPr="00A45A53" w:rsidRDefault="007468E7">
      <w:pPr>
        <w:pStyle w:val="Nagwek2"/>
        <w:numPr>
          <w:ilvl w:val="1"/>
          <w:numId w:val="135"/>
        </w:numPr>
      </w:pPr>
      <w:bookmarkStart w:id="277" w:name="_Toc52804189"/>
      <w:bookmarkStart w:id="278" w:name="_Toc89158423"/>
      <w:bookmarkStart w:id="279" w:name="_Toc89158842"/>
      <w:bookmarkStart w:id="280" w:name="_Toc115872904"/>
      <w:r w:rsidRPr="00A45A53">
        <w:t>Zabytki oraz dobra materialne</w:t>
      </w:r>
      <w:bookmarkEnd w:id="277"/>
      <w:bookmarkEnd w:id="278"/>
      <w:bookmarkEnd w:id="279"/>
      <w:bookmarkEnd w:id="280"/>
    </w:p>
    <w:p w14:paraId="360D98C6" w14:textId="08694D98" w:rsidR="007468E7" w:rsidRPr="00A45A53" w:rsidRDefault="007468E7" w:rsidP="00D251C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Działania wyznaczone w projekcie </w:t>
      </w:r>
      <w:r w:rsidR="00702622" w:rsidRPr="00A45A53">
        <w:rPr>
          <w:rFonts w:asciiTheme="minorHAnsi" w:eastAsia="Calibri" w:hAnsiTheme="minorHAnsi" w:cstheme="minorHAnsi"/>
        </w:rPr>
        <w:t>Strategii</w:t>
      </w:r>
      <w:r w:rsidRPr="00A45A53">
        <w:rPr>
          <w:rFonts w:asciiTheme="minorHAnsi" w:eastAsia="Calibri" w:hAnsiTheme="minorHAnsi" w:cstheme="minorHAnsi"/>
        </w:rPr>
        <w:t xml:space="preserve"> mają w większości neutralne lub pozytywne oddziaływanie na dobra materialne i zabytki. Zadania inwestycyjne w zakresie infrastruktury komunikacyjnej bezpośrednio wpłyną pozytywnie na występujące w</w:t>
      </w:r>
      <w:r w:rsidR="00335DEF" w:rsidRPr="00A45A53">
        <w:rPr>
          <w:rFonts w:asciiTheme="minorHAnsi" w:eastAsia="Calibri" w:hAnsiTheme="minorHAnsi" w:cstheme="minorHAnsi"/>
        </w:rPr>
        <w:t xml:space="preserve"> </w:t>
      </w:r>
      <w:r w:rsidRPr="00A45A53">
        <w:rPr>
          <w:rFonts w:asciiTheme="minorHAnsi" w:eastAsia="Calibri" w:hAnsiTheme="minorHAnsi" w:cstheme="minorHAnsi"/>
        </w:rPr>
        <w:t>bliskim sąsiedztwie tych terenów zabytki nieruchome, poprzez minimalizację występowania drgań spowodowanych złym stanem technicznym nawierzchni lub szlaku. Prowadzenie założonych działań infrastrukturalnych</w:t>
      </w:r>
      <w:r w:rsidR="008443F4"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7B44B0" w:rsidRPr="00A45A53">
        <w:rPr>
          <w:rFonts w:asciiTheme="minorHAnsi" w:eastAsia="Calibri" w:hAnsiTheme="minorHAnsi" w:cstheme="minorHAnsi"/>
        </w:rPr>
        <w:t> </w:t>
      </w:r>
      <w:r w:rsidRPr="00A45A53">
        <w:rPr>
          <w:rFonts w:asciiTheme="minorHAnsi" w:eastAsia="Calibri" w:hAnsiTheme="minorHAnsi" w:cstheme="minorHAnsi"/>
        </w:rPr>
        <w:t>bezpośrednim sąsiedztwie obiektów zabytkowych (zabytków nieruchomych, stanowisk archeologicznych) będzie wymagało od inwestora uzgodnienia z</w:t>
      </w:r>
      <w:r w:rsidR="00335DEF" w:rsidRPr="00A45A53">
        <w:rPr>
          <w:rFonts w:asciiTheme="minorHAnsi" w:eastAsia="Calibri" w:hAnsiTheme="minorHAnsi" w:cstheme="minorHAnsi"/>
        </w:rPr>
        <w:t xml:space="preserve"> </w:t>
      </w:r>
      <w:r w:rsidRPr="00A45A53">
        <w:rPr>
          <w:rFonts w:asciiTheme="minorHAnsi" w:eastAsia="Calibri" w:hAnsiTheme="minorHAnsi" w:cstheme="minorHAnsi"/>
        </w:rPr>
        <w:t>Wojewódzkim Konserwatorem Zabytków postępowania i właściwego zabezpieczenia na etapie wykonywania robót budowlanych.</w:t>
      </w:r>
    </w:p>
    <w:p w14:paraId="53BF127C" w14:textId="240AEB9E" w:rsidR="004B7E76" w:rsidRPr="00A45A53" w:rsidRDefault="004B7E76" w:rsidP="00D251C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Wszelkie działania związane z ochroną i rozwojem dziedzictwa kulturowego powodują zazwyczaj pośredni pozytywny wpływ na wartość zmodernizowanych obiektów i możliwość zwiększenia wpływów finansowych wynikających ze świadczonych w nich usług. Pośrednio oddziałują także</w:t>
      </w:r>
      <w:r w:rsidR="00A15536" w:rsidRPr="00A45A53">
        <w:rPr>
          <w:rFonts w:asciiTheme="minorHAnsi" w:eastAsia="Calibri" w:hAnsiTheme="minorHAnsi" w:cstheme="minorHAnsi"/>
        </w:rPr>
        <w:br/>
      </w:r>
      <w:r w:rsidRPr="00A45A53">
        <w:rPr>
          <w:rFonts w:asciiTheme="minorHAnsi" w:eastAsia="Calibri" w:hAnsiTheme="minorHAnsi" w:cstheme="minorHAnsi"/>
        </w:rPr>
        <w:t>na nieruchomości znajdujące się w ich sąsiedztwie. Pozytywny wpływ na dziedzictwo kulturowe, zabytki</w:t>
      </w:r>
      <w:r w:rsidR="00A15536" w:rsidRPr="00A45A53">
        <w:rPr>
          <w:rFonts w:asciiTheme="minorHAnsi" w:eastAsia="Calibri" w:hAnsiTheme="minorHAnsi" w:cstheme="minorHAnsi"/>
        </w:rPr>
        <w:t xml:space="preserve"> </w:t>
      </w:r>
      <w:r w:rsidRPr="00A45A53">
        <w:rPr>
          <w:rFonts w:asciiTheme="minorHAnsi" w:eastAsia="Calibri" w:hAnsiTheme="minorHAnsi" w:cstheme="minorHAnsi"/>
        </w:rPr>
        <w:t>i dobra materialne ma również zmniejszenie emisji zanieczyszczeń powietrza, co wpłynie na poprawę ich stanu technicznego. Zanieczyszczenia pyłowe, które są emitowane z kominów budynków mieszkalnych z sektora indywidualnego jak i zbiorowego osiadając na zabytkach i dobrach materialnych powodują ich niszczenie.</w:t>
      </w:r>
    </w:p>
    <w:p w14:paraId="261D8F3D" w14:textId="48CDA537" w:rsidR="00E55CB6" w:rsidRPr="00A45A53" w:rsidRDefault="00E55CB6" w:rsidP="00D251C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Negatywne, bezpośrednie i chwilowe oddziaływania na zabytki oraz dobra materialne mogą wystąpić jedynie na etapie realizacji zadań inwestycyjnych lub wówczas, gdy działanie dotyczyć będzie obiektów objętych ochroną kulturową lub historyczną. Negatywne oddziaływania wiążą się z</w:t>
      </w:r>
      <w:r w:rsidR="007B44B0" w:rsidRPr="00A45A53">
        <w:rPr>
          <w:rFonts w:asciiTheme="minorHAnsi" w:eastAsia="Calibri" w:hAnsiTheme="minorHAnsi" w:cstheme="minorHAnsi"/>
        </w:rPr>
        <w:t> </w:t>
      </w:r>
      <w:r w:rsidRPr="00A45A53">
        <w:rPr>
          <w:rFonts w:asciiTheme="minorHAnsi" w:eastAsia="Calibri" w:hAnsiTheme="minorHAnsi" w:cstheme="minorHAnsi"/>
        </w:rPr>
        <w:t>możliwym spadkiem wartości nieruchomości (budynków i gruntów) z uwagi na niepożądane sąsiedztwo nowych inwestycji, które w opinii społecznej pogarszają atrakcyjność (krajobrazową i</w:t>
      </w:r>
      <w:r w:rsidR="007B44B0" w:rsidRPr="00A45A53">
        <w:rPr>
          <w:rFonts w:asciiTheme="minorHAnsi" w:eastAsia="Calibri" w:hAnsiTheme="minorHAnsi" w:cstheme="minorHAnsi"/>
        </w:rPr>
        <w:t> </w:t>
      </w:r>
      <w:r w:rsidRPr="00A45A53">
        <w:rPr>
          <w:rFonts w:asciiTheme="minorHAnsi" w:eastAsia="Calibri" w:hAnsiTheme="minorHAnsi" w:cstheme="minorHAnsi"/>
        </w:rPr>
        <w:t>funkcjonalną) danego miejsca i odwrotnie na wzrost wartości nieruchomości wpływa lokalizacja i</w:t>
      </w:r>
      <w:r w:rsidR="007B44B0" w:rsidRPr="00A45A53">
        <w:rPr>
          <w:rFonts w:asciiTheme="minorHAnsi" w:eastAsia="Calibri" w:hAnsiTheme="minorHAnsi" w:cstheme="minorHAnsi"/>
        </w:rPr>
        <w:t> </w:t>
      </w:r>
      <w:r w:rsidRPr="00A45A53">
        <w:rPr>
          <w:rFonts w:asciiTheme="minorHAnsi" w:eastAsia="Calibri" w:hAnsiTheme="minorHAnsi" w:cstheme="minorHAnsi"/>
        </w:rPr>
        <w:t>dostęp do obiektów zabytkowych, cennych obszarów przyrodniczych, jak i środków komunikacyjnych.</w:t>
      </w:r>
    </w:p>
    <w:p w14:paraId="3F2911B4" w14:textId="4D5DE4C1" w:rsidR="00D251C3" w:rsidRPr="00A45A53" w:rsidRDefault="00D251C3" w:rsidP="00D251C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Nie prognozuje się znaczącego negatywnego oddziaływania na dziedzictwo kulturowe, zabytki, dobra materialne.</w:t>
      </w:r>
    </w:p>
    <w:p w14:paraId="40C0FCCB" w14:textId="00B2DCDE" w:rsidR="00D251C3" w:rsidRPr="00A45A53" w:rsidRDefault="00D251C3" w:rsidP="00D251C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W chwili przygotowania niniejszego opracowania brak jest możliwości stwierdzenia, które z zadań inwestycyjnych będą prowadzone w pobliżu obiektów chronionych i czy ich zakres prac spowoduje zniszczenie lub degradację danego obiektu historycznego. Konsekwencją realizacji zadań inwestycyjnych będzie dbałość o walory historyczno-kulturowe poprzez zastosowanie takich rozwiązań projektowych, aby środowisko kulturowe nie zostało zdegradowane.</w:t>
      </w:r>
    </w:p>
    <w:p w14:paraId="2F04802C" w14:textId="3E30C260" w:rsidR="0045566C" w:rsidRDefault="007468E7"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Reasumując, działania wyznaczone w ramach projektu </w:t>
      </w:r>
      <w:r w:rsidR="005420F7" w:rsidRPr="00A45A53">
        <w:rPr>
          <w:rFonts w:asciiTheme="minorHAnsi" w:eastAsia="Calibri" w:hAnsiTheme="minorHAnsi" w:cstheme="minorHAnsi"/>
        </w:rPr>
        <w:t xml:space="preserve">Strategii </w:t>
      </w:r>
      <w:r w:rsidR="00D95746" w:rsidRPr="00A45A53">
        <w:rPr>
          <w:rFonts w:asciiTheme="minorHAnsi" w:eastAsia="Calibri" w:hAnsiTheme="minorHAnsi" w:cstheme="minorHAnsi"/>
        </w:rPr>
        <w:t xml:space="preserve">Rozwoju </w:t>
      </w:r>
      <w:r w:rsidRPr="00A45A53">
        <w:rPr>
          <w:rFonts w:asciiTheme="minorHAnsi" w:eastAsia="Calibri" w:hAnsiTheme="minorHAnsi" w:cstheme="minorHAnsi"/>
        </w:rPr>
        <w:t>przyczynią się do ochrony wartości kulturowych i pozytywnego wpływu na zabytki i</w:t>
      </w:r>
      <w:r w:rsidR="000A374A" w:rsidRPr="00A45A53">
        <w:rPr>
          <w:rFonts w:asciiTheme="minorHAnsi" w:eastAsia="Calibri" w:hAnsiTheme="minorHAnsi" w:cstheme="minorHAnsi"/>
        </w:rPr>
        <w:t xml:space="preserve"> </w:t>
      </w:r>
      <w:r w:rsidRPr="00A45A53">
        <w:rPr>
          <w:rFonts w:asciiTheme="minorHAnsi" w:eastAsia="Calibri" w:hAnsiTheme="minorHAnsi" w:cstheme="minorHAnsi"/>
        </w:rPr>
        <w:t>stanowiska archeologiczne.</w:t>
      </w:r>
    </w:p>
    <w:p w14:paraId="6F9DAE9F" w14:textId="77777777" w:rsidR="0045566C" w:rsidRDefault="0045566C">
      <w:pPr>
        <w:spacing w:after="160" w:line="259" w:lineRule="auto"/>
        <w:jc w:val="left"/>
        <w:rPr>
          <w:rFonts w:asciiTheme="minorHAnsi" w:eastAsia="Calibri" w:hAnsiTheme="minorHAnsi" w:cstheme="minorHAnsi"/>
        </w:rPr>
      </w:pPr>
      <w:r>
        <w:rPr>
          <w:rFonts w:asciiTheme="minorHAnsi" w:eastAsia="Calibri" w:hAnsiTheme="minorHAnsi" w:cstheme="minorHAnsi"/>
        </w:rPr>
        <w:br w:type="page"/>
      </w:r>
    </w:p>
    <w:p w14:paraId="106CE471" w14:textId="5ED8245D" w:rsidR="007468E7" w:rsidRPr="00A45A53" w:rsidRDefault="007468E7">
      <w:pPr>
        <w:pStyle w:val="Nagwek2"/>
        <w:numPr>
          <w:ilvl w:val="1"/>
          <w:numId w:val="135"/>
        </w:numPr>
      </w:pPr>
      <w:bookmarkStart w:id="281" w:name="_Toc52804190"/>
      <w:bookmarkStart w:id="282" w:name="_Toc89158424"/>
      <w:bookmarkStart w:id="283" w:name="_Toc89158843"/>
      <w:bookmarkStart w:id="284" w:name="_Toc115872905"/>
      <w:r w:rsidRPr="00A45A53">
        <w:t>Zasoby naturalne</w:t>
      </w:r>
      <w:bookmarkEnd w:id="281"/>
      <w:bookmarkEnd w:id="282"/>
      <w:bookmarkEnd w:id="283"/>
      <w:bookmarkEnd w:id="284"/>
    </w:p>
    <w:p w14:paraId="6DDCDDD7" w14:textId="385735D7" w:rsidR="00E55CB6" w:rsidRPr="00A45A53" w:rsidRDefault="00E55CB6" w:rsidP="00E55CB6">
      <w:pPr>
        <w:spacing w:after="120" w:line="276" w:lineRule="auto"/>
        <w:rPr>
          <w:rFonts w:asciiTheme="minorHAnsi" w:hAnsiTheme="minorHAnsi" w:cstheme="minorHAnsi"/>
          <w:highlight w:val="yellow"/>
        </w:rPr>
      </w:pPr>
      <w:bookmarkStart w:id="285" w:name="_Toc52804191"/>
      <w:bookmarkStart w:id="286" w:name="_Toc89158425"/>
      <w:bookmarkStart w:id="287" w:name="_Toc89158844"/>
      <w:r w:rsidRPr="00A45A53">
        <w:rPr>
          <w:rFonts w:asciiTheme="minorHAnsi" w:hAnsiTheme="minorHAnsi" w:cstheme="minorHAnsi"/>
        </w:rPr>
        <w:t>Pozytywny wpływ na powierzchnię ziemi przyniesie ograniczenie emisji zanieczyszczeń powietrza, które migrują do gleb. Oddziaływania pozytywne wystąpią również w sektorze surowcowym. Poprawa efektywności energetycznej poprzez inteligentne zarządzanie energią oraz wykorzystanie różnego rodzaju OZE zmniejszy zapotrzebowanie na surowce.</w:t>
      </w:r>
    </w:p>
    <w:p w14:paraId="63BF1896" w14:textId="5057EC6C" w:rsidR="00E55CB6" w:rsidRPr="00A45A53" w:rsidRDefault="00E55CB6" w:rsidP="00E55CB6">
      <w:pPr>
        <w:spacing w:after="120" w:line="276" w:lineRule="auto"/>
        <w:rPr>
          <w:rFonts w:asciiTheme="minorHAnsi" w:hAnsiTheme="minorHAnsi" w:cstheme="minorHAnsi"/>
        </w:rPr>
      </w:pPr>
      <w:r w:rsidRPr="00A45A53">
        <w:rPr>
          <w:rFonts w:asciiTheme="minorHAnsi" w:hAnsiTheme="minorHAnsi" w:cstheme="minorHAnsi"/>
        </w:rPr>
        <w:t>Z dokonanej analizy wynika, że na etapie realizacji zadań typowo inwestycyjnych wyznaczonych będą wykorzystywane zasoby naturalne tj. woda oraz gleba. Największe zużycie surowców naturalnych będą generowały inwestycje związane z budową/przebudową infrastruktury drogowej, dlatego działania te mogą wiązać się z krótkotrwałym negatywnym i bezpośrednim oddziaływaniem na ten komponent środowiska. Nieuniknionym negatywnym oddziaływaniem na zasoby naturalne będzie trwałe zajęcie terenów biologicznie czynnych pod realizację zaplanowanych zadań infrastrukturalnych. Wielkość zapotrzebowania będzie wynikał</w:t>
      </w:r>
      <w:r w:rsidR="007B44B0" w:rsidRPr="00A45A53">
        <w:rPr>
          <w:rFonts w:asciiTheme="minorHAnsi" w:hAnsiTheme="minorHAnsi" w:cstheme="minorHAnsi"/>
        </w:rPr>
        <w:t>a jednak z rodzaju inwestycji i </w:t>
      </w:r>
      <w:r w:rsidRPr="00A45A53">
        <w:rPr>
          <w:rFonts w:asciiTheme="minorHAnsi" w:hAnsiTheme="minorHAnsi" w:cstheme="minorHAnsi"/>
        </w:rPr>
        <w:t>zastosowanej technologii. Na etapie sporządzania niniejszej Prognozy nie jest możliwe oszacowanie wielkości zużytych zasobów, jednak mając na względzie lokalny charakter zaplanowanych inwestycji oraz stosowane rozwiązania proekologiczne nie przewiduje się znaczącego oddziaływania na ten komponent środowiska.</w:t>
      </w:r>
    </w:p>
    <w:p w14:paraId="351F0EF4" w14:textId="18B2CE74" w:rsidR="00E55CB6" w:rsidRPr="00A45A53" w:rsidRDefault="00E55CB6" w:rsidP="00E55CB6">
      <w:pPr>
        <w:spacing w:after="120" w:line="276" w:lineRule="auto"/>
        <w:rPr>
          <w:rFonts w:asciiTheme="minorHAnsi" w:hAnsiTheme="minorHAnsi" w:cstheme="minorHAnsi"/>
        </w:rPr>
      </w:pPr>
      <w:r w:rsidRPr="00A45A53">
        <w:rPr>
          <w:rFonts w:asciiTheme="minorHAnsi" w:hAnsiTheme="minorHAnsi" w:cstheme="minorHAnsi"/>
        </w:rPr>
        <w:t>Pozytywnym długoterminowym i skumulowanym oddziaływaniem będzie minimalizacja zużycia zasobów naturalnych (w szczególności węgla, wody, paliw energetycznych) poprzez realizacje zadań związanych z termomodernizacj</w:t>
      </w:r>
      <w:r w:rsidR="00250364" w:rsidRPr="00A45A53">
        <w:rPr>
          <w:rFonts w:asciiTheme="minorHAnsi" w:hAnsiTheme="minorHAnsi" w:cstheme="minorHAnsi"/>
        </w:rPr>
        <w:t>ą</w:t>
      </w:r>
      <w:r w:rsidRPr="00A45A53">
        <w:rPr>
          <w:rFonts w:asciiTheme="minorHAnsi" w:hAnsiTheme="minorHAnsi" w:cstheme="minorHAnsi"/>
        </w:rPr>
        <w:t xml:space="preserve"> budynków</w:t>
      </w:r>
      <w:r w:rsidR="00250364" w:rsidRPr="00A45A53">
        <w:rPr>
          <w:rFonts w:asciiTheme="minorHAnsi" w:hAnsiTheme="minorHAnsi" w:cstheme="minorHAnsi"/>
        </w:rPr>
        <w:t>.</w:t>
      </w:r>
    </w:p>
    <w:p w14:paraId="038D8607" w14:textId="36F634E0" w:rsidR="00E55CB6" w:rsidRPr="00A45A53" w:rsidRDefault="00E55CB6" w:rsidP="00E55CB6">
      <w:pPr>
        <w:spacing w:after="120" w:line="276" w:lineRule="auto"/>
        <w:rPr>
          <w:rFonts w:asciiTheme="minorHAnsi" w:hAnsiTheme="minorHAnsi" w:cstheme="minorHAnsi"/>
        </w:rPr>
      </w:pPr>
      <w:r w:rsidRPr="00A45A53">
        <w:rPr>
          <w:rFonts w:asciiTheme="minorHAnsi" w:hAnsiTheme="minorHAnsi" w:cstheme="minorHAnsi"/>
        </w:rPr>
        <w:t xml:space="preserve">Do działań negatywnych związanych z realizacją przedsięwzięć zawartych w </w:t>
      </w:r>
      <w:r w:rsidR="00250364" w:rsidRPr="00A45A53">
        <w:rPr>
          <w:rFonts w:asciiTheme="minorHAnsi" w:hAnsiTheme="minorHAnsi" w:cstheme="minorHAnsi"/>
        </w:rPr>
        <w:t>Strategii</w:t>
      </w:r>
      <w:r w:rsidRPr="00A45A53">
        <w:rPr>
          <w:rFonts w:asciiTheme="minorHAnsi" w:hAnsiTheme="minorHAnsi" w:cstheme="minorHAnsi"/>
        </w:rPr>
        <w:t xml:space="preserve"> możemy zaliczyć: zabudowanie powierzchni ziemi pod nowe inwestycje, usuwanie wierzchnich warstw gleby, powstawanie odpadów budowlanych, wzrost wydobycia surowców budowlanych oraz powstawanie nieużytecznych w danym miejscu mas ziemnych.</w:t>
      </w:r>
    </w:p>
    <w:p w14:paraId="675B76C9" w14:textId="77777777" w:rsidR="00E55CB6" w:rsidRPr="00A45A53" w:rsidRDefault="00E55CB6" w:rsidP="00E55CB6">
      <w:pPr>
        <w:spacing w:after="120" w:line="276" w:lineRule="auto"/>
        <w:rPr>
          <w:rFonts w:asciiTheme="minorHAnsi" w:hAnsiTheme="minorHAnsi" w:cstheme="minorHAnsi"/>
        </w:rPr>
      </w:pPr>
      <w:r w:rsidRPr="00A45A53">
        <w:rPr>
          <w:rFonts w:asciiTheme="minorHAnsi" w:hAnsiTheme="minorHAnsi" w:cstheme="minorHAnsi"/>
        </w:rPr>
        <w:t>Nie prognozuje się znaczącego negatywnego oddziaływania na środowisko glebowe i zasoby naturalne.</w:t>
      </w:r>
    </w:p>
    <w:p w14:paraId="313CCD5B" w14:textId="05AB5718" w:rsidR="007468E7" w:rsidRPr="00A45A53" w:rsidRDefault="007468E7">
      <w:pPr>
        <w:pStyle w:val="Nagwek2"/>
        <w:numPr>
          <w:ilvl w:val="1"/>
          <w:numId w:val="135"/>
        </w:numPr>
      </w:pPr>
      <w:bookmarkStart w:id="288" w:name="_Toc115872906"/>
      <w:r w:rsidRPr="00A45A53">
        <w:t>Wody</w:t>
      </w:r>
      <w:bookmarkEnd w:id="285"/>
      <w:bookmarkEnd w:id="286"/>
      <w:bookmarkEnd w:id="287"/>
      <w:bookmarkEnd w:id="288"/>
    </w:p>
    <w:p w14:paraId="1BC3EF2E" w14:textId="31632A82" w:rsidR="00250364" w:rsidRPr="00A45A53" w:rsidRDefault="007468E7" w:rsidP="00250364">
      <w:pPr>
        <w:spacing w:line="276" w:lineRule="auto"/>
        <w:rPr>
          <w:rFonts w:asciiTheme="minorHAnsi" w:eastAsia="Calibri" w:hAnsiTheme="minorHAnsi" w:cstheme="minorHAnsi"/>
        </w:rPr>
      </w:pPr>
      <w:r w:rsidRPr="00A45A53">
        <w:rPr>
          <w:rFonts w:asciiTheme="minorHAnsi" w:eastAsia="Calibri" w:hAnsiTheme="minorHAnsi" w:cstheme="minorHAnsi"/>
        </w:rPr>
        <w:t xml:space="preserve">Działania zaplanowane do realizacji w ramach projektu </w:t>
      </w:r>
      <w:r w:rsidR="00026202" w:rsidRPr="00A45A53">
        <w:rPr>
          <w:rFonts w:asciiTheme="minorHAnsi" w:eastAsia="Calibri" w:hAnsiTheme="minorHAnsi" w:cstheme="minorHAnsi"/>
        </w:rPr>
        <w:t xml:space="preserve">Strategii </w:t>
      </w:r>
      <w:r w:rsidRPr="00A45A53">
        <w:rPr>
          <w:rFonts w:asciiTheme="minorHAnsi" w:eastAsia="Calibri" w:hAnsiTheme="minorHAnsi" w:cstheme="minorHAnsi"/>
        </w:rPr>
        <w:t>nie będą wywierały znaczącego wpływu na stan wód powierzchniowych i</w:t>
      </w:r>
      <w:r w:rsidR="000A374A" w:rsidRPr="00A45A53">
        <w:rPr>
          <w:rFonts w:asciiTheme="minorHAnsi" w:eastAsia="Calibri" w:hAnsiTheme="minorHAnsi" w:cstheme="minorHAnsi"/>
        </w:rPr>
        <w:t xml:space="preserve"> </w:t>
      </w:r>
      <w:r w:rsidRPr="00A45A53">
        <w:rPr>
          <w:rFonts w:asciiTheme="minorHAnsi" w:eastAsia="Calibri" w:hAnsiTheme="minorHAnsi" w:cstheme="minorHAnsi"/>
        </w:rPr>
        <w:t xml:space="preserve">podziemnych. </w:t>
      </w:r>
      <w:r w:rsidR="00250364" w:rsidRPr="00A45A53">
        <w:rPr>
          <w:rFonts w:asciiTheme="minorHAnsi" w:eastAsia="Calibri" w:hAnsiTheme="minorHAnsi" w:cstheme="minorHAnsi"/>
        </w:rPr>
        <w:t>Działania przewidziane do realizacji w</w:t>
      </w:r>
      <w:r w:rsidR="007B44B0" w:rsidRPr="00A45A53">
        <w:rPr>
          <w:rFonts w:asciiTheme="minorHAnsi" w:eastAsia="Calibri" w:hAnsiTheme="minorHAnsi" w:cstheme="minorHAnsi"/>
        </w:rPr>
        <w:t> </w:t>
      </w:r>
      <w:r w:rsidR="00250364" w:rsidRPr="00A45A53">
        <w:rPr>
          <w:rFonts w:asciiTheme="minorHAnsi" w:eastAsia="Calibri" w:hAnsiTheme="minorHAnsi" w:cstheme="minorHAnsi"/>
        </w:rPr>
        <w:t>ramach projektowanej Strategii są w większości ukierunkowane pośrednio lub bezpośrednio na ochronę lub poprawę stanu wód podziemnych i powierzchniowych. Oceniono,</w:t>
      </w:r>
      <w:r w:rsidR="007B44B0" w:rsidRPr="00A45A53">
        <w:rPr>
          <w:rFonts w:asciiTheme="minorHAnsi" w:eastAsia="Calibri" w:hAnsiTheme="minorHAnsi" w:cstheme="minorHAnsi"/>
        </w:rPr>
        <w:t xml:space="preserve"> że wyznaczone w </w:t>
      </w:r>
      <w:r w:rsidR="00250364" w:rsidRPr="00A45A53">
        <w:rPr>
          <w:rFonts w:asciiTheme="minorHAnsi" w:eastAsia="Calibri" w:hAnsiTheme="minorHAnsi" w:cstheme="minorHAnsi"/>
        </w:rPr>
        <w:t>projekcie zadania nie będą mieć znaczącego wpływu na jakość</w:t>
      </w:r>
      <w:r w:rsidR="007B44B0" w:rsidRPr="00A45A53">
        <w:rPr>
          <w:rFonts w:asciiTheme="minorHAnsi" w:eastAsia="Calibri" w:hAnsiTheme="minorHAnsi" w:cstheme="minorHAnsi"/>
        </w:rPr>
        <w:t xml:space="preserve"> i ilość wód powierzchniowych i </w:t>
      </w:r>
      <w:r w:rsidR="00250364" w:rsidRPr="00A45A53">
        <w:rPr>
          <w:rFonts w:asciiTheme="minorHAnsi" w:eastAsia="Calibri" w:hAnsiTheme="minorHAnsi" w:cstheme="minorHAnsi"/>
        </w:rPr>
        <w:t xml:space="preserve">podziemnych, w tym jednolite części wód. </w:t>
      </w:r>
    </w:p>
    <w:p w14:paraId="09A2C28F" w14:textId="46BB8590" w:rsidR="007468E7" w:rsidRPr="00A45A53" w:rsidRDefault="007468E7" w:rsidP="00250364">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Realizacja ustaleń </w:t>
      </w:r>
      <w:r w:rsidR="002F6A99" w:rsidRPr="00A45A53">
        <w:rPr>
          <w:rFonts w:asciiTheme="minorHAnsi" w:eastAsia="Calibri" w:hAnsiTheme="minorHAnsi" w:cstheme="minorHAnsi"/>
        </w:rPr>
        <w:t>Strategii</w:t>
      </w:r>
      <w:r w:rsidRPr="00A45A53">
        <w:rPr>
          <w:rFonts w:asciiTheme="minorHAnsi" w:eastAsia="Calibri" w:hAnsiTheme="minorHAnsi" w:cstheme="minorHAnsi"/>
        </w:rPr>
        <w:t xml:space="preserve"> wpisuje się w realizację głównych celów środowiskowych dla wód podziemnych określonych w Ramowej Dyrektywie Wodnej (RDW):</w:t>
      </w:r>
    </w:p>
    <w:p w14:paraId="440EA40B" w14:textId="77777777" w:rsidR="007468E7" w:rsidRPr="00A45A53" w:rsidRDefault="007468E7">
      <w:pPr>
        <w:numPr>
          <w:ilvl w:val="0"/>
          <w:numId w:val="1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zapobieganie dopływowi lub ograniczenie dopływu zanieczyszczeń do wód podziemnych,</w:t>
      </w:r>
    </w:p>
    <w:p w14:paraId="00B80767" w14:textId="77777777" w:rsidR="007468E7" w:rsidRPr="00A45A53" w:rsidRDefault="007468E7">
      <w:pPr>
        <w:numPr>
          <w:ilvl w:val="0"/>
          <w:numId w:val="1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zapobieganie pogarszaniu się stanu wszystkich części wód podziemnych,</w:t>
      </w:r>
    </w:p>
    <w:p w14:paraId="2F009FE2" w14:textId="77777777" w:rsidR="007468E7" w:rsidRPr="00A45A53" w:rsidRDefault="007468E7">
      <w:pPr>
        <w:numPr>
          <w:ilvl w:val="0"/>
          <w:numId w:val="1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zapewnienie równowagi pomiędzy poborem a zasilaniem wód podziemnych,</w:t>
      </w:r>
    </w:p>
    <w:p w14:paraId="4602740C" w14:textId="77FA8FD8" w:rsidR="007468E7" w:rsidRPr="00A45A53" w:rsidRDefault="007468E7">
      <w:pPr>
        <w:numPr>
          <w:ilvl w:val="0"/>
          <w:numId w:val="14"/>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wdrożenie działań niezbędnych do odwrócenia znaczącego i utrzymującego się rosnącego trendu stężenia każdego zanieczyszczenia powstałego wskutek działalności człowieka.</w:t>
      </w:r>
    </w:p>
    <w:p w14:paraId="71C52F57" w14:textId="0D914D36" w:rsidR="007468E7" w:rsidRPr="00A45A53" w:rsidRDefault="007468E7" w:rsidP="00E53A9E">
      <w:pPr>
        <w:spacing w:before="240" w:line="276" w:lineRule="auto"/>
        <w:rPr>
          <w:rFonts w:asciiTheme="minorHAnsi" w:eastAsia="Calibri" w:hAnsiTheme="minorHAnsi" w:cstheme="minorHAnsi"/>
        </w:rPr>
      </w:pPr>
      <w:r w:rsidRPr="00A45A53">
        <w:rPr>
          <w:rFonts w:asciiTheme="minorHAnsi" w:eastAsia="Calibri" w:hAnsiTheme="minorHAnsi" w:cstheme="minorHAnsi"/>
        </w:rPr>
        <w:t xml:space="preserve">Natomiast w przypadku wód powierzchniowych działania zapisane w </w:t>
      </w:r>
      <w:r w:rsidR="002F6A99" w:rsidRPr="00A45A53">
        <w:rPr>
          <w:rFonts w:asciiTheme="minorHAnsi" w:eastAsia="Calibri" w:hAnsiTheme="minorHAnsi" w:cstheme="minorHAnsi"/>
        </w:rPr>
        <w:t>Strategii</w:t>
      </w:r>
      <w:r w:rsidRPr="00A45A53">
        <w:rPr>
          <w:rFonts w:asciiTheme="minorHAnsi" w:eastAsia="Calibri" w:hAnsiTheme="minorHAnsi" w:cstheme="minorHAnsi"/>
        </w:rPr>
        <w:t xml:space="preserve"> powinny realizować następujące cele RDW:</w:t>
      </w:r>
    </w:p>
    <w:p w14:paraId="34B605CE" w14:textId="77777777" w:rsidR="007468E7" w:rsidRPr="00A45A53" w:rsidRDefault="007468E7">
      <w:pPr>
        <w:numPr>
          <w:ilvl w:val="0"/>
          <w:numId w:val="1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zapobieganie pogorszeniu się stanu wszystkich części wód powierzchniowych,</w:t>
      </w:r>
    </w:p>
    <w:p w14:paraId="46098A93" w14:textId="144DE2FB" w:rsidR="007468E7" w:rsidRPr="00A45A53" w:rsidRDefault="007468E7">
      <w:pPr>
        <w:numPr>
          <w:ilvl w:val="0"/>
          <w:numId w:val="1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poprawa i przywracanie wszystkie części wód powierzchniowych dla sztucznych i</w:t>
      </w:r>
      <w:r w:rsidR="00D3248D" w:rsidRPr="00A45A53">
        <w:rPr>
          <w:rFonts w:asciiTheme="minorHAnsi" w:eastAsia="Calibri" w:hAnsiTheme="minorHAnsi" w:cstheme="minorHAnsi"/>
        </w:rPr>
        <w:t xml:space="preserve"> </w:t>
      </w:r>
      <w:r w:rsidRPr="00A45A53">
        <w:rPr>
          <w:rFonts w:asciiTheme="minorHAnsi" w:eastAsia="Calibri" w:hAnsiTheme="minorHAnsi" w:cstheme="minorHAnsi"/>
        </w:rPr>
        <w:t>silnie zmienionych części wód, mając na celu osiągnięcie dobrego stanu wód powierzchniowych,</w:t>
      </w:r>
    </w:p>
    <w:p w14:paraId="771601F7" w14:textId="77777777" w:rsidR="007468E7" w:rsidRPr="00A45A53" w:rsidRDefault="007468E7">
      <w:pPr>
        <w:numPr>
          <w:ilvl w:val="0"/>
          <w:numId w:val="1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ochrona i poprawa wszystkich sztucznych i silnie zmienionych części wód w celu osiągnięcia dobrego potencjału ekologicznego i dobrego stanu chemicznego wód powierzchniowych,</w:t>
      </w:r>
    </w:p>
    <w:p w14:paraId="22565565" w14:textId="77777777" w:rsidR="007468E7" w:rsidRPr="00A45A53" w:rsidRDefault="007468E7">
      <w:pPr>
        <w:numPr>
          <w:ilvl w:val="0"/>
          <w:numId w:val="15"/>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stopniowe redukowanie zanieczyszczenia substancjami priorytetowymi i zaprzestanie lub stopniowa eliminowania emisji, zrzutów i strat niebezpiecznych substancji priorytetowych.</w:t>
      </w:r>
    </w:p>
    <w:p w14:paraId="382F483C" w14:textId="5E65454D" w:rsidR="007468E7" w:rsidRPr="00A45A53" w:rsidRDefault="007468E7" w:rsidP="005C7F34">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Każde z opisanych działań wpisuje się w realizację powyższych celów, zakładając osiągnięcie przez jednolite części wód podziemnych i powierzchniowych stanu/potencjału co najmniej dobrego.</w:t>
      </w:r>
      <w:r w:rsidR="00194DD2" w:rsidRPr="00A45A53">
        <w:rPr>
          <w:rFonts w:asciiTheme="minorHAnsi" w:eastAsia="Calibri" w:hAnsiTheme="minorHAnsi" w:cstheme="minorHAnsi"/>
        </w:rPr>
        <w:t xml:space="preserve"> </w:t>
      </w:r>
    </w:p>
    <w:p w14:paraId="12E14930" w14:textId="3BBD879F" w:rsidR="005C7F34" w:rsidRPr="00A45A53" w:rsidRDefault="005C7F34" w:rsidP="005C7F34">
      <w:pPr>
        <w:spacing w:before="120" w:after="120" w:line="276" w:lineRule="auto"/>
        <w:rPr>
          <w:rFonts w:asciiTheme="minorHAnsi" w:eastAsia="Calibri" w:hAnsiTheme="minorHAnsi" w:cstheme="minorHAnsi"/>
        </w:rPr>
      </w:pPr>
      <w:r w:rsidRPr="009C1992">
        <w:rPr>
          <w:rFonts w:asciiTheme="minorHAnsi" w:eastAsia="Calibri" w:hAnsiTheme="minorHAnsi" w:cstheme="minorHAnsi"/>
        </w:rPr>
        <w:t>Bezpośrednio największe korzyści przyniesie realizacja działań polegających na budowie, rozbudowie</w:t>
      </w:r>
      <w:r w:rsidRPr="009C1992">
        <w:rPr>
          <w:rFonts w:asciiTheme="minorHAnsi" w:eastAsia="Calibri" w:hAnsiTheme="minorHAnsi" w:cstheme="minorHAnsi"/>
        </w:rPr>
        <w:br/>
        <w:t>i modernizacji sieci kanalizacyjnych i wodociągowych, jak również infrastruktury towarzyszącej, które są wprost nakierowane na ochronę wód. Podobne oddziaływanie niosą ze sobą działania związane</w:t>
      </w:r>
      <w:r w:rsidRPr="009C1992">
        <w:rPr>
          <w:rFonts w:asciiTheme="minorHAnsi" w:eastAsia="Calibri" w:hAnsiTheme="minorHAnsi" w:cstheme="minorHAnsi"/>
        </w:rPr>
        <w:br/>
        <w:t>z monitoringiem.</w:t>
      </w:r>
      <w:r w:rsidR="00194DD2" w:rsidRPr="009C1992">
        <w:rPr>
          <w:rFonts w:asciiTheme="minorHAnsi" w:eastAsia="Calibri" w:hAnsiTheme="minorHAnsi" w:cstheme="minorHAnsi"/>
        </w:rPr>
        <w:t xml:space="preserve"> Ponadto, działania związane z rozbudową sieci wodno-kanalizacyjnej będą mieć pozytywny wpływ na GZWP nr 408 i 409 oraz na ujęcia wód podziemnych i ich stref ochronnych</w:t>
      </w:r>
      <w:r w:rsidR="00731F30" w:rsidRPr="009C1992">
        <w:rPr>
          <w:rFonts w:asciiTheme="minorHAnsi" w:eastAsia="Calibri" w:hAnsiTheme="minorHAnsi" w:cstheme="minorHAnsi"/>
        </w:rPr>
        <w:t>.</w:t>
      </w:r>
    </w:p>
    <w:p w14:paraId="15237F65" w14:textId="16CE26BB" w:rsidR="005C7F34" w:rsidRPr="00A45A53" w:rsidRDefault="005C7F34" w:rsidP="005C7F34">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Planowane działania w ramach gospodarki wodnej oraz ochrony przeciwpowodziowej będą prowadziły do ograniczenia ryzyka oraz skutków wywołanych ponadnormatywnymi wezbraniami prowadzącymi do powodzi. Pośrednie i bezpośrednie zwiększanie zasobów wodnych będzie przeciwdziałało występowaniu i negatywnym skutkom suszy. Zaproponowane w projekcie S działania będą zmierzać do poprawy warunków klimatycznych dzięki systematycznej poprawie reżimu hydrologicznego oraz jakości wód.</w:t>
      </w:r>
    </w:p>
    <w:p w14:paraId="24481BC9" w14:textId="112969DB" w:rsidR="005C7F34" w:rsidRPr="00A45A53" w:rsidRDefault="003E41CF" w:rsidP="005C7F34">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Ze środowiskiem wodnym powiązany jest także sektor energetyczny. Dlatego projekty związane</w:t>
      </w:r>
      <w:r w:rsidR="00A15536" w:rsidRPr="00A45A53">
        <w:rPr>
          <w:rFonts w:asciiTheme="minorHAnsi" w:eastAsia="Calibri" w:hAnsiTheme="minorHAnsi" w:cstheme="minorHAnsi"/>
        </w:rPr>
        <w:br/>
      </w:r>
      <w:r w:rsidRPr="00A45A53">
        <w:rPr>
          <w:rFonts w:asciiTheme="minorHAnsi" w:eastAsia="Calibri" w:hAnsiTheme="minorHAnsi" w:cstheme="minorHAnsi"/>
        </w:rPr>
        <w:t>z poprawą efektywności energetycznej, z popularyzacją oszczędzania energii oraz promowaniem odnawialnych źródeł energii, pośrednio pozytywnie będą wpływać na wody poprzez zmniejszenie ich poboru do celów chłodniczych.</w:t>
      </w:r>
    </w:p>
    <w:p w14:paraId="37823BF7" w14:textId="42E9A2C0" w:rsidR="005C7F34" w:rsidRPr="00A45A53" w:rsidRDefault="003E41CF" w:rsidP="005C7F34">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Na redukcję zanieczyszczeń przedostających się do wód mają również wpływ niektóre z działań</w:t>
      </w:r>
      <w:r w:rsidR="00A15536" w:rsidRPr="00A45A53">
        <w:rPr>
          <w:rFonts w:asciiTheme="minorHAnsi" w:eastAsia="Calibri" w:hAnsiTheme="minorHAnsi" w:cstheme="minorHAnsi"/>
        </w:rPr>
        <w:br/>
      </w:r>
      <w:r w:rsidRPr="00A45A53">
        <w:rPr>
          <w:rFonts w:asciiTheme="minorHAnsi" w:eastAsia="Calibri" w:hAnsiTheme="minorHAnsi" w:cstheme="minorHAnsi"/>
        </w:rPr>
        <w:t>z zakresu rozbudowy i przebudowy infrastruktury drogowej regionu. Woda wykazuje cechy mobilności w środowisku, a zanieczyszczenia z powietrza przenikają do środowiska glebowego.</w:t>
      </w:r>
      <w:r w:rsidR="0014677B">
        <w:rPr>
          <w:rFonts w:asciiTheme="minorHAnsi" w:eastAsia="Calibri" w:hAnsiTheme="minorHAnsi" w:cstheme="minorHAnsi"/>
        </w:rPr>
        <w:br/>
      </w:r>
      <w:r w:rsidRPr="00A45A53">
        <w:rPr>
          <w:rFonts w:asciiTheme="minorHAnsi" w:eastAsia="Calibri" w:hAnsiTheme="minorHAnsi" w:cstheme="minorHAnsi"/>
        </w:rPr>
        <w:t>W związku z tym poprawa stanu jakości powietrza wpłynie na poprawę stanu jakości wody.</w:t>
      </w:r>
    </w:p>
    <w:p w14:paraId="5156E5D5" w14:textId="0C0B9A57" w:rsidR="003E41CF" w:rsidRPr="00A45A53" w:rsidRDefault="003E41CF" w:rsidP="005C7F34">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Budowa sieci kanalizacyjnej podlega najczęściej analizie jej opłacalności, jednak dla ochrony środowiska jest ona rozwiązaniem bardziej korzystnym. W przypadku obszarów, na których występuje zagrożenie zanieczyszczenia wód powierzchniowych, a tym samym także gruntowych, budowa indywidualnych rozwiązań gospodarki ściekowej nie jest korzystnym podejściem</w:t>
      </w:r>
      <w:r w:rsidR="0014677B">
        <w:rPr>
          <w:rFonts w:asciiTheme="minorHAnsi" w:eastAsia="Calibri" w:hAnsiTheme="minorHAnsi" w:cstheme="minorHAnsi"/>
        </w:rPr>
        <w:br/>
      </w:r>
      <w:r w:rsidRPr="00A45A53">
        <w:rPr>
          <w:rFonts w:asciiTheme="minorHAnsi" w:eastAsia="Calibri" w:hAnsiTheme="minorHAnsi" w:cstheme="minorHAnsi"/>
        </w:rPr>
        <w:t>do problemu odprowadzania ścieków. Właściciele takich urządzeń nie są w stanie zagwarantować właściwego oczyszczenia ścieków lub prawidłowego eksploatowania urządzenia. Budowa sieci wyeliminuje przedostawanie się zanieczyszczeń z możliwych nieszczelnych zbiorników bezodpływowych do gruntu. W ten sposób zmniejszy się zagrożenie mikrobiologiczne i eutrofizacji. Ograniczy to także rozproszone zanieczyszczanie gleb i wód podziemnych.</w:t>
      </w:r>
    </w:p>
    <w:p w14:paraId="7ECD74EB" w14:textId="53D2DA92" w:rsidR="003E41CF" w:rsidRPr="00A45A53" w:rsidRDefault="003E41CF" w:rsidP="003E41CF">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Zdarzają się przypadki, kiedy odprowadzanie ścieków zawierających zanieczyszczenia</w:t>
      </w:r>
      <w:r w:rsidR="0014677B">
        <w:rPr>
          <w:rFonts w:asciiTheme="minorHAnsi" w:eastAsia="Calibri" w:hAnsiTheme="minorHAnsi" w:cstheme="minorHAnsi"/>
        </w:rPr>
        <w:br/>
      </w:r>
      <w:r w:rsidRPr="00A45A53">
        <w:rPr>
          <w:rFonts w:asciiTheme="minorHAnsi" w:eastAsia="Calibri" w:hAnsiTheme="minorHAnsi" w:cstheme="minorHAnsi"/>
        </w:rPr>
        <w:t>w dopuszczalnych stężeniach mimo wszystko może negatywnie oddziaływać na wody odbiornika,</w:t>
      </w:r>
      <w:r w:rsidR="0014677B">
        <w:rPr>
          <w:rFonts w:asciiTheme="minorHAnsi" w:eastAsia="Calibri" w:hAnsiTheme="minorHAnsi" w:cstheme="minorHAnsi"/>
        </w:rPr>
        <w:br/>
      </w:r>
      <w:r w:rsidRPr="00A45A53">
        <w:rPr>
          <w:rFonts w:asciiTheme="minorHAnsi" w:eastAsia="Calibri" w:hAnsiTheme="minorHAnsi" w:cstheme="minorHAnsi"/>
        </w:rPr>
        <w:t>z uwagi na jego szczególną wrażliwość. Wprowadzenie do wód rzeki przy niskim przepływie znacznego ładunku zanieczyszczeń może w konsekwencji wpłynąć negatywnie na jej naturalną zdolność samooczyszczania i stopniowe pogarszanie się jakości prowadzonych przez nią wód. Powtarzające się regularne zrzuty ścieków zawierających substancje zanieczyszczające w ilościach podprogowych przyczyniają się do przekroczenia chłonności rzek, które niejednokrotnie stanowią lokalne cieki wodne o niewielkich przepływach.</w:t>
      </w:r>
    </w:p>
    <w:p w14:paraId="6C46996C" w14:textId="56F7A5F3" w:rsidR="003E41CF" w:rsidRPr="00A45A53" w:rsidRDefault="003E41CF" w:rsidP="003E41CF">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Oddziaływania negatywne związane będą z etapem budowy i po zakończeniu prac ustąpią. Prace budowlane mogą wpływać negatywnie na wody poprzez ingerencje w bioróżnorodność danego terenu, na którym planuje się inwestycje. Ponadto do wód podziemnych mogą przedostawać się różnorakie zanieczyszczenia, jednak nie powinny wpłynąć znacząco na ich jakość. Podczas użytkowania dróg zanieczyszczenia przedostają się do wód w wyniku infiltracji z wodami opadowymi</w:t>
      </w:r>
      <w:r w:rsidR="0014677B">
        <w:rPr>
          <w:rFonts w:asciiTheme="minorHAnsi" w:eastAsia="Calibri" w:hAnsiTheme="minorHAnsi" w:cstheme="minorHAnsi"/>
        </w:rPr>
        <w:br/>
      </w:r>
      <w:r w:rsidRPr="00A45A53">
        <w:rPr>
          <w:rFonts w:asciiTheme="minorHAnsi" w:eastAsia="Calibri" w:hAnsiTheme="minorHAnsi" w:cstheme="minorHAnsi"/>
        </w:rPr>
        <w:t>i roztopowymi. Podstawą ochrony przed tego typu zanieczyszczeniami jest zastosowanie systemów odwodnień, które umożliwiają, w normalnych warunkach eksploatacji, absorpcję węglowodorów ropopochodnych. Chemizm wód ulega zmianom głównie za sprawą rozpuszczalnych w wodzie soli, które migrują do ekosystemów wodnych. Oddziaływania te będą pośrednie i długotrwałe. Realizacja działań infrastrukturalnych może pociągać za sobą szereg negatywnych oddziaływań na etapie budowy konkretnych inwestycji, takich jak odwadnianie wykopów, skutkujące obniżeniem zwierciadła wody podziemnej oraz infiltracją zanieczyszczeń z terenu budowy do ziemi i wód gruntowych. Oddziaływania te jednak będą mieć charakter lokalny i krótkotrwały.</w:t>
      </w:r>
    </w:p>
    <w:p w14:paraId="154D12D9" w14:textId="4CAA19D5" w:rsidR="003E41CF" w:rsidRPr="00A45A53" w:rsidRDefault="003E41CF" w:rsidP="003E41CF">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Negatywne oddziaływanie na środowisko inwestycji, szczególnie tych związanych z rozbudową sieci </w:t>
      </w:r>
      <w:r w:rsidR="00315DFF">
        <w:rPr>
          <w:rFonts w:asciiTheme="minorHAnsi" w:eastAsia="Calibri" w:hAnsiTheme="minorHAnsi" w:cstheme="minorHAnsi"/>
        </w:rPr>
        <w:t>wodno-</w:t>
      </w:r>
      <w:r w:rsidRPr="00A45A53">
        <w:rPr>
          <w:rFonts w:asciiTheme="minorHAnsi" w:eastAsia="Calibri" w:hAnsiTheme="minorHAnsi" w:cstheme="minorHAnsi"/>
        </w:rPr>
        <w:t>kanalizacyjnej oraz sieci drogowej można ograniczyć do racjonalnego poziomu poprzez dobrze przemyślany wybór lokalizacji, ponieważ skala wywoływanych przez nie przekształceń środowiska zależeć będzie w znacznym stopniu od lokalnych uwarunkowań. Ponadto, na wykonawcach poszczególnych inwestycji, spoczywa obowiązek przeprowadzenia osobnych procedur oddziaływania na środowisko, w ramach których ustalone zostaną działania mające na celu ochronę siedlisk wraz</w:t>
      </w:r>
      <w:r w:rsidR="00315DFF">
        <w:rPr>
          <w:rFonts w:asciiTheme="minorHAnsi" w:eastAsia="Calibri" w:hAnsiTheme="minorHAnsi" w:cstheme="minorHAnsi"/>
        </w:rPr>
        <w:t xml:space="preserve"> </w:t>
      </w:r>
      <w:r w:rsidRPr="00A45A53">
        <w:rPr>
          <w:rFonts w:asciiTheme="minorHAnsi" w:eastAsia="Calibri" w:hAnsiTheme="minorHAnsi" w:cstheme="minorHAnsi"/>
        </w:rPr>
        <w:t>z zasobami przyrody na nich występującymi. Zakres oddziaływania oraz jego wielkość będzie można oszacować dopiero na etapie sporządzania szczegółowego zakresu prac np. Studium wykonalności.</w:t>
      </w:r>
      <w:r w:rsidR="00315DFF">
        <w:rPr>
          <w:rFonts w:asciiTheme="minorHAnsi" w:eastAsia="Calibri" w:hAnsiTheme="minorHAnsi" w:cstheme="minorHAnsi"/>
        </w:rPr>
        <w:t xml:space="preserve"> </w:t>
      </w:r>
      <w:r w:rsidRPr="00A45A53">
        <w:rPr>
          <w:rFonts w:asciiTheme="minorHAnsi" w:eastAsia="Calibri" w:hAnsiTheme="minorHAnsi" w:cstheme="minorHAnsi"/>
        </w:rPr>
        <w:t>W przypadku, kiedy przedsięwzięcie będzie kwalifikować się do przedsięwzięć wymagających przeprowadzenia oceny oddziaływania na środowisko, ocena wpływu wraz</w:t>
      </w:r>
      <w:r w:rsidR="00315DFF">
        <w:rPr>
          <w:rFonts w:asciiTheme="minorHAnsi" w:eastAsia="Calibri" w:hAnsiTheme="minorHAnsi" w:cstheme="minorHAnsi"/>
        </w:rPr>
        <w:br/>
      </w:r>
      <w:r w:rsidRPr="00A45A53">
        <w:rPr>
          <w:rFonts w:asciiTheme="minorHAnsi" w:eastAsia="Calibri" w:hAnsiTheme="minorHAnsi" w:cstheme="minorHAnsi"/>
        </w:rPr>
        <w:t>z podaniem rodzaju oddziaływań zostanie przeprowadzona na etapie opracowania Karty Informacyjnej Przedsięwzięcia lub Raportu oddziaływania na środowisko.</w:t>
      </w:r>
    </w:p>
    <w:p w14:paraId="11010670" w14:textId="397D09B8" w:rsidR="003E41CF" w:rsidRDefault="003E41CF" w:rsidP="003E41CF">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Możliwe oddziaływania negatywne będą polegać na obniżeniu poziomu wód gruntowych, trudnością związaną z przesączaniem wód opadowych, ze względu na występowanie powierzchni silnie zabudowanej oraz przedostawaniem się szkodliwych substancji do wód (szczególnie na etapie realizacji niektórych inwestycji).</w:t>
      </w:r>
    </w:p>
    <w:p w14:paraId="55140726" w14:textId="24842B2B" w:rsidR="008C119E" w:rsidRDefault="00CB076D" w:rsidP="00CB076D">
      <w:pPr>
        <w:spacing w:before="120" w:after="120" w:line="276" w:lineRule="auto"/>
        <w:rPr>
          <w:rFonts w:asciiTheme="minorHAnsi" w:eastAsia="Calibri" w:hAnsiTheme="minorHAnsi" w:cstheme="minorHAnsi"/>
        </w:rPr>
      </w:pPr>
      <w:r w:rsidRPr="00CB076D">
        <w:rPr>
          <w:rFonts w:asciiTheme="minorHAnsi" w:eastAsia="Calibri" w:hAnsiTheme="minorHAnsi" w:cstheme="minorHAnsi"/>
        </w:rPr>
        <w:t xml:space="preserve">Eksploatacja </w:t>
      </w:r>
      <w:r>
        <w:rPr>
          <w:rFonts w:asciiTheme="minorHAnsi" w:eastAsia="Calibri" w:hAnsiTheme="minorHAnsi" w:cstheme="minorHAnsi"/>
        </w:rPr>
        <w:t xml:space="preserve">nowych </w:t>
      </w:r>
      <w:r w:rsidRPr="00CB076D">
        <w:rPr>
          <w:rFonts w:asciiTheme="minorHAnsi" w:eastAsia="Calibri" w:hAnsiTheme="minorHAnsi" w:cstheme="minorHAnsi"/>
        </w:rPr>
        <w:t>uję</w:t>
      </w:r>
      <w:r>
        <w:rPr>
          <w:rFonts w:asciiTheme="minorHAnsi" w:eastAsia="Calibri" w:hAnsiTheme="minorHAnsi" w:cstheme="minorHAnsi"/>
        </w:rPr>
        <w:t>ć</w:t>
      </w:r>
      <w:r w:rsidRPr="00CB076D">
        <w:rPr>
          <w:rFonts w:asciiTheme="minorHAnsi" w:eastAsia="Calibri" w:hAnsiTheme="minorHAnsi" w:cstheme="minorHAnsi"/>
        </w:rPr>
        <w:t xml:space="preserve"> wód podziemnych odbywać się będzie w oparciu o pozwolenie wodno-prawne, definiujące dokładnie warunki użytkowania i ilości pobieranej wody.</w:t>
      </w:r>
      <w:r>
        <w:rPr>
          <w:rFonts w:asciiTheme="minorHAnsi" w:eastAsia="Calibri" w:hAnsiTheme="minorHAnsi" w:cstheme="minorHAnsi"/>
        </w:rPr>
        <w:t xml:space="preserve"> </w:t>
      </w:r>
      <w:r w:rsidRPr="00CB076D">
        <w:rPr>
          <w:rFonts w:asciiTheme="minorHAnsi" w:eastAsia="Calibri" w:hAnsiTheme="minorHAnsi" w:cstheme="minorHAnsi"/>
        </w:rPr>
        <w:t>Ochrona wód podziemnych będzie realizowana poprzez ustanowienie dla przedmiotowego ujęcia stref ochronnych.</w:t>
      </w:r>
      <w:r w:rsidR="008C119E" w:rsidRPr="008C119E">
        <w:t xml:space="preserve"> </w:t>
      </w:r>
      <w:r w:rsidR="008C119E" w:rsidRPr="008C119E">
        <w:rPr>
          <w:rFonts w:asciiTheme="minorHAnsi" w:eastAsia="Calibri" w:hAnsiTheme="minorHAnsi" w:cstheme="minorHAnsi"/>
        </w:rPr>
        <w:t>Planowane przedsięwzięcie nie będzie miało wpływu na wody powierzchniowe i podziemne.</w:t>
      </w:r>
      <w:r w:rsidR="008C119E">
        <w:rPr>
          <w:rFonts w:asciiTheme="minorHAnsi" w:eastAsia="Calibri" w:hAnsiTheme="minorHAnsi" w:cstheme="minorHAnsi"/>
        </w:rPr>
        <w:t xml:space="preserve"> </w:t>
      </w:r>
      <w:r w:rsidR="008C119E" w:rsidRPr="008C119E">
        <w:rPr>
          <w:rFonts w:asciiTheme="minorHAnsi" w:eastAsia="Calibri" w:hAnsiTheme="minorHAnsi" w:cstheme="minorHAnsi"/>
        </w:rPr>
        <w:t>Na etapie eksploatacji pobór wody nie będzie wiązać się z wykorzystywaniem surowców, materiałów oraz paliw, natomiast wystąpi zapotrzebowanie na energię elektryczną na potrzeby pracy urządzeń.</w:t>
      </w:r>
    </w:p>
    <w:p w14:paraId="3DD02E28" w14:textId="468AEF14" w:rsidR="00865D9C" w:rsidRPr="008729BA" w:rsidRDefault="00B751CD" w:rsidP="003E41CF">
      <w:pPr>
        <w:spacing w:before="120" w:after="120" w:line="276" w:lineRule="auto"/>
        <w:rPr>
          <w:rFonts w:asciiTheme="minorHAnsi" w:eastAsia="Calibri" w:hAnsiTheme="minorHAnsi" w:cstheme="minorHAnsi"/>
        </w:rPr>
      </w:pPr>
      <w:r w:rsidRPr="008729BA">
        <w:rPr>
          <w:rFonts w:asciiTheme="minorHAnsi" w:eastAsia="Calibri" w:hAnsiTheme="minorHAnsi" w:cstheme="minorHAnsi"/>
        </w:rPr>
        <w:t xml:space="preserve">Budowa/modernizacja oczyszczalni ścieków </w:t>
      </w:r>
      <w:r w:rsidR="008729BA" w:rsidRPr="008729BA">
        <w:rPr>
          <w:rFonts w:asciiTheme="minorHAnsi" w:eastAsia="Calibri" w:hAnsiTheme="minorHAnsi" w:cstheme="minorHAnsi"/>
        </w:rPr>
        <w:t xml:space="preserve">może wiązać się z chwilowym negatywnym wpływem na wody podziemne – może wystąpić konieczność okresowego i lokalnego obniżenia zwierciadła wody gruntowej, poniżej poziomu posadowienia niektórych obiektów. W trakcie prowadzenia prac nie wystąpią bezpośrednie zagrożenia związane z ochroną wód powierzchniowych. </w:t>
      </w:r>
      <w:r w:rsidR="00865D9C" w:rsidRPr="008729BA">
        <w:rPr>
          <w:rFonts w:asciiTheme="minorHAnsi" w:eastAsia="Calibri" w:hAnsiTheme="minorHAnsi" w:cstheme="minorHAnsi"/>
        </w:rPr>
        <w:t>Realizacji inwestycji gwarantuje dotrzymanie dopuszczalnych wartości stężeń zanieczyszczeń</w:t>
      </w:r>
      <w:r w:rsidR="008729BA" w:rsidRPr="008729BA">
        <w:rPr>
          <w:rFonts w:asciiTheme="minorHAnsi" w:eastAsia="Calibri" w:hAnsiTheme="minorHAnsi" w:cstheme="minorHAnsi"/>
        </w:rPr>
        <w:t xml:space="preserve"> </w:t>
      </w:r>
      <w:r w:rsidR="00865D9C" w:rsidRPr="008729BA">
        <w:rPr>
          <w:rFonts w:asciiTheme="minorHAnsi" w:eastAsia="Calibri" w:hAnsiTheme="minorHAnsi" w:cstheme="minorHAnsi"/>
        </w:rPr>
        <w:t xml:space="preserve">w ściekach wprowadzanych do wód powierzchniowych, </w:t>
      </w:r>
      <w:r w:rsidR="008729BA" w:rsidRPr="008729BA">
        <w:rPr>
          <w:rFonts w:asciiTheme="minorHAnsi" w:eastAsia="Calibri" w:hAnsiTheme="minorHAnsi" w:cstheme="minorHAnsi"/>
        </w:rPr>
        <w:t>zgodnie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 związku z powyższym, zarówno wielkość odpływu ścieków jak i ich gwarantowana jakość po oczyszczeniu nie wpłynie negatywnie na stan czystości wód odbiornika.</w:t>
      </w:r>
      <w:r w:rsidR="008729BA">
        <w:rPr>
          <w:rFonts w:asciiTheme="minorHAnsi" w:eastAsia="Calibri" w:hAnsiTheme="minorHAnsi" w:cstheme="minorHAnsi"/>
        </w:rPr>
        <w:t xml:space="preserve"> Potencjalne zagrożenia</w:t>
      </w:r>
      <w:r w:rsidR="008729BA">
        <w:rPr>
          <w:rFonts w:asciiTheme="minorHAnsi" w:eastAsia="Calibri" w:hAnsiTheme="minorHAnsi" w:cstheme="minorHAnsi"/>
        </w:rPr>
        <w:br/>
        <w:t>w fazie eksploatacji oczyszczalni mogą wynikać z możliwości migracji ścieków do gruntu</w:t>
      </w:r>
      <w:r w:rsidR="008729BA">
        <w:rPr>
          <w:rFonts w:asciiTheme="minorHAnsi" w:eastAsia="Calibri" w:hAnsiTheme="minorHAnsi" w:cstheme="minorHAnsi"/>
        </w:rPr>
        <w:br/>
        <w:t>z nieszczelności układu technologicznego oraz z nieprawidłowo składowanych odpadów.</w:t>
      </w:r>
    </w:p>
    <w:p w14:paraId="5702235C" w14:textId="42E91241" w:rsidR="003E41CF" w:rsidRDefault="003E41CF" w:rsidP="003E41CF">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Realizacja inwestycji, z zakresu gospodarki wodno-ściekowej, wpisuje się w cele środowiskowe wskazane w „Planie gospodarowania wodami na obszarze dorzecza Wisły”. Dokument ten został przyjęty Rozporządzeniem Rady Ministrów z dnia 18 października 2016 r. w sprawie Planu gospodarowania wodami na obszarze dorzecza Wisły (Dz. U. z 2016 r. poz. 1911). Zgodnie</w:t>
      </w:r>
      <w:r w:rsidR="0014677B">
        <w:rPr>
          <w:rFonts w:asciiTheme="minorHAnsi" w:eastAsia="Calibri" w:hAnsiTheme="minorHAnsi" w:cstheme="minorHAnsi"/>
        </w:rPr>
        <w:br/>
      </w:r>
      <w:r w:rsidRPr="00A45A53">
        <w:rPr>
          <w:rFonts w:asciiTheme="minorHAnsi" w:eastAsia="Calibri" w:hAnsiTheme="minorHAnsi" w:cstheme="minorHAnsi"/>
        </w:rPr>
        <w:t>z Programem wodno-środowiskowym kraju wprowadzono działania z kategorii „Gospodarka Komunalna”, obejmujące konieczność porządkowania systemu gospodarki ściekowej. Działania</w:t>
      </w:r>
      <w:r w:rsidR="0014677B">
        <w:rPr>
          <w:rFonts w:asciiTheme="minorHAnsi" w:eastAsia="Calibri" w:hAnsiTheme="minorHAnsi" w:cstheme="minorHAnsi"/>
        </w:rPr>
        <w:br/>
      </w:r>
      <w:r w:rsidRPr="00A45A53">
        <w:rPr>
          <w:rFonts w:asciiTheme="minorHAnsi" w:eastAsia="Calibri" w:hAnsiTheme="minorHAnsi" w:cstheme="minorHAnsi"/>
        </w:rPr>
        <w:t>te obejmują budowę systemu kanalizacji sanitarnej oraz przydomowych oczyszczalni ścieków. Reasumując realizacja inwestycji nie wpłynie na pogorszenie stanu wód i nie będzie stanowić zagrożenia nieosiągnięcia celów środowiskowych. Inwestycje mają na celu poprawę warunków sanitarnych, uporządkowanie gospodarki ściekowej poprzez podłączenie istniejących i planowanych budynków do zbiorowego systemu odprowadzania ścieków</w:t>
      </w:r>
      <w:r w:rsidR="00A15536" w:rsidRPr="00A45A53">
        <w:rPr>
          <w:rFonts w:asciiTheme="minorHAnsi" w:eastAsia="Calibri" w:hAnsiTheme="minorHAnsi" w:cstheme="minorHAnsi"/>
        </w:rPr>
        <w:t xml:space="preserve"> oraz </w:t>
      </w:r>
      <w:r w:rsidRPr="00A45A53">
        <w:rPr>
          <w:rFonts w:asciiTheme="minorHAnsi" w:eastAsia="Calibri" w:hAnsiTheme="minorHAnsi" w:cstheme="minorHAnsi"/>
        </w:rPr>
        <w:t>likwidację zbiorników na ścieki</w:t>
      </w:r>
      <w:r w:rsidR="00A15536" w:rsidRPr="00A45A53">
        <w:rPr>
          <w:rFonts w:asciiTheme="minorHAnsi" w:eastAsia="Calibri" w:hAnsiTheme="minorHAnsi" w:cstheme="minorHAnsi"/>
        </w:rPr>
        <w:t>.</w:t>
      </w:r>
    </w:p>
    <w:p w14:paraId="3EB8C28E" w14:textId="2CFAED53" w:rsidR="00845E7C" w:rsidRPr="00845E7C" w:rsidRDefault="00845E7C" w:rsidP="00845E7C">
      <w:pPr>
        <w:spacing w:before="240" w:after="240" w:line="276" w:lineRule="auto"/>
        <w:contextualSpacing/>
        <w:rPr>
          <w:rFonts w:ascii="Calibri" w:eastAsia="Calibri" w:hAnsi="Calibri" w:cs="Calibri"/>
        </w:rPr>
      </w:pPr>
      <w:r w:rsidRPr="00845E7C">
        <w:rPr>
          <w:rFonts w:ascii="Calibri" w:eastAsia="Calibri" w:hAnsi="Calibri" w:cs="Calibri"/>
        </w:rPr>
        <w:t>Zgodnie z pismem PGW WP RZGW w Krakowie z dn. 26.09.2022 r. (znak pisma: KR.ROA.0140.144.2022.PP) w sprawie informacji na temat inwestycji związanych z poprawą bezpieczeństwa powodziowego Cieku od Słupi (zgodnie z Planem zarządzania ryzykiem powodziowym dla obszaru dorzecza Wisły) uzyskano następującą odpowiedź:</w:t>
      </w:r>
    </w:p>
    <w:p w14:paraId="6C8B0C91" w14:textId="46DBC04E" w:rsidR="00845E7C" w:rsidRPr="00845E7C" w:rsidRDefault="00845E7C" w:rsidP="005E7B4A">
      <w:pPr>
        <w:spacing w:before="120" w:after="120" w:line="276" w:lineRule="auto"/>
        <w:rPr>
          <w:rFonts w:ascii="Calibri" w:eastAsia="Calibri" w:hAnsi="Calibri" w:cs="Calibri"/>
          <w:i/>
          <w:iCs/>
        </w:rPr>
      </w:pPr>
      <w:r w:rsidRPr="00845E7C">
        <w:rPr>
          <w:rFonts w:ascii="Calibri" w:eastAsia="Calibri" w:hAnsi="Calibri" w:cs="Calibri"/>
          <w:i/>
          <w:iCs/>
        </w:rPr>
        <w:t>„Zadania ujęte w pozycjach 2-11</w:t>
      </w:r>
      <w:r w:rsidR="005E7B4A">
        <w:rPr>
          <w:rStyle w:val="Odwoanieprzypisudolnego"/>
          <w:rFonts w:ascii="Calibri" w:eastAsia="Calibri" w:hAnsi="Calibri" w:cs="Calibri"/>
          <w:i/>
          <w:iCs/>
        </w:rPr>
        <w:footnoteReference w:id="6"/>
      </w:r>
      <w:r w:rsidRPr="00845E7C">
        <w:rPr>
          <w:rFonts w:ascii="Calibri" w:eastAsia="Calibri" w:hAnsi="Calibri" w:cs="Calibri"/>
          <w:i/>
          <w:iCs/>
        </w:rPr>
        <w:t xml:space="preserve"> są zadaniami związanymi z poprawą bezpieczeństwa powodziowego Cieku od Słupi. PGW WP Zarząd Zlewni w Kielcach do Programu planowanych inwestycji</w:t>
      </w:r>
      <w:r w:rsidR="005E7B4A">
        <w:rPr>
          <w:rFonts w:ascii="Calibri" w:eastAsia="Calibri" w:hAnsi="Calibri" w:cs="Calibri"/>
          <w:i/>
          <w:iCs/>
        </w:rPr>
        <w:t xml:space="preserve"> </w:t>
      </w:r>
      <w:r w:rsidRPr="00845E7C">
        <w:rPr>
          <w:rFonts w:ascii="Calibri" w:eastAsia="Calibri" w:hAnsi="Calibri" w:cs="Calibri"/>
          <w:i/>
          <w:iCs/>
        </w:rPr>
        <w:t>w gospodarce wodnej PGW WP zgłosił inwestycję pn.: „Zmiana i poprawa parametrów hydraulicznych oraz trasy koryta Cieku od Słupi na terenie gmin Słupia i Sędziszów”, która swym obszarem i zakresem obejmuje ww. zadania. Całkowity zakres rzeczowy ww. inwestycji obejmuje</w:t>
      </w:r>
      <w:r w:rsidRPr="00845E7C">
        <w:rPr>
          <w:rFonts w:ascii="Calibri" w:eastAsia="Calibri" w:hAnsi="Calibri" w:cs="Calibri"/>
          <w:i/>
          <w:iCs/>
        </w:rPr>
        <w:br/>
        <w:t>w pierwszej kolejności opracowanie wielowariantowej koncepcji programowo-przestrzennej,</w:t>
      </w:r>
      <w:r w:rsidRPr="00845E7C">
        <w:rPr>
          <w:rFonts w:ascii="Calibri" w:eastAsia="Calibri" w:hAnsi="Calibri" w:cs="Calibri"/>
          <w:i/>
          <w:iCs/>
        </w:rPr>
        <w:br/>
        <w:t>a następnie kompletnej dokumentacji projektowo-kosztorysowej wraz z uzyskaniem wszystkich wymaganych decyzji administracyjnych, a także wykonanie robót budowlanych, nad realizacją których zostanie nadzór inwestorski. Opracowanie ww. wielowariantowej koncepcji programowo-przestrzennej pozwoli na wybór najbardziej korzystnego wariantu realizacji przedmiotowej inwestycji, uwzględniającego czynniki zarówno lokalizacyjne i ekonomiczne, jak również społeczne</w:t>
      </w:r>
      <w:r w:rsidR="005E7B4A">
        <w:rPr>
          <w:rFonts w:ascii="Calibri" w:eastAsia="Calibri" w:hAnsi="Calibri" w:cs="Calibri"/>
          <w:i/>
          <w:iCs/>
        </w:rPr>
        <w:br/>
      </w:r>
      <w:r w:rsidRPr="00845E7C">
        <w:rPr>
          <w:rFonts w:ascii="Calibri" w:eastAsia="Calibri" w:hAnsi="Calibri" w:cs="Calibri"/>
          <w:i/>
          <w:iCs/>
        </w:rPr>
        <w:t>i środowiskowe. Dokumentacja ta wskaże m.in. możliwości kompleksowego uregulowania stosunków wodnych panujących na terenie objętym projektem, w tym na terenie msc. Słupia i Nowa Wieś. Planowany termin opracowania koncepcji to rok 2023, po uzyskaniu stosownych środków finansowych na ten cel. Wykonana koncepcja programowo-przestrzenna stanowić będzie podstawę do opracowania kompletnej dokumentacji projektowej wraz z uzyskaniem wszystkich niezbędnych decyzji administracyjnych umożliwiających realizację inwestycji.</w:t>
      </w:r>
    </w:p>
    <w:p w14:paraId="2D6E1442" w14:textId="4445E422" w:rsidR="00845E7C" w:rsidRPr="005E7B4A" w:rsidRDefault="00845E7C" w:rsidP="005E7B4A">
      <w:pPr>
        <w:spacing w:before="120" w:after="120" w:line="276" w:lineRule="auto"/>
        <w:rPr>
          <w:rFonts w:ascii="Calibri" w:eastAsia="Calibri" w:hAnsi="Calibri" w:cs="Calibri"/>
        </w:rPr>
      </w:pPr>
      <w:r w:rsidRPr="00845E7C">
        <w:rPr>
          <w:rFonts w:ascii="Calibri" w:eastAsia="Calibri" w:hAnsi="Calibri" w:cs="Calibri"/>
          <w:i/>
          <w:iCs/>
        </w:rPr>
        <w:t>Zadania</w:t>
      </w:r>
      <w:r w:rsidR="005E7B4A">
        <w:rPr>
          <w:rFonts w:ascii="Calibri" w:eastAsia="Calibri" w:hAnsi="Calibri" w:cs="Calibri"/>
          <w:i/>
          <w:iCs/>
        </w:rPr>
        <w:t xml:space="preserve"> pn.: „</w:t>
      </w:r>
      <w:r w:rsidR="005E7B4A" w:rsidRPr="005E7B4A">
        <w:rPr>
          <w:rFonts w:ascii="Calibri" w:eastAsia="Calibri" w:hAnsi="Calibri" w:cs="Calibri"/>
        </w:rPr>
        <w:t>Rewitalizacja starorzecza rzeki Biała Nida w miejscowości Oksa</w:t>
      </w:r>
      <w:r w:rsidR="005E7B4A">
        <w:rPr>
          <w:rFonts w:ascii="Calibri" w:eastAsia="Calibri" w:hAnsi="Calibri" w:cs="Calibri"/>
        </w:rPr>
        <w:t>” oraz „</w:t>
      </w:r>
      <w:r w:rsidR="005E7B4A" w:rsidRPr="005E7B4A">
        <w:rPr>
          <w:rFonts w:ascii="Calibri" w:eastAsia="Calibri" w:hAnsi="Calibri" w:cs="Calibri"/>
        </w:rPr>
        <w:t>Budowa polderu na rzece Ciek od Słupi w km 4+880 -5+470 o poj. 0,19 mln m</w:t>
      </w:r>
      <w:r w:rsidR="005E7B4A" w:rsidRPr="005E7B4A">
        <w:rPr>
          <w:rFonts w:ascii="Calibri" w:eastAsia="Calibri" w:hAnsi="Calibri" w:cs="Calibri"/>
          <w:vertAlign w:val="superscript"/>
        </w:rPr>
        <w:t xml:space="preserve">3 </w:t>
      </w:r>
      <w:r w:rsidR="005E7B4A" w:rsidRPr="005E7B4A">
        <w:rPr>
          <w:rFonts w:ascii="Calibri" w:eastAsia="Calibri" w:hAnsi="Calibri" w:cs="Calibri"/>
        </w:rPr>
        <w:t>miejscowość Polder na Cieku od Słupi</w:t>
      </w:r>
      <w:r w:rsidR="005E7B4A">
        <w:rPr>
          <w:rFonts w:ascii="Calibri" w:eastAsia="Calibri" w:hAnsi="Calibri" w:cs="Calibri"/>
        </w:rPr>
        <w:t xml:space="preserve">” </w:t>
      </w:r>
      <w:r w:rsidRPr="00845E7C">
        <w:rPr>
          <w:rFonts w:ascii="Calibri" w:eastAsia="Calibri" w:hAnsi="Calibri" w:cs="Calibri"/>
          <w:i/>
          <w:iCs/>
        </w:rPr>
        <w:t>nie znajdują się w Programie Planowanych Inwestycji w Gospodarce Wodnej PGW WP Wody Polskie, który jest zbiorem zadań oczekujących na realizację”</w:t>
      </w:r>
      <w:r w:rsidR="005E7B4A">
        <w:rPr>
          <w:rFonts w:ascii="Calibri" w:eastAsia="Calibri" w:hAnsi="Calibri" w:cs="Calibri"/>
          <w:i/>
          <w:iCs/>
        </w:rPr>
        <w:t xml:space="preserve">. </w:t>
      </w:r>
      <w:r w:rsidR="005E7B4A" w:rsidRPr="005E7B4A">
        <w:rPr>
          <w:rFonts w:ascii="Calibri" w:eastAsia="Calibri" w:hAnsi="Calibri" w:cs="Calibri"/>
        </w:rPr>
        <w:t>Inwestycje też nie zostały zrealizowane</w:t>
      </w:r>
      <w:r w:rsidR="005E7B4A">
        <w:rPr>
          <w:rFonts w:ascii="Calibri" w:eastAsia="Calibri" w:hAnsi="Calibri" w:cs="Calibri"/>
        </w:rPr>
        <w:br/>
      </w:r>
      <w:r w:rsidR="005E7B4A" w:rsidRPr="005E7B4A">
        <w:rPr>
          <w:rFonts w:ascii="Calibri" w:eastAsia="Calibri" w:hAnsi="Calibri" w:cs="Calibri"/>
        </w:rPr>
        <w:t>w wcześniejszym terminie.</w:t>
      </w:r>
    </w:p>
    <w:p w14:paraId="2B67265D" w14:textId="00249B18" w:rsidR="00845E7C" w:rsidRPr="00845E7C" w:rsidRDefault="00845E7C" w:rsidP="0045566C">
      <w:pPr>
        <w:pStyle w:val="podpisnad"/>
        <w:rPr>
          <w:w w:val="105"/>
        </w:rPr>
      </w:pPr>
      <w:bookmarkStart w:id="289" w:name="_Toc120179829"/>
      <w:r w:rsidRPr="00845E7C">
        <w:t xml:space="preserve">Rysunek </w:t>
      </w:r>
      <w:fldSimple w:instr=" SEQ Rysunek \* ARABIC ">
        <w:r w:rsidR="00A12684">
          <w:rPr>
            <w:noProof/>
          </w:rPr>
          <w:t>39</w:t>
        </w:r>
      </w:fldSimple>
      <w:r w:rsidRPr="00845E7C">
        <w:t xml:space="preserve">. </w:t>
      </w:r>
      <w:r w:rsidRPr="00845E7C">
        <w:rPr>
          <w:w w:val="105"/>
        </w:rPr>
        <w:t>Lokalizacja rzeki Ciek od Słupi na tle Gminy oraz form ochrony przyrody</w:t>
      </w:r>
      <w:bookmarkEnd w:id="289"/>
    </w:p>
    <w:p w14:paraId="2F377F0D" w14:textId="77777777" w:rsidR="00845E7C" w:rsidRPr="00845E7C" w:rsidRDefault="00845E7C" w:rsidP="005E7B4A">
      <w:pPr>
        <w:spacing w:line="240" w:lineRule="auto"/>
        <w:jc w:val="center"/>
        <w:rPr>
          <w:rFonts w:asciiTheme="minorHAnsi" w:eastAsia="Trebuchet MS" w:hAnsiTheme="minorHAnsi" w:cstheme="minorHAnsi"/>
          <w:w w:val="105"/>
        </w:rPr>
      </w:pPr>
      <w:r w:rsidRPr="00845E7C">
        <w:rPr>
          <w:noProof/>
        </w:rPr>
        <w:drawing>
          <wp:inline distT="0" distB="0" distL="0" distR="0" wp14:anchorId="69940D5C" wp14:editId="0AA228D6">
            <wp:extent cx="4276132" cy="2495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9815" b="7682"/>
                    <a:stretch/>
                  </pic:blipFill>
                  <pic:spPr bwMode="auto">
                    <a:xfrm>
                      <a:off x="0" y="0"/>
                      <a:ext cx="4284353" cy="2500348"/>
                    </a:xfrm>
                    <a:prstGeom prst="rect">
                      <a:avLst/>
                    </a:prstGeom>
                    <a:noFill/>
                    <a:ln>
                      <a:noFill/>
                    </a:ln>
                    <a:extLst>
                      <a:ext uri="{53640926-AAD7-44D8-BBD7-CCE9431645EC}">
                        <a14:shadowObscured xmlns:a14="http://schemas.microsoft.com/office/drawing/2010/main"/>
                      </a:ext>
                    </a:extLst>
                  </pic:spPr>
                </pic:pic>
              </a:graphicData>
            </a:graphic>
          </wp:inline>
        </w:drawing>
      </w:r>
    </w:p>
    <w:p w14:paraId="50B56129" w14:textId="3CA584C4" w:rsidR="005E7B4A" w:rsidRDefault="00845E7C" w:rsidP="0045566C">
      <w:pPr>
        <w:pStyle w:val="podpis-rdo"/>
      </w:pPr>
      <w:r w:rsidRPr="00845E7C">
        <w:t>Źródło: opracowanie własne na podstawie udostępnionych danych</w:t>
      </w:r>
    </w:p>
    <w:p w14:paraId="5BCC9E0B" w14:textId="77777777" w:rsidR="002E5C90" w:rsidRPr="002E5C90" w:rsidRDefault="002E5C90" w:rsidP="002E5C90">
      <w:pPr>
        <w:spacing w:before="240"/>
        <w:rPr>
          <w:bCs/>
          <w:u w:val="single"/>
        </w:rPr>
      </w:pPr>
      <w:bookmarkStart w:id="290" w:name="_Toc52804192"/>
      <w:bookmarkStart w:id="291" w:name="_Toc89158426"/>
      <w:bookmarkStart w:id="292" w:name="_Toc89158845"/>
      <w:bookmarkStart w:id="293" w:name="_Toc115872907"/>
      <w:r w:rsidRPr="002E5C90">
        <w:rPr>
          <w:bCs/>
          <w:u w:val="single"/>
        </w:rPr>
        <w:t>Adaptacja do zmian klimatu</w:t>
      </w:r>
    </w:p>
    <w:p w14:paraId="53D7FFAF" w14:textId="4B89411D" w:rsidR="002E5C90" w:rsidRPr="002E5C90" w:rsidRDefault="002E5C90" w:rsidP="002E5C90">
      <w:r w:rsidRPr="002E5C90">
        <w:t>Przeprowadzone analizy wskazują na zwiększenie się prawdopodobieństwa występowania powodzi błyskawicznych, wywołanych gwałtownymi zjawiskami pogodowymi, mogących spowodować zalewanie obszarów, na których gospodarka przestrzenna prowadzona jest w sposób nieodpowiedni. Przewidywane jest również skrócenie się okresu zalegania warstwy śnieżnej co może mieć skutki pozytywne (mniejsze prawdopodobieństwo wystąpienia powodzi roztopowych) jak i negatywne (niedobór wód i susze). Planowane działania mają na celu usprawnienie funkcjonowania</w:t>
      </w:r>
      <w:r>
        <w:t xml:space="preserve"> </w:t>
      </w:r>
      <w:r w:rsidRPr="002E5C90">
        <w:t>w warunkach nadmiaru, jak</w:t>
      </w:r>
      <w:r>
        <w:br/>
      </w:r>
      <w:r w:rsidRPr="002E5C90">
        <w:t xml:space="preserve">i niedoboru wody. Osiągnięcie tego planowane jest poprzez zreformowanie struktur gospodarki wodnej z uwzględnieniem adaptacji do zmian klimatu, opracowanie i wdrożenie metod oceny ryzyka powodziowego i ryzyka podtopień, odpowiednie zarządzanie ryzykiem powodziowym oraz przywracanie i utrzymanie dobrego stanu wód, ekosystemów wodnych. </w:t>
      </w:r>
    </w:p>
    <w:p w14:paraId="2078C7CD" w14:textId="77777777" w:rsidR="002E5C90" w:rsidRPr="002E5C90" w:rsidRDefault="002E5C90" w:rsidP="002E5C90">
      <w:r w:rsidRPr="002E5C90">
        <w:t>Zgodnie z projektem KLIMADA</w:t>
      </w:r>
      <w:r w:rsidRPr="002E5C90">
        <w:rPr>
          <w:vertAlign w:val="superscript"/>
        </w:rPr>
        <w:footnoteReference w:id="7"/>
      </w:r>
      <w:r w:rsidRPr="002E5C90">
        <w:t>, rekomendowanymi kierunkami działań adaptacyjnych są:</w:t>
      </w:r>
    </w:p>
    <w:p w14:paraId="5495B42D" w14:textId="77777777" w:rsidR="002E5C90" w:rsidRPr="002E5C90" w:rsidRDefault="002E5C90">
      <w:pPr>
        <w:numPr>
          <w:ilvl w:val="0"/>
          <w:numId w:val="138"/>
        </w:numPr>
      </w:pPr>
      <w:r w:rsidRPr="002E5C90">
        <w:t>zwiększenie poziomu ochrony przeciwpowodziowej, przeciwdziałanie osuwiskom i deficytowi wodnemu;</w:t>
      </w:r>
    </w:p>
    <w:p w14:paraId="0E2DFEBD" w14:textId="77777777" w:rsidR="002E5C90" w:rsidRPr="002E5C90" w:rsidRDefault="002E5C90">
      <w:pPr>
        <w:numPr>
          <w:ilvl w:val="0"/>
          <w:numId w:val="138"/>
        </w:numPr>
      </w:pPr>
      <w:r w:rsidRPr="002E5C90">
        <w:t>powiązanie systemu dolin rzecznych z systemem obszarów chronionych;</w:t>
      </w:r>
    </w:p>
    <w:p w14:paraId="15924AB7" w14:textId="05835D2E" w:rsidR="002E5C90" w:rsidRPr="002E5C90" w:rsidRDefault="002E5C90">
      <w:pPr>
        <w:numPr>
          <w:ilvl w:val="0"/>
          <w:numId w:val="138"/>
        </w:numPr>
      </w:pPr>
      <w:r w:rsidRPr="002E5C90">
        <w:t>uwzględnianie problemu gwałtownych zmian temperatury, ulewnych opadów, oblodzenia</w:t>
      </w:r>
      <w:r>
        <w:t xml:space="preserve"> </w:t>
      </w:r>
      <w:r w:rsidRPr="002E5C90">
        <w:t>i silnych wiatrów w inwestycjach budowlanych, transportowych i energetycznych;</w:t>
      </w:r>
    </w:p>
    <w:p w14:paraId="28490ED8" w14:textId="77777777" w:rsidR="002E5C90" w:rsidRPr="002E5C90" w:rsidRDefault="002E5C90">
      <w:pPr>
        <w:numPr>
          <w:ilvl w:val="0"/>
          <w:numId w:val="138"/>
        </w:numPr>
      </w:pPr>
      <w:r w:rsidRPr="002E5C90">
        <w:t>rozwijanie alternatywnych źródeł produkcji energii na poziomie lokalnym;</w:t>
      </w:r>
    </w:p>
    <w:p w14:paraId="15CB4F6F" w14:textId="77777777" w:rsidR="002E5C90" w:rsidRPr="002E5C90" w:rsidRDefault="002E5C90">
      <w:pPr>
        <w:numPr>
          <w:ilvl w:val="0"/>
          <w:numId w:val="138"/>
        </w:numPr>
      </w:pPr>
      <w:r w:rsidRPr="002E5C90">
        <w:t>tworzenie systemów wczesnego ostrzegania mieszkańców przed zagrożeniami powodziowymi.</w:t>
      </w:r>
    </w:p>
    <w:p w14:paraId="33B31C6F" w14:textId="0BA66A97" w:rsidR="002E5C90" w:rsidRPr="002E5C90" w:rsidRDefault="002E5C90" w:rsidP="002E5C90">
      <w:pPr>
        <w:rPr>
          <w:bCs/>
          <w:u w:val="single"/>
        </w:rPr>
      </w:pPr>
      <w:r w:rsidRPr="002E5C90">
        <w:t>Zmiany zachodzące obecnie w klimacie cechuje zwiększenie się gwałtowności zjawisk pogodowych. Częściej występują także skrajne zjawiska takie jak burze. Wiąże się to</w:t>
      </w:r>
      <w:r>
        <w:br/>
      </w:r>
      <w:r w:rsidRPr="002E5C90">
        <w:t>z dostarczeniem do sieci kanalizacyjnych dużych ilości wody w krótkim czasie. Infrastruktura może być nieprzygotowana na taką sytuację co może spowodować wydostawanie się wody, wraz z zanieczyszczeniami, z sieci kanalizacyjnej. Również przepustowość oczyszczalni ścieków może być niewystarczająca w przypadku wystąpienia gwałtownych zjawisk pogodowych. Aby zminimalizować efekty takich zjawisk należy brać je pod uwagę już na etapie planowania przedsięwzięć związanych z gospodarką wodno-ściekową.</w:t>
      </w:r>
    </w:p>
    <w:p w14:paraId="6E379403" w14:textId="08867396" w:rsidR="007468E7" w:rsidRPr="00A45A53" w:rsidRDefault="007468E7">
      <w:pPr>
        <w:pStyle w:val="Nagwek2"/>
        <w:numPr>
          <w:ilvl w:val="1"/>
          <w:numId w:val="135"/>
        </w:numPr>
      </w:pPr>
      <w:r w:rsidRPr="00A45A53">
        <w:t>Krajobraz i powierzchnia ziemi</w:t>
      </w:r>
      <w:bookmarkEnd w:id="290"/>
      <w:bookmarkEnd w:id="291"/>
      <w:bookmarkEnd w:id="292"/>
      <w:bookmarkEnd w:id="293"/>
      <w:r w:rsidRPr="00A45A53">
        <w:t xml:space="preserve"> </w:t>
      </w:r>
    </w:p>
    <w:p w14:paraId="52194DB4" w14:textId="11675977" w:rsidR="00E35796" w:rsidRPr="00A45A53" w:rsidRDefault="00E35796" w:rsidP="000168CC">
      <w:pPr>
        <w:spacing w:before="120" w:line="276" w:lineRule="auto"/>
        <w:rPr>
          <w:rFonts w:asciiTheme="minorHAnsi" w:eastAsia="Calibri" w:hAnsiTheme="minorHAnsi" w:cstheme="minorHAnsi"/>
          <w:highlight w:val="yellow"/>
        </w:rPr>
      </w:pPr>
      <w:r w:rsidRPr="00A45A53">
        <w:rPr>
          <w:rFonts w:asciiTheme="minorHAnsi" w:eastAsia="Calibri" w:hAnsiTheme="minorHAnsi" w:cstheme="minorHAnsi"/>
        </w:rPr>
        <w:t>Do poprawy estetyki przestrzeni miejskiej przyczynią się</w:t>
      </w:r>
      <w:r w:rsidR="000168CC" w:rsidRPr="00A45A53">
        <w:rPr>
          <w:rFonts w:asciiTheme="minorHAnsi" w:eastAsia="Calibri" w:hAnsiTheme="minorHAnsi" w:cstheme="minorHAnsi"/>
        </w:rPr>
        <w:t xml:space="preserve"> </w:t>
      </w:r>
      <w:r w:rsidRPr="00A45A53">
        <w:rPr>
          <w:rFonts w:asciiTheme="minorHAnsi" w:eastAsia="Calibri" w:hAnsiTheme="minorHAnsi" w:cstheme="minorHAnsi"/>
        </w:rPr>
        <w:t>działania dotyczące, m.in. termomodernizacji budynków</w:t>
      </w:r>
      <w:r w:rsidR="000168CC" w:rsidRPr="00A45A53">
        <w:rPr>
          <w:rFonts w:asciiTheme="minorHAnsi" w:eastAsia="Calibri" w:hAnsiTheme="minorHAnsi" w:cstheme="minorHAnsi"/>
        </w:rPr>
        <w:t xml:space="preserve"> czy powstania elementów błękitno-zielonej infrastruktury. </w:t>
      </w:r>
    </w:p>
    <w:p w14:paraId="2FC6E4E2" w14:textId="26F447BD" w:rsidR="00E35796" w:rsidRPr="00A45A53" w:rsidRDefault="00E35796" w:rsidP="000168CC">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Wśród kierunków działań przewidzianych w </w:t>
      </w:r>
      <w:r w:rsidR="000168CC" w:rsidRPr="00A45A53">
        <w:rPr>
          <w:rFonts w:asciiTheme="minorHAnsi" w:eastAsia="Calibri" w:hAnsiTheme="minorHAnsi" w:cstheme="minorHAnsi"/>
        </w:rPr>
        <w:t>Strategii</w:t>
      </w:r>
      <w:r w:rsidRPr="00A45A53">
        <w:rPr>
          <w:rFonts w:asciiTheme="minorHAnsi" w:eastAsia="Calibri" w:hAnsiTheme="minorHAnsi" w:cstheme="minorHAnsi"/>
        </w:rPr>
        <w:t xml:space="preserve"> znajdują się takie, które będą wiązać się</w:t>
      </w:r>
      <w:r w:rsidR="00A15536" w:rsidRPr="00A45A53">
        <w:rPr>
          <w:rFonts w:asciiTheme="minorHAnsi" w:eastAsia="Calibri" w:hAnsiTheme="minorHAnsi" w:cstheme="minorHAnsi"/>
        </w:rPr>
        <w:br/>
      </w:r>
      <w:r w:rsidRPr="00A45A53">
        <w:rPr>
          <w:rFonts w:asciiTheme="minorHAnsi" w:eastAsia="Calibri" w:hAnsiTheme="minorHAnsi" w:cstheme="minorHAnsi"/>
        </w:rPr>
        <w:t>z naruszeniem istniejącej struktury gruntów oraz wprowadzeniem zmian krótkookresowych lub długookresowych w krajobrazie naturalnym, w efekcie czego przewiduje się wystąpienie oddziaływań negatywnych oraz pozytywnych. Należą do nich:</w:t>
      </w:r>
    </w:p>
    <w:p w14:paraId="7C477A8E" w14:textId="309060EA" w:rsidR="00E35796" w:rsidRPr="00A45A53" w:rsidRDefault="007471E7">
      <w:pPr>
        <w:numPr>
          <w:ilvl w:val="0"/>
          <w:numId w:val="9"/>
        </w:numPr>
        <w:spacing w:line="276" w:lineRule="auto"/>
        <w:rPr>
          <w:rFonts w:asciiTheme="minorHAnsi" w:eastAsia="Calibri" w:hAnsiTheme="minorHAnsi" w:cstheme="minorHAnsi"/>
        </w:rPr>
      </w:pPr>
      <w:r w:rsidRPr="00A45A53">
        <w:rPr>
          <w:rFonts w:asciiTheme="minorHAnsi" w:eastAsia="Calibri" w:hAnsiTheme="minorHAnsi" w:cstheme="minorHAnsi"/>
        </w:rPr>
        <w:t>b</w:t>
      </w:r>
      <w:r w:rsidR="00E35796" w:rsidRPr="00A45A53">
        <w:rPr>
          <w:rFonts w:asciiTheme="minorHAnsi" w:eastAsia="Calibri" w:hAnsiTheme="minorHAnsi" w:cstheme="minorHAnsi"/>
        </w:rPr>
        <w:t>udowa</w:t>
      </w:r>
      <w:r w:rsidR="000168CC" w:rsidRPr="00A45A53">
        <w:rPr>
          <w:rFonts w:asciiTheme="minorHAnsi" w:eastAsia="Calibri" w:hAnsiTheme="minorHAnsi" w:cstheme="minorHAnsi"/>
        </w:rPr>
        <w:t>, przebudowa, rozbudowa i/lub modernizacja</w:t>
      </w:r>
      <w:r w:rsidR="00E35796" w:rsidRPr="00A45A53">
        <w:rPr>
          <w:rFonts w:asciiTheme="minorHAnsi" w:eastAsia="Calibri" w:hAnsiTheme="minorHAnsi" w:cstheme="minorHAnsi"/>
        </w:rPr>
        <w:t xml:space="preserve"> dróg poprawiających dostępność komunikacyjną</w:t>
      </w:r>
      <w:r w:rsidRPr="00A45A53">
        <w:rPr>
          <w:rFonts w:asciiTheme="minorHAnsi" w:eastAsia="Calibri" w:hAnsiTheme="minorHAnsi" w:cstheme="minorHAnsi"/>
        </w:rPr>
        <w:t xml:space="preserve"> </w:t>
      </w:r>
      <w:r w:rsidR="00E35796" w:rsidRPr="00A45A53">
        <w:rPr>
          <w:rFonts w:asciiTheme="minorHAnsi" w:eastAsia="Calibri" w:hAnsiTheme="minorHAnsi" w:cstheme="minorHAnsi"/>
        </w:rPr>
        <w:t>i mobilność mieszkańców;</w:t>
      </w:r>
    </w:p>
    <w:p w14:paraId="2DE2CEF8" w14:textId="7BC2A774" w:rsidR="007471E7" w:rsidRPr="00A45A53" w:rsidRDefault="007471E7">
      <w:pPr>
        <w:numPr>
          <w:ilvl w:val="0"/>
          <w:numId w:val="9"/>
        </w:numPr>
        <w:spacing w:line="276" w:lineRule="auto"/>
        <w:rPr>
          <w:rFonts w:asciiTheme="minorHAnsi" w:eastAsia="Calibri" w:hAnsiTheme="minorHAnsi" w:cstheme="minorHAnsi"/>
        </w:rPr>
      </w:pPr>
      <w:r w:rsidRPr="00A45A53">
        <w:rPr>
          <w:rFonts w:asciiTheme="minorHAnsi" w:eastAsia="Calibri" w:hAnsiTheme="minorHAnsi" w:cstheme="minorHAnsi"/>
        </w:rPr>
        <w:t>budowa i/lub modernizacja infrastruktury dla ruchu niezmotoryzowanego m.in. drogi</w:t>
      </w:r>
      <w:r w:rsidR="00A15536" w:rsidRPr="00A45A53">
        <w:rPr>
          <w:rFonts w:asciiTheme="minorHAnsi" w:eastAsia="Calibri" w:hAnsiTheme="minorHAnsi" w:cstheme="minorHAnsi"/>
        </w:rPr>
        <w:br/>
      </w:r>
      <w:r w:rsidRPr="00A45A53">
        <w:rPr>
          <w:rFonts w:asciiTheme="minorHAnsi" w:eastAsia="Calibri" w:hAnsiTheme="minorHAnsi" w:cstheme="minorHAnsi"/>
        </w:rPr>
        <w:t>i pasy rowerowe;</w:t>
      </w:r>
    </w:p>
    <w:p w14:paraId="5D358C3A" w14:textId="5DB30316" w:rsidR="00E35796" w:rsidRPr="00A45A53" w:rsidRDefault="000168CC">
      <w:pPr>
        <w:numPr>
          <w:ilvl w:val="0"/>
          <w:numId w:val="9"/>
        </w:numPr>
        <w:spacing w:line="276" w:lineRule="auto"/>
        <w:rPr>
          <w:rFonts w:asciiTheme="minorHAnsi" w:eastAsia="Calibri" w:hAnsiTheme="minorHAnsi" w:cstheme="minorHAnsi"/>
        </w:rPr>
      </w:pPr>
      <w:r w:rsidRPr="00A45A53">
        <w:rPr>
          <w:rFonts w:asciiTheme="minorHAnsi" w:eastAsia="Calibri" w:hAnsiTheme="minorHAnsi" w:cstheme="minorHAnsi"/>
        </w:rPr>
        <w:t>b</w:t>
      </w:r>
      <w:r w:rsidR="00E35796" w:rsidRPr="00A45A53">
        <w:rPr>
          <w:rFonts w:asciiTheme="minorHAnsi" w:eastAsia="Calibri" w:hAnsiTheme="minorHAnsi" w:cstheme="minorHAnsi"/>
        </w:rPr>
        <w:t xml:space="preserve">udowa lub modernizacja wybranych elementów infrastruktury wodociągowej </w:t>
      </w:r>
      <w:r w:rsidR="007471E7" w:rsidRPr="00A45A53">
        <w:rPr>
          <w:rFonts w:asciiTheme="minorHAnsi" w:eastAsia="Calibri" w:hAnsiTheme="minorHAnsi" w:cstheme="minorHAnsi"/>
        </w:rPr>
        <w:t xml:space="preserve">oraz kanalizacyjnej </w:t>
      </w:r>
      <w:r w:rsidR="00E35796" w:rsidRPr="00A45A53">
        <w:rPr>
          <w:rFonts w:asciiTheme="minorHAnsi" w:eastAsia="Calibri" w:hAnsiTheme="minorHAnsi" w:cstheme="minorHAnsi"/>
        </w:rPr>
        <w:t>na</w:t>
      </w:r>
      <w:r w:rsidR="007471E7" w:rsidRPr="00A45A53">
        <w:rPr>
          <w:rFonts w:asciiTheme="minorHAnsi" w:eastAsia="Calibri" w:hAnsiTheme="minorHAnsi" w:cstheme="minorHAnsi"/>
        </w:rPr>
        <w:t xml:space="preserve"> omawianym</w:t>
      </w:r>
      <w:r w:rsidR="00E35796" w:rsidRPr="00A45A53">
        <w:rPr>
          <w:rFonts w:asciiTheme="minorHAnsi" w:eastAsia="Calibri" w:hAnsiTheme="minorHAnsi" w:cstheme="minorHAnsi"/>
        </w:rPr>
        <w:t xml:space="preserve"> terenie;</w:t>
      </w:r>
    </w:p>
    <w:p w14:paraId="6A51639C" w14:textId="0A0D0548" w:rsidR="00E35796" w:rsidRPr="00A45A53" w:rsidRDefault="000168CC">
      <w:pPr>
        <w:numPr>
          <w:ilvl w:val="0"/>
          <w:numId w:val="9"/>
        </w:numPr>
        <w:spacing w:line="276" w:lineRule="auto"/>
        <w:rPr>
          <w:rFonts w:asciiTheme="minorHAnsi" w:eastAsia="Calibri" w:hAnsiTheme="minorHAnsi" w:cstheme="minorHAnsi"/>
        </w:rPr>
      </w:pPr>
      <w:r w:rsidRPr="00A45A53">
        <w:rPr>
          <w:rFonts w:asciiTheme="minorHAnsi" w:eastAsia="Calibri" w:hAnsiTheme="minorHAnsi" w:cstheme="minorHAnsi"/>
        </w:rPr>
        <w:t>b</w:t>
      </w:r>
      <w:r w:rsidR="00E35796" w:rsidRPr="00A45A53">
        <w:rPr>
          <w:rFonts w:asciiTheme="minorHAnsi" w:eastAsia="Calibri" w:hAnsiTheme="minorHAnsi" w:cstheme="minorHAnsi"/>
        </w:rPr>
        <w:t>udowa</w:t>
      </w:r>
      <w:r w:rsidR="007471E7" w:rsidRPr="00A45A53">
        <w:rPr>
          <w:rFonts w:asciiTheme="minorHAnsi" w:eastAsia="Calibri" w:hAnsiTheme="minorHAnsi" w:cstheme="minorHAnsi"/>
        </w:rPr>
        <w:t xml:space="preserve">, rozbudowa </w:t>
      </w:r>
      <w:r w:rsidR="00E35796" w:rsidRPr="00A45A53">
        <w:rPr>
          <w:rFonts w:asciiTheme="minorHAnsi" w:eastAsia="Calibri" w:hAnsiTheme="minorHAnsi" w:cstheme="minorHAnsi"/>
        </w:rPr>
        <w:t xml:space="preserve">lub modernizacja </w:t>
      </w:r>
      <w:r w:rsidR="007471E7" w:rsidRPr="00A45A53">
        <w:rPr>
          <w:rFonts w:asciiTheme="minorHAnsi" w:eastAsia="Calibri" w:hAnsiTheme="minorHAnsi" w:cstheme="minorHAnsi"/>
        </w:rPr>
        <w:t xml:space="preserve">obiektów użyteczności publicznej. </w:t>
      </w:r>
    </w:p>
    <w:p w14:paraId="4F675002" w14:textId="274FF61F" w:rsidR="00E35796" w:rsidRPr="00A45A53" w:rsidRDefault="00E35796" w:rsidP="007471E7">
      <w:pPr>
        <w:spacing w:before="120" w:line="276" w:lineRule="auto"/>
        <w:rPr>
          <w:rFonts w:asciiTheme="minorHAnsi" w:eastAsia="Calibri" w:hAnsiTheme="minorHAnsi" w:cstheme="minorHAnsi"/>
          <w:bCs/>
        </w:rPr>
      </w:pPr>
      <w:r w:rsidRPr="00A45A53">
        <w:rPr>
          <w:rFonts w:asciiTheme="minorHAnsi" w:eastAsia="Calibri" w:hAnsiTheme="minorHAnsi" w:cstheme="minorHAnsi"/>
          <w:bCs/>
        </w:rPr>
        <w:t>Zgodnie z celami przyjętymi w Europejskiej Konwencji Krajobrazowej (zalecenia CM/Rec (2008)</w:t>
      </w:r>
      <w:r w:rsidR="00A15536" w:rsidRPr="00A45A53">
        <w:rPr>
          <w:rFonts w:asciiTheme="minorHAnsi" w:eastAsia="Calibri" w:hAnsiTheme="minorHAnsi" w:cstheme="minorHAnsi"/>
          <w:bCs/>
        </w:rPr>
        <w:br/>
      </w:r>
      <w:r w:rsidRPr="00A45A53">
        <w:rPr>
          <w:rFonts w:asciiTheme="minorHAnsi" w:eastAsia="Calibri" w:hAnsiTheme="minorHAnsi" w:cstheme="minorHAnsi"/>
          <w:bCs/>
        </w:rPr>
        <w:t xml:space="preserve">3 Komitetu Ministrów w sprawie wytycznych dotyczących wdrażania Europejskiej Konwencji Krajobrazowej) </w:t>
      </w:r>
      <w:r w:rsidRPr="00A45A53">
        <w:rPr>
          <w:rFonts w:asciiTheme="minorHAnsi" w:eastAsia="Calibri" w:hAnsiTheme="minorHAnsi" w:cstheme="minorHAnsi"/>
          <w:bCs/>
          <w:i/>
        </w:rPr>
        <w:t>Każde działanie lub projekt powinien być zgodny ze standardami jakości krajobrazu.</w:t>
      </w:r>
      <w:r w:rsidR="00A15536" w:rsidRPr="00A45A53">
        <w:rPr>
          <w:rFonts w:asciiTheme="minorHAnsi" w:eastAsia="Calibri" w:hAnsiTheme="minorHAnsi" w:cstheme="minorHAnsi"/>
          <w:bCs/>
          <w:i/>
        </w:rPr>
        <w:br/>
      </w:r>
      <w:r w:rsidRPr="00A45A53">
        <w:rPr>
          <w:rFonts w:asciiTheme="minorHAnsi" w:eastAsia="Calibri" w:hAnsiTheme="minorHAnsi" w:cstheme="minorHAnsi"/>
          <w:bCs/>
          <w:i/>
        </w:rPr>
        <w:t>W szczególności powinny poprawić jakość krajobrazu, a przynajmniej nie doprowadzić do jej pogorszenia. Wpływ projektów na krajobraz, niezależnie od ich skali, powinien być oceniony, a przepisy i instrumenty odpowiadające tym skutkom powinny być sprecyzowane. Każde działanie lub projekt powinien nie tylko odpowiadać cechom miejsca, ale także być do nich dostosowany</w:t>
      </w:r>
      <w:r w:rsidRPr="00A45A53">
        <w:rPr>
          <w:rFonts w:asciiTheme="minorHAnsi" w:eastAsia="Calibri" w:hAnsiTheme="minorHAnsi" w:cstheme="minorHAnsi"/>
          <w:bCs/>
        </w:rPr>
        <w:t>.</w:t>
      </w:r>
      <w:r w:rsidRPr="00A45A53">
        <w:rPr>
          <w:rFonts w:asciiTheme="minorHAnsi" w:eastAsia="Calibri" w:hAnsiTheme="minorHAnsi" w:cstheme="minorHAnsi"/>
          <w:bCs/>
          <w:vertAlign w:val="superscript"/>
        </w:rPr>
        <w:footnoteReference w:id="8"/>
      </w:r>
    </w:p>
    <w:p w14:paraId="49752BA0" w14:textId="40481F9C" w:rsidR="00E35796" w:rsidRPr="00A45A53" w:rsidRDefault="00E35796" w:rsidP="002E2313">
      <w:pPr>
        <w:spacing w:before="120" w:after="120" w:line="276" w:lineRule="auto"/>
        <w:rPr>
          <w:rFonts w:asciiTheme="minorHAnsi" w:eastAsia="Calibri" w:hAnsiTheme="minorHAnsi" w:cstheme="minorHAnsi"/>
          <w:highlight w:val="yellow"/>
        </w:rPr>
      </w:pPr>
      <w:r w:rsidRPr="00A45A53">
        <w:rPr>
          <w:rFonts w:asciiTheme="minorHAnsi" w:eastAsia="Calibri" w:hAnsiTheme="minorHAnsi" w:cstheme="minorHAnsi"/>
        </w:rPr>
        <w:t>Na krajobraz oddziaływać będą głównie działania o charakterze inwestycyjnym. Inwestycje polegające na budowie dróg, termomodernizacji obiektów, rozbudowie infrastruktury wodno-ściekowej, budo</w:t>
      </w:r>
      <w:r w:rsidR="007471E7" w:rsidRPr="00A45A53">
        <w:rPr>
          <w:rFonts w:asciiTheme="minorHAnsi" w:eastAsia="Calibri" w:hAnsiTheme="minorHAnsi" w:cstheme="minorHAnsi"/>
        </w:rPr>
        <w:t>wie</w:t>
      </w:r>
      <w:r w:rsidRPr="00A45A53">
        <w:rPr>
          <w:rFonts w:asciiTheme="minorHAnsi" w:eastAsia="Calibri" w:hAnsiTheme="minorHAnsi" w:cstheme="minorHAnsi"/>
        </w:rPr>
        <w:t xml:space="preserve"> ścieżki rowerowej</w:t>
      </w:r>
      <w:r w:rsidR="007471E7" w:rsidRPr="00A45A53">
        <w:rPr>
          <w:rFonts w:asciiTheme="minorHAnsi" w:eastAsia="Calibri" w:hAnsiTheme="minorHAnsi" w:cstheme="minorHAnsi"/>
        </w:rPr>
        <w:t xml:space="preserve"> oraz budowie nowych obiektów użyteczności publicznej</w:t>
      </w:r>
      <w:r w:rsidRPr="00A45A53">
        <w:rPr>
          <w:rFonts w:asciiTheme="minorHAnsi" w:eastAsia="Calibri" w:hAnsiTheme="minorHAnsi" w:cstheme="minorHAnsi"/>
        </w:rPr>
        <w:t xml:space="preserve"> powodują stałą zmianę</w:t>
      </w:r>
      <w:r w:rsidR="007B44B0" w:rsidRPr="00A45A53">
        <w:rPr>
          <w:rFonts w:asciiTheme="minorHAnsi" w:eastAsia="Calibri" w:hAnsiTheme="minorHAnsi" w:cstheme="minorHAnsi"/>
        </w:rPr>
        <w:t xml:space="preserve"> </w:t>
      </w:r>
      <w:r w:rsidRPr="00A45A53">
        <w:rPr>
          <w:rFonts w:asciiTheme="minorHAnsi" w:eastAsia="Calibri" w:hAnsiTheme="minorHAnsi" w:cstheme="minorHAnsi"/>
        </w:rPr>
        <w:t>w krajobrazie. Rodzaj oddziaływania (pozytywny bądź negatywny) jest uzależniony od lokalizacji danej inwestycji i otaczającego je terenu. Właściwie zaprojektowany</w:t>
      </w:r>
      <w:r w:rsidR="002E2313" w:rsidRPr="00A45A53">
        <w:rPr>
          <w:rFonts w:asciiTheme="minorHAnsi" w:eastAsia="Calibri" w:hAnsiTheme="minorHAnsi" w:cstheme="minorHAnsi"/>
        </w:rPr>
        <w:t xml:space="preserve"> </w:t>
      </w:r>
      <w:r w:rsidR="007B44B0" w:rsidRPr="00A45A53">
        <w:rPr>
          <w:rFonts w:asciiTheme="minorHAnsi" w:eastAsia="Calibri" w:hAnsiTheme="minorHAnsi" w:cstheme="minorHAnsi"/>
        </w:rPr>
        <w:t>i </w:t>
      </w:r>
      <w:r w:rsidRPr="00A45A53">
        <w:rPr>
          <w:rFonts w:asciiTheme="minorHAnsi" w:eastAsia="Calibri" w:hAnsiTheme="minorHAnsi" w:cstheme="minorHAnsi"/>
        </w:rPr>
        <w:t>zlokalizowany w przestrzeni nie powinien negatywnie oddziaływać na środowisko. Inwestycje budowlane w sposób trwały wpiszą się w krajobraz, dlatego istotny jest wybór lokalizacji oraz odpowiedniej technologii z zachowaniem ustaleń miejscowego planu zagospodarowania przestrzennego. Budowa nowych dróg może potencjalnie negatywnie wpłynąć na krajobraz</w:t>
      </w:r>
      <w:r w:rsidR="002E2313" w:rsidRPr="00A45A53">
        <w:rPr>
          <w:rFonts w:asciiTheme="minorHAnsi" w:eastAsia="Calibri" w:hAnsiTheme="minorHAnsi" w:cstheme="minorHAnsi"/>
        </w:rPr>
        <w:t xml:space="preserve"> </w:t>
      </w:r>
      <w:r w:rsidRPr="00A45A53">
        <w:rPr>
          <w:rFonts w:asciiTheme="minorHAnsi" w:eastAsia="Calibri" w:hAnsiTheme="minorHAnsi" w:cstheme="minorHAnsi"/>
        </w:rPr>
        <w:t>z uwagi na pojawienie się nowej formy w przestrzeni. Niemniej jednak z uwagi na powierzchniowych charakter dróg nie stanowią one dominanty krajobrazowej, a ich przebieg jest w większości dostosowany do lokalnego ukształtowania terenu. Sporadyczne przypadki tj. budowa obiektu inżynieryjnego lub inżynierskiego, skrzyżowań itp. mogą powodować zaburzenia w lokalnym krajobrazie z uwagi na ich rozmiary w przestrzeni. Na etapie realizacji inwestycji drogowych negatywne chwilowe oddziaływanie może wystąpić z uwagi na prowadzone wykopy, przemieszczanie mas ziemnych, prace „wysokich” maszyn tj. żurawie, dźwigi, które mogą być widoczne z dużych odległości.</w:t>
      </w:r>
    </w:p>
    <w:p w14:paraId="2F177D3B" w14:textId="151E8F33" w:rsidR="00E35796" w:rsidRPr="00A45A53" w:rsidRDefault="00E35796" w:rsidP="002E231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Przebudowa i modernizacja już istniejących obiektów nie będzie powodować negatywnych oddziaływań na krajobraz oraz powierzchnię ziemi, ale będzie prowadzić do poprawy estetyki przestrzeni </w:t>
      </w:r>
      <w:r w:rsidR="002E2313" w:rsidRPr="00A45A53">
        <w:rPr>
          <w:rFonts w:asciiTheme="minorHAnsi" w:eastAsia="Calibri" w:hAnsiTheme="minorHAnsi" w:cstheme="minorHAnsi"/>
        </w:rPr>
        <w:t>publicznej</w:t>
      </w:r>
      <w:r w:rsidRPr="00A45A53">
        <w:rPr>
          <w:rFonts w:asciiTheme="minorHAnsi" w:eastAsia="Calibri" w:hAnsiTheme="minorHAnsi" w:cstheme="minorHAnsi"/>
        </w:rPr>
        <w:t>.</w:t>
      </w:r>
    </w:p>
    <w:p w14:paraId="332C0DB0" w14:textId="32DB30BA" w:rsidR="00E35796" w:rsidRPr="00A45A53" w:rsidRDefault="00E35796" w:rsidP="002E2313">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Oceniono, że wyznaczone w projekcie </w:t>
      </w:r>
      <w:r w:rsidR="002E2313" w:rsidRPr="00A45A53">
        <w:rPr>
          <w:rFonts w:asciiTheme="minorHAnsi" w:eastAsia="Calibri" w:hAnsiTheme="minorHAnsi" w:cstheme="minorHAnsi"/>
        </w:rPr>
        <w:t>Strategii</w:t>
      </w:r>
      <w:r w:rsidRPr="00A45A53">
        <w:rPr>
          <w:rFonts w:asciiTheme="minorHAnsi" w:eastAsia="Calibri" w:hAnsiTheme="minorHAnsi" w:cstheme="minorHAnsi"/>
        </w:rPr>
        <w:t xml:space="preserve"> zadania nie będą mieć znaczącego negatywnego wpływu na powierzchnię ziemi i krajobraz.</w:t>
      </w:r>
    </w:p>
    <w:p w14:paraId="0EEF5135" w14:textId="5191ACD5" w:rsidR="002E2313" w:rsidRPr="004C2FF2" w:rsidRDefault="00BB3A7A" w:rsidP="00516E2D">
      <w:pPr>
        <w:spacing w:after="160" w:line="276" w:lineRule="auto"/>
        <w:rPr>
          <w:rFonts w:asciiTheme="minorHAnsi" w:eastAsia="Calibri" w:hAnsiTheme="minorHAnsi" w:cstheme="minorHAnsi"/>
        </w:rPr>
      </w:pPr>
      <w:r w:rsidRPr="004C2FF2">
        <w:rPr>
          <w:rFonts w:asciiTheme="minorHAnsi" w:eastAsia="Calibri" w:hAnsiTheme="minorHAnsi" w:cstheme="minorHAnsi"/>
        </w:rPr>
        <w:t xml:space="preserve">Zgodnie z danymi Generalnej Dyrekcji Ochrony Środowiska na </w:t>
      </w:r>
      <w:r w:rsidR="002E2313" w:rsidRPr="004C2FF2">
        <w:rPr>
          <w:rFonts w:asciiTheme="minorHAnsi" w:eastAsia="Calibri" w:hAnsiTheme="minorHAnsi" w:cstheme="minorHAnsi"/>
        </w:rPr>
        <w:t xml:space="preserve">omawianym </w:t>
      </w:r>
      <w:r w:rsidRPr="004C2FF2">
        <w:rPr>
          <w:rFonts w:asciiTheme="minorHAnsi" w:eastAsia="Calibri" w:hAnsiTheme="minorHAnsi" w:cstheme="minorHAnsi"/>
        </w:rPr>
        <w:t xml:space="preserve">terenie </w:t>
      </w:r>
      <w:r w:rsidR="00516E2D" w:rsidRPr="004C2FF2">
        <w:rPr>
          <w:rFonts w:asciiTheme="minorHAnsi" w:eastAsia="Calibri" w:hAnsiTheme="minorHAnsi" w:cstheme="minorHAnsi"/>
        </w:rPr>
        <w:t xml:space="preserve">nie występują </w:t>
      </w:r>
      <w:r w:rsidRPr="004C2FF2">
        <w:rPr>
          <w:rFonts w:asciiTheme="minorHAnsi" w:eastAsia="Calibri" w:hAnsiTheme="minorHAnsi" w:cstheme="minorHAnsi"/>
        </w:rPr>
        <w:t>obszary potencjalnych historycznych zanieczyszczeń powierzchni ziemi</w:t>
      </w:r>
      <w:r w:rsidR="00516E2D" w:rsidRPr="004C2FF2">
        <w:rPr>
          <w:rFonts w:asciiTheme="minorHAnsi" w:eastAsia="Calibri" w:hAnsiTheme="minorHAnsi" w:cstheme="minorHAnsi"/>
        </w:rPr>
        <w:t>.</w:t>
      </w:r>
    </w:p>
    <w:p w14:paraId="1BA054C7" w14:textId="32CAA24D" w:rsidR="00D56E8D" w:rsidRPr="004C2FF2" w:rsidRDefault="00D56E8D" w:rsidP="00673B49">
      <w:pPr>
        <w:spacing w:before="120" w:after="120" w:line="276" w:lineRule="auto"/>
        <w:rPr>
          <w:rFonts w:asciiTheme="minorHAnsi" w:eastAsia="Calibri" w:hAnsiTheme="minorHAnsi" w:cstheme="minorHAnsi"/>
        </w:rPr>
      </w:pPr>
      <w:r w:rsidRPr="004C2FF2">
        <w:rPr>
          <w:rFonts w:asciiTheme="minorHAnsi" w:eastAsia="Calibri" w:hAnsiTheme="minorHAnsi" w:cstheme="minorHAnsi"/>
        </w:rPr>
        <w:t>Określając ewentualną lokalizacje farm fotowoltaicznych nastąpi weryfikacja przyczyn ekonomicznych, organizacyjnych, technologicznych oraz ekologicznych. Pod uwagę będą brane aspekty planistyczne gmin, dostępność terenu o odpowiednim usytuowaniu i klasie gruntu, bliskość zabudowań mieszkalnych, obszarów chronionych oraz infrastruktury energetycznej.</w:t>
      </w:r>
      <w:r w:rsidR="00A9529F" w:rsidRPr="004C2FF2">
        <w:rPr>
          <w:rFonts w:asciiTheme="minorHAnsi" w:eastAsia="Calibri" w:hAnsiTheme="minorHAnsi" w:cstheme="minorHAnsi"/>
        </w:rPr>
        <w:t xml:space="preserve"> Lokalizacja farm fotowoltaicznych będzie zgodna z aktami prawa miejscowego.</w:t>
      </w:r>
    </w:p>
    <w:p w14:paraId="263E5218" w14:textId="06543E38" w:rsidR="0061368C" w:rsidRPr="004C2FF2" w:rsidRDefault="00673B49" w:rsidP="00673B49">
      <w:pPr>
        <w:spacing w:before="120" w:after="120" w:line="276" w:lineRule="auto"/>
        <w:rPr>
          <w:rFonts w:asciiTheme="minorHAnsi" w:eastAsia="Calibri" w:hAnsiTheme="minorHAnsi" w:cstheme="minorHAnsi"/>
        </w:rPr>
      </w:pPr>
      <w:r w:rsidRPr="004C2FF2">
        <w:rPr>
          <w:rFonts w:asciiTheme="minorHAnsi" w:eastAsia="Calibri" w:hAnsiTheme="minorHAnsi" w:cstheme="minorHAnsi"/>
        </w:rPr>
        <w:t>W trakcie budowy, pod rzędami paneli fotowoltaicznych i między nimi nie zostanie usunięta warstwa próchnicza z humusem, a na obszarze, gdzie nastąpiło naruszenie struktury gleby z powodu przejazdów maszyn budowlanych i środków transportu, teren zostanie obsiany roślinnością łąkowo pastwiskową. Grunty w części niezagospodarowanej (w większości) będą przeznaczone pod uprawy trwałe – trawy. W trakcie eksploatacji elektrowni fotowoltaicznej, trawa i inna roślinność zielna i łąkowa będzie rosła pod panelami oraz pomiędzy nimi.</w:t>
      </w:r>
    </w:p>
    <w:p w14:paraId="450016AB" w14:textId="28A737E0" w:rsidR="00673B49" w:rsidRPr="004C2FF2" w:rsidRDefault="00673B49" w:rsidP="001005B6">
      <w:pPr>
        <w:spacing w:before="120" w:after="120" w:line="276" w:lineRule="auto"/>
        <w:rPr>
          <w:rFonts w:asciiTheme="minorHAnsi" w:eastAsia="Calibri" w:hAnsiTheme="minorHAnsi" w:cstheme="minorHAnsi"/>
        </w:rPr>
      </w:pPr>
      <w:r w:rsidRPr="004C2FF2">
        <w:rPr>
          <w:rFonts w:asciiTheme="minorHAnsi" w:eastAsia="Calibri" w:hAnsiTheme="minorHAnsi" w:cstheme="minorHAnsi"/>
        </w:rPr>
        <w:t>Budowa farm fotowoltaicznych nie wpłynie negatywnie na odbiór krajobrazu. Zasięg zmian będzie ograniczony lokalnie i łatwy do kompensacji. Nie spowoduje również zmian powodujących spadek walorów turystycznych, a wręcz przeciwnie – inwestycja może stać się lokalną ciekawostką, jako</w:t>
      </w:r>
      <w:r w:rsidR="00A15536" w:rsidRPr="004C2FF2">
        <w:rPr>
          <w:rFonts w:asciiTheme="minorHAnsi" w:eastAsia="Calibri" w:hAnsiTheme="minorHAnsi" w:cstheme="minorHAnsi"/>
        </w:rPr>
        <w:br/>
      </w:r>
      <w:r w:rsidRPr="004C2FF2">
        <w:rPr>
          <w:rFonts w:asciiTheme="minorHAnsi" w:eastAsia="Calibri" w:hAnsiTheme="minorHAnsi" w:cstheme="minorHAnsi"/>
        </w:rPr>
        <w:t>że wciąż w Polsce tego typu obiekty należą do rzadkości.</w:t>
      </w:r>
    </w:p>
    <w:p w14:paraId="40733305" w14:textId="663CDDF9" w:rsidR="00D56E8D" w:rsidRPr="004C2FF2" w:rsidRDefault="00C62597" w:rsidP="00C62597">
      <w:pPr>
        <w:spacing w:line="276" w:lineRule="auto"/>
        <w:rPr>
          <w:rFonts w:asciiTheme="minorHAnsi" w:eastAsia="Calibri" w:hAnsiTheme="minorHAnsi" w:cstheme="minorHAnsi"/>
        </w:rPr>
      </w:pPr>
      <w:r w:rsidRPr="004C2FF2">
        <w:rPr>
          <w:rFonts w:asciiTheme="minorHAnsi" w:eastAsia="Calibri" w:hAnsiTheme="minorHAnsi" w:cstheme="minorHAnsi"/>
        </w:rPr>
        <w:t>W trakcie prac nie dojdzie do zasypywania rowów melioracyjnych, ingerencji w istniejące cieki wodne, nie wystąpi więc negatywny wpływ na herpetofaunę, zniszczeniu nie ulegną stanowiska rozrodcze</w:t>
      </w:r>
      <w:r w:rsidR="0024217E" w:rsidRPr="004C2FF2">
        <w:rPr>
          <w:rFonts w:asciiTheme="minorHAnsi" w:eastAsia="Calibri" w:hAnsiTheme="minorHAnsi" w:cstheme="minorHAnsi"/>
        </w:rPr>
        <w:t xml:space="preserve"> </w:t>
      </w:r>
      <w:r w:rsidRPr="004C2FF2">
        <w:rPr>
          <w:rFonts w:asciiTheme="minorHAnsi" w:eastAsia="Calibri" w:hAnsiTheme="minorHAnsi" w:cstheme="minorHAnsi"/>
        </w:rPr>
        <w:t>i zimowiska płazów. Na skutek realizacji przedsięwzięcia nie będzie konieczna wycinka zadrzewień</w:t>
      </w:r>
      <w:r w:rsidR="0024217E" w:rsidRPr="004C2FF2">
        <w:rPr>
          <w:rFonts w:asciiTheme="minorHAnsi" w:eastAsia="Calibri" w:hAnsiTheme="minorHAnsi" w:cstheme="minorHAnsi"/>
        </w:rPr>
        <w:t xml:space="preserve"> </w:t>
      </w:r>
      <w:r w:rsidRPr="004C2FF2">
        <w:rPr>
          <w:rFonts w:asciiTheme="minorHAnsi" w:eastAsia="Calibri" w:hAnsiTheme="minorHAnsi" w:cstheme="minorHAnsi"/>
        </w:rPr>
        <w:t>i zakrzewień. Pod panelami będą mogły gnieździć się ptaki, jak również teren dostępny będzie dla płazów i gadów.</w:t>
      </w:r>
    </w:p>
    <w:p w14:paraId="161C13D8" w14:textId="311B310C" w:rsidR="005575D5" w:rsidRDefault="00B949D8" w:rsidP="007234CC">
      <w:pPr>
        <w:spacing w:before="120" w:line="276" w:lineRule="auto"/>
        <w:rPr>
          <w:rFonts w:asciiTheme="minorHAnsi" w:eastAsia="Calibri" w:hAnsiTheme="minorHAnsi" w:cstheme="minorHAnsi"/>
        </w:rPr>
      </w:pPr>
      <w:r w:rsidRPr="004C2FF2">
        <w:rPr>
          <w:rFonts w:asciiTheme="minorHAnsi" w:eastAsia="Calibri" w:hAnsiTheme="minorHAnsi" w:cstheme="minorHAnsi"/>
        </w:rPr>
        <w:t xml:space="preserve">Zadanie związane z zagospodarowaniem </w:t>
      </w:r>
      <w:r w:rsidR="007234CC" w:rsidRPr="004C2FF2">
        <w:rPr>
          <w:rFonts w:asciiTheme="minorHAnsi" w:eastAsia="Calibri" w:hAnsiTheme="minorHAnsi" w:cstheme="minorHAnsi"/>
        </w:rPr>
        <w:t>terenów wokół zbiorników wodnych</w:t>
      </w:r>
      <w:r w:rsidR="004C2FF2" w:rsidRPr="004C2FF2">
        <w:rPr>
          <w:rFonts w:asciiTheme="minorHAnsi" w:eastAsia="Calibri" w:hAnsiTheme="minorHAnsi" w:cstheme="minorHAnsi"/>
        </w:rPr>
        <w:t xml:space="preserve"> z zachowaniem obszarów cennych przyrodniczo</w:t>
      </w:r>
      <w:r w:rsidR="007234CC" w:rsidRPr="004C2FF2">
        <w:rPr>
          <w:rFonts w:asciiTheme="minorHAnsi" w:eastAsia="Calibri" w:hAnsiTheme="minorHAnsi" w:cstheme="minorHAnsi"/>
        </w:rPr>
        <w:t xml:space="preserve"> będzie miało </w:t>
      </w:r>
      <w:r w:rsidR="002254FB" w:rsidRPr="004C2FF2">
        <w:rPr>
          <w:rFonts w:asciiTheme="minorHAnsi" w:eastAsia="Calibri" w:hAnsiTheme="minorHAnsi" w:cstheme="minorHAnsi"/>
        </w:rPr>
        <w:t>pozytywny</w:t>
      </w:r>
      <w:r w:rsidR="007234CC" w:rsidRPr="004C2FF2">
        <w:rPr>
          <w:rFonts w:asciiTheme="minorHAnsi" w:eastAsia="Calibri" w:hAnsiTheme="minorHAnsi" w:cstheme="minorHAnsi"/>
        </w:rPr>
        <w:t xml:space="preserve"> wpływ na krajobraz, zamontowane zostaną </w:t>
      </w:r>
      <w:r w:rsidR="002254FB" w:rsidRPr="004C2FF2">
        <w:rPr>
          <w:rFonts w:asciiTheme="minorHAnsi" w:eastAsia="Calibri" w:hAnsiTheme="minorHAnsi" w:cstheme="minorHAnsi"/>
        </w:rPr>
        <w:t>np.</w:t>
      </w:r>
      <w:r w:rsidR="007234CC" w:rsidRPr="004C2FF2">
        <w:rPr>
          <w:rFonts w:asciiTheme="minorHAnsi" w:eastAsia="Calibri" w:hAnsiTheme="minorHAnsi" w:cstheme="minorHAnsi"/>
        </w:rPr>
        <w:t xml:space="preserve"> urządze</w:t>
      </w:r>
      <w:r w:rsidR="002254FB" w:rsidRPr="004C2FF2">
        <w:rPr>
          <w:rFonts w:asciiTheme="minorHAnsi" w:eastAsia="Calibri" w:hAnsiTheme="minorHAnsi" w:cstheme="minorHAnsi"/>
        </w:rPr>
        <w:t>nia</w:t>
      </w:r>
      <w:r w:rsidR="007234CC" w:rsidRPr="004C2FF2">
        <w:rPr>
          <w:rFonts w:asciiTheme="minorHAnsi" w:eastAsia="Calibri" w:hAnsiTheme="minorHAnsi" w:cstheme="minorHAnsi"/>
        </w:rPr>
        <w:t xml:space="preserve"> małej architektury</w:t>
      </w:r>
      <w:r w:rsidR="001005B6" w:rsidRPr="004C2FF2">
        <w:rPr>
          <w:rFonts w:asciiTheme="minorHAnsi" w:eastAsia="Calibri" w:hAnsiTheme="minorHAnsi" w:cstheme="minorHAnsi"/>
        </w:rPr>
        <w:t>.</w:t>
      </w:r>
    </w:p>
    <w:p w14:paraId="7B355F44" w14:textId="3D148F2E" w:rsidR="00B751CD" w:rsidRDefault="00B751CD" w:rsidP="007234CC">
      <w:pPr>
        <w:spacing w:before="120" w:line="276" w:lineRule="auto"/>
        <w:rPr>
          <w:rFonts w:asciiTheme="minorHAnsi" w:eastAsia="Calibri" w:hAnsiTheme="minorHAnsi" w:cstheme="minorHAnsi"/>
        </w:rPr>
      </w:pPr>
      <w:r>
        <w:rPr>
          <w:rFonts w:asciiTheme="minorHAnsi" w:eastAsia="Calibri" w:hAnsiTheme="minorHAnsi" w:cstheme="minorHAnsi"/>
        </w:rPr>
        <w:t>Budowa/modernizacja oczyszczalni ścieków będzie wiązać się z zajęciem powierzchni ziemi. Prace budowlane należy jednak wykonać z aktualnie obowiązującymi przepisami oraz warunkami technicznymi wykonywania i odbioru robót budowlano-montażowych. Ponadto, prowadzenie robót ziemnych powinno być zgodne z aktualnie obowiązującymi przepisami, powinno się również zminimalizować i ograniczyć negatywny wpływ na środowisko.</w:t>
      </w:r>
      <w:r w:rsidR="000124A7">
        <w:rPr>
          <w:rFonts w:asciiTheme="minorHAnsi" w:eastAsia="Calibri" w:hAnsiTheme="minorHAnsi" w:cstheme="minorHAnsi"/>
        </w:rPr>
        <w:t xml:space="preserve"> Budowa obiektów kubaturowych wymagać będzie wykonywania wykopów. Ziemię z wykopów należy składować w sposób uporządkowany, a po zakończeniu budowy oczyszczalni wykorzystać do uksztaltowania terenu</w:t>
      </w:r>
      <w:r w:rsidR="000124A7">
        <w:rPr>
          <w:rFonts w:asciiTheme="minorHAnsi" w:eastAsia="Calibri" w:hAnsiTheme="minorHAnsi" w:cstheme="minorHAnsi"/>
        </w:rPr>
        <w:br/>
        <w:t>i uzyskania określonej niwelacji. Teren powierzchni prac może być narażony na zagrożenie związane</w:t>
      </w:r>
      <w:r w:rsidR="000124A7">
        <w:rPr>
          <w:rFonts w:asciiTheme="minorHAnsi" w:eastAsia="Calibri" w:hAnsiTheme="minorHAnsi" w:cstheme="minorHAnsi"/>
        </w:rPr>
        <w:br/>
        <w:t xml:space="preserve">z wyciekami paliwa z pojazdów i maszyn. Aby uniknąć ww. zagrożeń należy opracować i ściśle stosować się do instrukcji postępowania na wypadek zanieczyszczenia gruntu substancjami ropopochodnymi. </w:t>
      </w:r>
      <w:r w:rsidR="00AA2BA0">
        <w:rPr>
          <w:rFonts w:asciiTheme="minorHAnsi" w:eastAsia="Calibri" w:hAnsiTheme="minorHAnsi" w:cstheme="minorHAnsi"/>
        </w:rPr>
        <w:t>Ponadto, powstające odpady należy segregować i składować osobno, a następnie wywozić na składowisko przemysłowych lub do zagospodarowania jako surowce wtórne.</w:t>
      </w:r>
      <w:r w:rsidR="002E5C90">
        <w:rPr>
          <w:rFonts w:asciiTheme="minorHAnsi" w:eastAsia="Calibri" w:hAnsiTheme="minorHAnsi" w:cstheme="minorHAnsi"/>
        </w:rPr>
        <w:br/>
      </w:r>
      <w:r w:rsidR="00AA2BA0">
        <w:rPr>
          <w:rFonts w:asciiTheme="minorHAnsi" w:eastAsia="Calibri" w:hAnsiTheme="minorHAnsi" w:cstheme="minorHAnsi"/>
        </w:rPr>
        <w:t>Po zakończeniu prac powinno się uporządkować teren i nasadzić zieleń.</w:t>
      </w:r>
    </w:p>
    <w:p w14:paraId="3E04E6CF" w14:textId="77777777" w:rsidR="002E5C90" w:rsidRPr="002E5C90" w:rsidRDefault="002E5C90" w:rsidP="002E5C90">
      <w:pPr>
        <w:spacing w:before="120" w:line="276" w:lineRule="auto"/>
        <w:rPr>
          <w:rFonts w:asciiTheme="minorHAnsi" w:eastAsia="Calibri" w:hAnsiTheme="minorHAnsi" w:cstheme="minorHAnsi"/>
          <w:u w:val="single"/>
        </w:rPr>
      </w:pPr>
      <w:r w:rsidRPr="002E5C90">
        <w:rPr>
          <w:rFonts w:asciiTheme="minorHAnsi" w:eastAsia="Calibri" w:hAnsiTheme="minorHAnsi" w:cstheme="minorHAnsi"/>
          <w:u w:val="single"/>
        </w:rPr>
        <w:t>Adaptacja do zmian klimatu</w:t>
      </w:r>
    </w:p>
    <w:p w14:paraId="6599B77E" w14:textId="28E8CD2B" w:rsidR="002E5C90" w:rsidRPr="002E5C90" w:rsidRDefault="002E5C90" w:rsidP="002E5C90">
      <w:pPr>
        <w:spacing w:line="276" w:lineRule="auto"/>
        <w:rPr>
          <w:rFonts w:asciiTheme="minorHAnsi" w:eastAsia="Calibri" w:hAnsiTheme="minorHAnsi" w:cstheme="minorHAnsi"/>
        </w:rPr>
      </w:pPr>
      <w:r w:rsidRPr="002E5C90">
        <w:rPr>
          <w:rFonts w:asciiTheme="minorHAnsi" w:eastAsia="Calibri" w:hAnsiTheme="minorHAnsi" w:cstheme="minorHAnsi"/>
        </w:rPr>
        <w:t>Efektem przewidywanych zmian klimatycznych będzie wzrost częstotliwości oraz intensywności susz co będzie miało negatywny wpływ na gleby oraz rolnictwo. Wymagane będzie zintensyfikowane nawadnianie terenów dotkniętych suszami. Do działań adaptacyjnych będzie można zaliczyć wsparcie inwestycyjne gospodarstw oraz szkolenia i doradztwo technologiczne a także doskonalenie systemu tworzenia i zarządzania rezerwami żywności, materiału siewnego i paszy na wypadek nieurodzaju.</w:t>
      </w:r>
      <w:r>
        <w:rPr>
          <w:rFonts w:asciiTheme="minorHAnsi" w:eastAsia="Calibri" w:hAnsiTheme="minorHAnsi" w:cstheme="minorHAnsi"/>
        </w:rPr>
        <w:t xml:space="preserve"> </w:t>
      </w:r>
      <w:r w:rsidRPr="002E5C90">
        <w:rPr>
          <w:rFonts w:asciiTheme="minorHAnsi" w:eastAsia="Calibri" w:hAnsiTheme="minorHAnsi" w:cstheme="minorHAnsi"/>
        </w:rPr>
        <w:t>Wpływ gwałtownych zjawisk pogodowych oraz ich efektów należy również mieć na uwadze podczas wybierania lokalizacji oraz projektowania obiektów typu PSZOK oraz składowisk odpadów.</w:t>
      </w:r>
    </w:p>
    <w:p w14:paraId="19BECCDB" w14:textId="3483BA7E" w:rsidR="007468E7" w:rsidRPr="00A45A53" w:rsidRDefault="007468E7">
      <w:pPr>
        <w:pStyle w:val="Nagwek2"/>
        <w:numPr>
          <w:ilvl w:val="1"/>
          <w:numId w:val="135"/>
        </w:numPr>
      </w:pPr>
      <w:bookmarkStart w:id="294" w:name="_Toc52804193"/>
      <w:bookmarkStart w:id="295" w:name="_Toc89158427"/>
      <w:bookmarkStart w:id="296" w:name="_Toc89158846"/>
      <w:bookmarkStart w:id="297" w:name="_Toc115872908"/>
      <w:r w:rsidRPr="00A45A53">
        <w:t>Hałas i promieniowanie elektromagnetyczne</w:t>
      </w:r>
      <w:bookmarkEnd w:id="294"/>
      <w:bookmarkEnd w:id="295"/>
      <w:bookmarkEnd w:id="296"/>
      <w:bookmarkEnd w:id="297"/>
    </w:p>
    <w:p w14:paraId="594C83E8" w14:textId="29A0D8ED" w:rsidR="002E2313" w:rsidRPr="00A45A5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Pozytywne oddziaływanie na klimat akustyczny przede wszystkim będzie zauważalne na terenach miejskich i o zwiększonym ruchu. Działania podejmowane w zakresie poprawy standardów akustycznych związane będą z ograniczeniem głównie hałasu drogowego poprzez rozbudowę</w:t>
      </w:r>
      <w:r w:rsidR="00BC0DE4" w:rsidRPr="00A45A53">
        <w:rPr>
          <w:rFonts w:asciiTheme="minorHAnsi" w:eastAsia="Calibri" w:hAnsiTheme="minorHAnsi" w:cstheme="minorHAnsi"/>
        </w:rPr>
        <w:br/>
      </w:r>
      <w:r w:rsidRPr="00A45A53">
        <w:rPr>
          <w:rFonts w:asciiTheme="minorHAnsi" w:eastAsia="Calibri" w:hAnsiTheme="minorHAnsi" w:cstheme="minorHAnsi"/>
        </w:rPr>
        <w:t>i przebudowę dróg, m.in. stosowanie cichej nawierzchni.</w:t>
      </w:r>
    </w:p>
    <w:p w14:paraId="676D36EB" w14:textId="3F919286" w:rsidR="002E2313" w:rsidRPr="00A45A5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Również pozytywny wpływ na klimat akustyczny będą miały także inwestycje w zakresie rozwoju</w:t>
      </w:r>
      <w:r w:rsidR="00BC0DE4" w:rsidRPr="00A45A53">
        <w:rPr>
          <w:rFonts w:asciiTheme="minorHAnsi" w:eastAsia="Calibri" w:hAnsiTheme="minorHAnsi" w:cstheme="minorHAnsi"/>
        </w:rPr>
        <w:br/>
      </w:r>
      <w:r w:rsidRPr="00A45A53">
        <w:rPr>
          <w:rFonts w:asciiTheme="minorHAnsi" w:eastAsia="Calibri" w:hAnsiTheme="minorHAnsi" w:cstheme="minorHAnsi"/>
        </w:rPr>
        <w:t>i modernizacji transportu publicznego. Duże znaczenie w redukcji ponadnormatywnego hałasu będzie miał rozwój systemu ścieżek rowerowych, który spowoduje zmniejszenie ruchu samochodowego.</w:t>
      </w:r>
    </w:p>
    <w:p w14:paraId="63E0B4D4" w14:textId="77777777" w:rsidR="002E2313" w:rsidRPr="00A45A5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Oddziaływanie negatywne będzie krótkotrwałe, odwracalne i występujące tylko na terenie prowadzonych prac i w ich najbliższym sąsiedztwie. Prace realizowane w ramach tych zadań będą źródłem hałasu, którego głównym emitorem będzie praca urządzeń mechanicznych. Zadania, których realizacja będzie się wiązać z użyciem ciężkiego sprzętu powinny być prowadzone w dzień, aby nie zakłócać ciszy w porze nocnej. Dla zminimalizowania emisji hałasu i spalin, podczas prac zostaną użyte maszyny w pełni sprawne, które zostaną wykorzystane do prac zgodnych z ich przeznaczeniem i możliwościami, tak aby nie powstały inne zagrożenia, np. dla pracowników i osób postronnych znajdujących się w pobliżu. Oddziaływanie to będzie krótkotrwałe i ustąpi z chwilą zakończenia prac. Modernizacja istniejących odcinków dróg przyczyni się do poprawy ich stanu oraz komfortu jazdy. Pośrednio zmniejszy to poziom hałasu drogowego. </w:t>
      </w:r>
    </w:p>
    <w:p w14:paraId="38840213" w14:textId="7B254A2A" w:rsidR="002E2313" w:rsidRPr="00A45A5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Negatywne oddziaływanie w postaci promieniowania elektromagnetycznego może nastąpić w ramach pośredniego skutku kierunku działań: Wspieranie przedsięwzięć budowy odnawialnych źródeł energii na </w:t>
      </w:r>
      <w:r w:rsidR="00D8266B" w:rsidRPr="00A45A53">
        <w:rPr>
          <w:rFonts w:asciiTheme="minorHAnsi" w:eastAsia="Calibri" w:hAnsiTheme="minorHAnsi" w:cstheme="minorHAnsi"/>
        </w:rPr>
        <w:t xml:space="preserve">omawianym </w:t>
      </w:r>
      <w:r w:rsidRPr="00A45A53">
        <w:rPr>
          <w:rFonts w:asciiTheme="minorHAnsi" w:eastAsia="Calibri" w:hAnsiTheme="minorHAnsi" w:cstheme="minorHAnsi"/>
        </w:rPr>
        <w:t>terenie opartych na energii słońca. Dotyczy to linii łączących instalacje z siecią energetyczną. Właściwa lokalizacja oraz zastosowanie odpowiednich zabezpieczeń może niemal całkowicie wyeliminować narażenie na promieniowanie elektromagnetyczne. Przewidywalne uciążliwości związane</w:t>
      </w:r>
      <w:r w:rsidR="00D8266B" w:rsidRPr="00A45A53">
        <w:rPr>
          <w:rFonts w:asciiTheme="minorHAnsi" w:eastAsia="Calibri" w:hAnsiTheme="minorHAnsi" w:cstheme="minorHAnsi"/>
        </w:rPr>
        <w:t xml:space="preserve"> </w:t>
      </w:r>
      <w:r w:rsidRPr="00A45A53">
        <w:rPr>
          <w:rFonts w:asciiTheme="minorHAnsi" w:eastAsia="Calibri" w:hAnsiTheme="minorHAnsi" w:cstheme="minorHAnsi"/>
        </w:rPr>
        <w:t xml:space="preserve">z promieniowaniem elektromagnetycznym oraz dźwiękami wydawanymi podczas pracy takich urządzeń będą marginalne. </w:t>
      </w:r>
    </w:p>
    <w:p w14:paraId="3B5056DD" w14:textId="1B8A3560" w:rsidR="002E2313" w:rsidRPr="00A45A5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Z przeprowadzonych badań wynika, że na </w:t>
      </w:r>
      <w:r w:rsidR="00D8266B" w:rsidRPr="00A45A53">
        <w:rPr>
          <w:rFonts w:asciiTheme="minorHAnsi" w:eastAsia="Calibri" w:hAnsiTheme="minorHAnsi" w:cstheme="minorHAnsi"/>
        </w:rPr>
        <w:t xml:space="preserve">omawianym </w:t>
      </w:r>
      <w:r w:rsidRPr="00A45A53">
        <w:rPr>
          <w:rFonts w:asciiTheme="minorHAnsi" w:eastAsia="Calibri" w:hAnsiTheme="minorHAnsi" w:cstheme="minorHAnsi"/>
        </w:rPr>
        <w:t>terenie nie stwierdzono przekroczenia dopuszczalnych poziomów pól elektromagnetycznych w środowisku</w:t>
      </w:r>
      <w:r w:rsidR="00D8266B" w:rsidRPr="00A45A53">
        <w:rPr>
          <w:rFonts w:asciiTheme="minorHAnsi" w:eastAsia="Calibri" w:hAnsiTheme="minorHAnsi" w:cstheme="minorHAnsi"/>
        </w:rPr>
        <w:t xml:space="preserve"> </w:t>
      </w:r>
      <w:r w:rsidRPr="00A45A53">
        <w:rPr>
          <w:rFonts w:asciiTheme="minorHAnsi" w:eastAsia="Calibri" w:hAnsiTheme="minorHAnsi" w:cstheme="minorHAnsi"/>
        </w:rPr>
        <w:t xml:space="preserve">w badanych latach. Uzyskane wyniki były poniżej dopuszczalnych poziomów. </w:t>
      </w:r>
    </w:p>
    <w:p w14:paraId="14212C76" w14:textId="5B4C92D0" w:rsidR="002E2313" w:rsidRPr="00A45A5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Podczas prac ziemnych i montażowych, w sąsiedztwie placu budowy wystąpią potencjalne bezpośrednie i krótkotrwałe uciążliwości w tym: emisja hałasu, zanieczyszczeń do powietrza oraz wytwarzanie odpadów. Oceniono je jako krótkoterminowe. Prace związane z budową przedsięwzięć wiązać się będą ze wzrostem poziomu hałasu, którego źródłem będzie praca sprzętu budowlanego, środków transportu. Hałas będzie miał zasięg lokalny. Praca przedsięwzięć przebiega częściowo</w:t>
      </w:r>
      <w:r w:rsidR="00BC0DE4" w:rsidRPr="00A45A53">
        <w:rPr>
          <w:rFonts w:asciiTheme="minorHAnsi" w:eastAsia="Calibri" w:hAnsiTheme="minorHAnsi" w:cstheme="minorHAnsi"/>
        </w:rPr>
        <w:br/>
      </w:r>
      <w:r w:rsidRPr="00A45A53">
        <w:rPr>
          <w:rFonts w:asciiTheme="minorHAnsi" w:eastAsia="Calibri" w:hAnsiTheme="minorHAnsi" w:cstheme="minorHAnsi"/>
        </w:rPr>
        <w:t>w obrębie terenów chronionych akustycznie, zatem mieszkańcy i użytkownicy najbliższej zabudowy odczuwać mogą okresowe uciążliwości związane z realizacją inwestycji. Ewentualne uciążliwości będą minimalizowane poprzez prowadzenie prac w porze dziennej w godz. 6.00-22.00 oraz zastosowanie urządzeń</w:t>
      </w:r>
      <w:r w:rsidR="00D8266B" w:rsidRPr="00A45A53">
        <w:rPr>
          <w:rFonts w:asciiTheme="minorHAnsi" w:eastAsia="Calibri" w:hAnsiTheme="minorHAnsi" w:cstheme="minorHAnsi"/>
        </w:rPr>
        <w:t xml:space="preserve"> </w:t>
      </w:r>
      <w:r w:rsidRPr="00A45A53">
        <w:rPr>
          <w:rFonts w:asciiTheme="minorHAnsi" w:eastAsia="Calibri" w:hAnsiTheme="minorHAnsi" w:cstheme="minorHAnsi"/>
        </w:rPr>
        <w:t>i maszyn w pełni sprawnych.</w:t>
      </w:r>
    </w:p>
    <w:p w14:paraId="1942501B" w14:textId="064CF507" w:rsidR="002E2313" w:rsidRDefault="002E2313" w:rsidP="002E2313">
      <w:pPr>
        <w:spacing w:before="120" w:line="276" w:lineRule="auto"/>
        <w:rPr>
          <w:rFonts w:asciiTheme="minorHAnsi" w:eastAsia="Calibri" w:hAnsiTheme="minorHAnsi" w:cstheme="minorHAnsi"/>
        </w:rPr>
      </w:pPr>
      <w:r w:rsidRPr="00A45A53">
        <w:rPr>
          <w:rFonts w:asciiTheme="minorHAnsi" w:eastAsia="Calibri" w:hAnsiTheme="minorHAnsi" w:cstheme="minorHAnsi"/>
        </w:rPr>
        <w:t>Zwiększenie przepustowości dróg może wiązać się z zwiększeniem poziomu hałasu</w:t>
      </w:r>
      <w:r w:rsidR="00BC0DE4" w:rsidRPr="00A45A53">
        <w:rPr>
          <w:rFonts w:asciiTheme="minorHAnsi" w:eastAsia="Calibri" w:hAnsiTheme="minorHAnsi" w:cstheme="minorHAnsi"/>
        </w:rPr>
        <w:t xml:space="preserve"> </w:t>
      </w:r>
      <w:r w:rsidRPr="00A45A53">
        <w:rPr>
          <w:rFonts w:asciiTheme="minorHAnsi" w:eastAsia="Calibri" w:hAnsiTheme="minorHAnsi" w:cstheme="minorHAnsi"/>
        </w:rPr>
        <w:t>w bezpośrednim sąsiedztwie nowych dróg. Zadanie to można zminimalizować stosując rozwiązania techniczne ograniczające poziom hałasu m.in. ciche nawierzchnie.</w:t>
      </w:r>
    </w:p>
    <w:p w14:paraId="5160AFB6" w14:textId="3DD9A785" w:rsidR="00AA2BA0" w:rsidRDefault="00AA2BA0" w:rsidP="002E2313">
      <w:pPr>
        <w:spacing w:before="120" w:line="276" w:lineRule="auto"/>
        <w:rPr>
          <w:rFonts w:asciiTheme="minorHAnsi" w:eastAsia="Calibri" w:hAnsiTheme="minorHAnsi" w:cstheme="minorHAnsi"/>
        </w:rPr>
      </w:pPr>
      <w:r>
        <w:rPr>
          <w:rFonts w:asciiTheme="minorHAnsi" w:eastAsia="Calibri" w:hAnsiTheme="minorHAnsi" w:cstheme="minorHAnsi"/>
        </w:rPr>
        <w:t>Budowa/modernizacja oczyszczalni ścieków wiąże się z koniecznością zastosowaniem maszyn</w:t>
      </w:r>
      <w:r>
        <w:rPr>
          <w:rFonts w:asciiTheme="minorHAnsi" w:eastAsia="Calibri" w:hAnsiTheme="minorHAnsi" w:cstheme="minorHAnsi"/>
        </w:rPr>
        <w:br/>
        <w:t xml:space="preserve">i urządzeń mechanicznych. W trakcie budowy/modernizacji występować będzie oddziaływanie związane z eksploatacją urządzeń. Działalność jednak ograniczy się do </w:t>
      </w:r>
      <w:r w:rsidR="00865D9C">
        <w:rPr>
          <w:rFonts w:asciiTheme="minorHAnsi" w:eastAsia="Calibri" w:hAnsiTheme="minorHAnsi" w:cstheme="minorHAnsi"/>
        </w:rPr>
        <w:t xml:space="preserve">pory dziennej i będzie prowadzona z zastosowaniem działań minimalizujących. </w:t>
      </w:r>
      <w:r w:rsidR="00E7248C">
        <w:rPr>
          <w:rFonts w:asciiTheme="minorHAnsi" w:eastAsia="Calibri" w:hAnsiTheme="minorHAnsi" w:cstheme="minorHAnsi"/>
        </w:rPr>
        <w:t>Faza eksploatacji może wiązać się z hałasem z dmuchaw, pomp, wentylatorów, silników lub innych urządzeń mechanicznych. Natomiast, zasięg oddziaływań hałasu zależeć będzie od rodzaju zastosowanych urządzeń, ale również od ukształtowania terenu, prędkości i kierunku wiatrów czy występowania ekranów naturalnych.</w:t>
      </w:r>
    </w:p>
    <w:p w14:paraId="2D928EED" w14:textId="77777777" w:rsidR="002E5C90" w:rsidRPr="002E5C90" w:rsidRDefault="002E5C90" w:rsidP="002E5C90">
      <w:pPr>
        <w:spacing w:before="120" w:line="276" w:lineRule="auto"/>
        <w:rPr>
          <w:rFonts w:asciiTheme="minorHAnsi" w:eastAsia="Calibri" w:hAnsiTheme="minorHAnsi" w:cstheme="minorHAnsi"/>
          <w:u w:val="single"/>
        </w:rPr>
      </w:pPr>
      <w:r w:rsidRPr="002E5C90">
        <w:rPr>
          <w:rFonts w:asciiTheme="minorHAnsi" w:eastAsia="Calibri" w:hAnsiTheme="minorHAnsi" w:cstheme="minorHAnsi"/>
          <w:u w:val="single"/>
        </w:rPr>
        <w:t>Adaptacja do zmian klimatu</w:t>
      </w:r>
    </w:p>
    <w:p w14:paraId="21490610" w14:textId="4EA61393" w:rsidR="007D5D6B" w:rsidRPr="00A45A53" w:rsidRDefault="002E5C90" w:rsidP="002E5C90">
      <w:pPr>
        <w:spacing w:line="276" w:lineRule="auto"/>
        <w:rPr>
          <w:rFonts w:asciiTheme="minorHAnsi" w:eastAsia="Calibri" w:hAnsiTheme="minorHAnsi" w:cstheme="minorHAnsi"/>
          <w:highlight w:val="yellow"/>
        </w:rPr>
      </w:pPr>
      <w:r w:rsidRPr="002E5C90">
        <w:rPr>
          <w:rFonts w:asciiTheme="minorHAnsi" w:eastAsia="Calibri" w:hAnsiTheme="minorHAnsi" w:cstheme="minorHAnsi"/>
        </w:rPr>
        <w:t>Wzrost średnich temperatur powietrza towarzyszący zmianom klimatycznym powoduje zwiększenie się poziomów dźwięków – zwłaszcza tych generowanych przez urządzenia mechaniczne oraz elektryczne. Wzrost temperatury wymusza również, intensywniejsze działanie układów chłodzących co również może powodować uciążliwości dla środowiska, zwłaszcza w gminach, gdzie naturalny krajobraz uległ największym przekształceniom. Aby zmniejszyć negatywny wpływ wysokich temperatur należy zwiększać ilość terenów zielonych oraz niwelować efekt tzw. „miejskiej wyspy ciepła”.</w:t>
      </w:r>
      <w:r>
        <w:rPr>
          <w:rFonts w:asciiTheme="minorHAnsi" w:eastAsia="Calibri" w:hAnsiTheme="minorHAnsi" w:cstheme="minorHAnsi"/>
        </w:rPr>
        <w:t xml:space="preserve"> </w:t>
      </w:r>
      <w:r w:rsidRPr="002E5C90">
        <w:rPr>
          <w:rFonts w:asciiTheme="minorHAnsi" w:eastAsia="Calibri" w:hAnsiTheme="minorHAnsi" w:cstheme="minorHAnsi"/>
        </w:rPr>
        <w:t>Wzrost temperatur powietrza towarzyszący zmianom klimatycznym może powodować zmiany</w:t>
      </w:r>
      <w:r>
        <w:rPr>
          <w:rFonts w:asciiTheme="minorHAnsi" w:eastAsia="Calibri" w:hAnsiTheme="minorHAnsi" w:cstheme="minorHAnsi"/>
        </w:rPr>
        <w:t xml:space="preserve"> </w:t>
      </w:r>
      <w:r w:rsidRPr="002E5C90">
        <w:rPr>
          <w:rFonts w:asciiTheme="minorHAnsi" w:eastAsia="Calibri" w:hAnsiTheme="minorHAnsi" w:cstheme="minorHAnsi"/>
        </w:rPr>
        <w:t>w rozchodzeniu się pól elektromagnetycznych wokół emiterów a w efekcie mieć negatywny wpływ na ludzi oraz środowisko. W celu zmniejszenia takiego wpływu należy zwiększać powierzchnię terenów zielonych oraz brać pod uwagę czynniki klimatyczne, podczas wybierania lokalizacji dla źródeł promieniowania elektromagnetycznego.</w:t>
      </w:r>
      <w:r w:rsidR="007D5D6B" w:rsidRPr="00A45A53">
        <w:rPr>
          <w:rFonts w:asciiTheme="minorHAnsi" w:eastAsia="Calibri" w:hAnsiTheme="minorHAnsi" w:cstheme="minorHAnsi"/>
          <w:highlight w:val="yellow"/>
        </w:rPr>
        <w:br w:type="page"/>
      </w:r>
    </w:p>
    <w:p w14:paraId="5D140EF8" w14:textId="6555DD7B" w:rsidR="007468E7" w:rsidRPr="00A45A53" w:rsidRDefault="007468E7">
      <w:pPr>
        <w:pStyle w:val="Nagwek1"/>
        <w:numPr>
          <w:ilvl w:val="0"/>
          <w:numId w:val="135"/>
        </w:numPr>
      </w:pPr>
      <w:bookmarkStart w:id="298" w:name="_Toc52804194"/>
      <w:bookmarkStart w:id="299" w:name="_Toc89158428"/>
      <w:bookmarkStart w:id="300" w:name="_Toc89158847"/>
      <w:bookmarkStart w:id="301" w:name="_Toc115872909"/>
      <w:r w:rsidRPr="00A45A53">
        <w:t>Analiza rozwiązań mających na celu zapobieganie, ograniczanie lub kompensację przyrodnicza negatywnych oddziaływań na środowisko, mogących być rezultatem realizacji projektowanego dokumentu</w:t>
      </w:r>
      <w:bookmarkEnd w:id="298"/>
      <w:bookmarkEnd w:id="299"/>
      <w:bookmarkEnd w:id="300"/>
      <w:bookmarkEnd w:id="301"/>
    </w:p>
    <w:p w14:paraId="658F17AF" w14:textId="4132883F" w:rsidR="007468E7" w:rsidRPr="00A45A53" w:rsidRDefault="007468E7" w:rsidP="00D8266B">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Prognoza oddziaływania na środowisko wykazała, że niektóre z przedsięwzięć realizowanych</w:t>
      </w:r>
      <w:r w:rsidR="00675B0C" w:rsidRPr="00A45A53">
        <w:rPr>
          <w:rFonts w:asciiTheme="minorHAnsi" w:eastAsia="Calibri" w:hAnsiTheme="minorHAnsi" w:cstheme="minorHAnsi"/>
        </w:rPr>
        <w:br/>
      </w:r>
      <w:r w:rsidRPr="00A45A53">
        <w:rPr>
          <w:rFonts w:asciiTheme="minorHAnsi" w:eastAsia="Calibri" w:hAnsiTheme="minorHAnsi" w:cstheme="minorHAnsi"/>
        </w:rPr>
        <w:t xml:space="preserve">w ramach projektu </w:t>
      </w:r>
      <w:r w:rsidR="00345BFA" w:rsidRPr="00A45A53">
        <w:rPr>
          <w:rFonts w:asciiTheme="minorHAnsi" w:eastAsia="Calibri" w:hAnsiTheme="minorHAnsi" w:cstheme="minorHAnsi"/>
        </w:rPr>
        <w:t xml:space="preserve">Strategii </w:t>
      </w:r>
      <w:r w:rsidR="00D95746" w:rsidRPr="00A45A53">
        <w:rPr>
          <w:rFonts w:asciiTheme="minorHAnsi" w:eastAsia="Calibri" w:hAnsiTheme="minorHAnsi" w:cstheme="minorHAnsi"/>
        </w:rPr>
        <w:t xml:space="preserve">Rozwoju </w:t>
      </w:r>
      <w:r w:rsidR="00D8266B" w:rsidRPr="00A45A53">
        <w:rPr>
          <w:rFonts w:asciiTheme="minorHAnsi" w:eastAsia="Calibri" w:hAnsiTheme="minorHAnsi" w:cstheme="minorHAnsi"/>
        </w:rPr>
        <w:t xml:space="preserve">Ponadlokalnego </w:t>
      </w:r>
      <w:r w:rsidRPr="00A45A53">
        <w:rPr>
          <w:rFonts w:asciiTheme="minorHAnsi" w:eastAsia="Calibri" w:hAnsiTheme="minorHAnsi" w:cstheme="minorHAnsi"/>
        </w:rPr>
        <w:t>mogą negatywnie wpłynąć na środowisko. Negatywne oddziaływanie na środowisko inwestycji, szczególnie tych związanych m.in.</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z</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rozbudową sieci kanalizacyjnej</w:t>
      </w:r>
      <w:r w:rsidR="009D18F3" w:rsidRPr="00A45A53">
        <w:rPr>
          <w:rFonts w:asciiTheme="minorHAnsi" w:eastAsia="Calibri" w:hAnsiTheme="minorHAnsi" w:cstheme="minorHAnsi"/>
        </w:rPr>
        <w:t>, budową i modernizacją obiektów</w:t>
      </w:r>
      <w:r w:rsidRPr="00A45A53">
        <w:rPr>
          <w:rFonts w:asciiTheme="minorHAnsi" w:eastAsia="Calibri" w:hAnsiTheme="minorHAnsi" w:cstheme="minorHAnsi"/>
        </w:rPr>
        <w:t xml:space="preserve"> czy modernizacją i</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rozbudową ciągów komunikacyjnych można ograniczyć do racjonalnego poziomu poprzez dobrze przemyślany wybór lokalizacji, ponieważ skala wywoływanych przez nie przekształ</w:t>
      </w:r>
      <w:r w:rsidR="001D5DC3" w:rsidRPr="00A45A53">
        <w:rPr>
          <w:rFonts w:asciiTheme="minorHAnsi" w:eastAsia="Calibri" w:hAnsiTheme="minorHAnsi" w:cstheme="minorHAnsi"/>
        </w:rPr>
        <w:t>ceń środowiska zależeć będzie</w:t>
      </w:r>
      <w:r w:rsidR="00BC0DE4" w:rsidRPr="00A45A53">
        <w:rPr>
          <w:rFonts w:asciiTheme="minorHAnsi" w:eastAsia="Calibri" w:hAnsiTheme="minorHAnsi" w:cstheme="minorHAnsi"/>
        </w:rPr>
        <w:br/>
      </w:r>
      <w:r w:rsidR="001D5DC3" w:rsidRPr="00A45A53">
        <w:rPr>
          <w:rFonts w:asciiTheme="minorHAnsi" w:eastAsia="Calibri" w:hAnsiTheme="minorHAnsi" w:cstheme="minorHAnsi"/>
        </w:rPr>
        <w:t>w</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znacznym stopniu od lokalnych uwarunkowań.</w:t>
      </w:r>
    </w:p>
    <w:p w14:paraId="5165F3CE" w14:textId="64017E90" w:rsidR="007468E7" w:rsidRPr="00A45A53" w:rsidRDefault="007468E7" w:rsidP="00D8266B">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Wykaz inwestycji zamieszczonych w </w:t>
      </w:r>
      <w:r w:rsidR="009D18F3" w:rsidRPr="00A45A53">
        <w:rPr>
          <w:rFonts w:asciiTheme="minorHAnsi" w:eastAsia="Calibri" w:hAnsiTheme="minorHAnsi" w:cstheme="minorHAnsi"/>
        </w:rPr>
        <w:t xml:space="preserve">Strategii </w:t>
      </w:r>
      <w:r w:rsidR="00D95746" w:rsidRPr="00A45A53">
        <w:rPr>
          <w:rFonts w:asciiTheme="minorHAnsi" w:eastAsia="Calibri" w:hAnsiTheme="minorHAnsi" w:cstheme="minorHAnsi"/>
        </w:rPr>
        <w:t xml:space="preserve">Rozwoju </w:t>
      </w:r>
      <w:r w:rsidR="00D8266B" w:rsidRPr="00A45A53">
        <w:rPr>
          <w:rFonts w:asciiTheme="minorHAnsi" w:eastAsia="Calibri" w:hAnsiTheme="minorHAnsi" w:cstheme="minorHAnsi"/>
        </w:rPr>
        <w:t>Ponadlokalnego</w:t>
      </w:r>
      <w:r w:rsidR="009D18F3" w:rsidRPr="00A45A53">
        <w:rPr>
          <w:rFonts w:asciiTheme="minorHAnsi" w:eastAsia="Calibri" w:hAnsiTheme="minorHAnsi" w:cstheme="minorHAnsi"/>
        </w:rPr>
        <w:t xml:space="preserve"> powin</w:t>
      </w:r>
      <w:r w:rsidR="005229BB" w:rsidRPr="00A45A53">
        <w:rPr>
          <w:rFonts w:asciiTheme="minorHAnsi" w:eastAsia="Calibri" w:hAnsiTheme="minorHAnsi" w:cstheme="minorHAnsi"/>
        </w:rPr>
        <w:t>ien</w:t>
      </w:r>
      <w:r w:rsidRPr="00A45A53">
        <w:rPr>
          <w:rFonts w:asciiTheme="minorHAnsi" w:eastAsia="Calibri" w:hAnsiTheme="minorHAnsi" w:cstheme="minorHAnsi"/>
        </w:rPr>
        <w:t xml:space="preserve"> być realizowany zgodnie z zaleceniami wynikającymi z wydanych decyzji o środowiskowych uwarunkowaniach (dotyczy inwestycji, które rozpoczęły się w latach poprzednich i są</w:t>
      </w:r>
      <w:r w:rsidR="009D18F3" w:rsidRPr="00A45A53">
        <w:rPr>
          <w:rFonts w:asciiTheme="minorHAnsi" w:eastAsia="Calibri" w:hAnsiTheme="minorHAnsi" w:cstheme="minorHAnsi"/>
        </w:rPr>
        <w:t xml:space="preserve"> obecnie </w:t>
      </w:r>
      <w:r w:rsidR="00216799" w:rsidRPr="00A45A53">
        <w:rPr>
          <w:rFonts w:asciiTheme="minorHAnsi" w:eastAsia="Calibri" w:hAnsiTheme="minorHAnsi" w:cstheme="minorHAnsi"/>
        </w:rPr>
        <w:t>kontynuowane</w:t>
      </w:r>
      <w:r w:rsidRPr="00A45A53">
        <w:rPr>
          <w:rFonts w:asciiTheme="minorHAnsi" w:eastAsia="Calibri" w:hAnsiTheme="minorHAnsi" w:cstheme="minorHAnsi"/>
        </w:rPr>
        <w:t>). Podczas podejmowania nowych działań inwestycyjnych należy brać pod uwagę lokalizację form ochrony przyrody, zakazy i nakazy wynikające z aktów prawa miejscowego, uchwał powołujących dane formy ochrony przyrody lub planów zadań ochronnych i planów ochrony ww. obszarów. Każdorazowe podjęcie działań inwestycyjnych wymaga przeprowadzenia postępowania określającego wpływ na środowisko w drodze odrębnej procedury (decyzje o środowiskowych uwarunkowaniach).</w:t>
      </w:r>
    </w:p>
    <w:p w14:paraId="741E66BF" w14:textId="572B061B" w:rsidR="007468E7" w:rsidRPr="00A45A53" w:rsidRDefault="007468E7" w:rsidP="00E53A9E">
      <w:pPr>
        <w:spacing w:line="276" w:lineRule="auto"/>
        <w:rPr>
          <w:rFonts w:asciiTheme="minorHAnsi" w:eastAsia="Calibri" w:hAnsiTheme="minorHAnsi" w:cstheme="minorHAnsi"/>
        </w:rPr>
      </w:pPr>
      <w:r w:rsidRPr="00A45A53">
        <w:rPr>
          <w:rFonts w:asciiTheme="minorHAnsi" w:eastAsia="Calibri" w:hAnsiTheme="minorHAnsi" w:cstheme="minorHAnsi"/>
        </w:rPr>
        <w:t>Do ogólnych działań ograniczających oddziaływanie należą:</w:t>
      </w:r>
      <w:r w:rsidR="00C85501" w:rsidRPr="00A45A53">
        <w:rPr>
          <w:rFonts w:asciiTheme="minorHAnsi" w:eastAsia="Calibri" w:hAnsiTheme="minorHAnsi" w:cstheme="minorHAnsi"/>
        </w:rPr>
        <w:t xml:space="preserve"> </w:t>
      </w:r>
    </w:p>
    <w:p w14:paraId="4D58A413" w14:textId="010D58E7" w:rsidR="007468E7" w:rsidRPr="00A45A53" w:rsidRDefault="007468E7">
      <w:pPr>
        <w:numPr>
          <w:ilvl w:val="0"/>
          <w:numId w:val="10"/>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czasie realizacji inwestycji prawidłowe zabezpieczenie techniczne sprzętu i</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placu budowy,</w:t>
      </w:r>
      <w:r w:rsidR="005229BB" w:rsidRPr="00A45A53">
        <w:rPr>
          <w:rFonts w:asciiTheme="minorHAnsi" w:eastAsia="Calibri" w:hAnsiTheme="minorHAnsi" w:cstheme="minorHAnsi"/>
        </w:rPr>
        <w:br/>
      </w:r>
      <w:r w:rsidRPr="00A45A53">
        <w:rPr>
          <w:rFonts w:asciiTheme="minorHAnsi" w:eastAsia="Calibri" w:hAnsiTheme="minorHAnsi" w:cstheme="minorHAnsi"/>
        </w:rPr>
        <w:t>w tym zwłaszcza w miejscach styku z ekosystemami szczególnie wrażliwymi na zmiany warunków siedliskowych;</w:t>
      </w:r>
    </w:p>
    <w:p w14:paraId="5C9B3BF3" w14:textId="77777777" w:rsidR="007468E7" w:rsidRPr="00A45A53" w:rsidRDefault="007468E7">
      <w:pPr>
        <w:numPr>
          <w:ilvl w:val="0"/>
          <w:numId w:val="10"/>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stosowanie odpowiednich technologii, materiałów i rozwiązań konstrukcyjnych;</w:t>
      </w:r>
    </w:p>
    <w:p w14:paraId="4A57CB51" w14:textId="77777777" w:rsidR="007468E7" w:rsidRPr="00A45A53" w:rsidRDefault="007468E7">
      <w:pPr>
        <w:numPr>
          <w:ilvl w:val="0"/>
          <w:numId w:val="10"/>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maskowanie elementów dysharmonijnych dla krajobrazu;</w:t>
      </w:r>
    </w:p>
    <w:p w14:paraId="251FCDCD" w14:textId="77777777" w:rsidR="007468E7" w:rsidRPr="00A45A53" w:rsidRDefault="007468E7">
      <w:pPr>
        <w:numPr>
          <w:ilvl w:val="0"/>
          <w:numId w:val="10"/>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odpowiedni wybór lokalizacji inwestycji, uwzględniając zapisy dokumentów lokalnych oraz dokumentów wyższego szczebla.</w:t>
      </w:r>
    </w:p>
    <w:p w14:paraId="00D65CAF" w14:textId="6D3575F8" w:rsidR="007468E7" w:rsidRPr="00A45A53" w:rsidRDefault="007468E7"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W przypadku gdy całkowite uniknięcie danego oddziaływania jest niemożliwe i</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istnieje niebezpieczeństwo nieodwracalnego zniszczenia szczególnie cennych elementów przyrody, konieczne jest podjęcie odpowiednio wcześniej działań kompensacyjnych. Należy m.in.</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zapewnić odtworzenie zniszczonych siedlisk w</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miejscach zastępczych, sztuczne zasilanie osłabionych populacji; tworzenie alternatywnych połączeń przyrodniczych i</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różnorodnych tras migracji zwierząt.</w:t>
      </w:r>
    </w:p>
    <w:p w14:paraId="4D813A8F" w14:textId="2A91EBB4" w:rsidR="007468E7" w:rsidRPr="00A45A53" w:rsidRDefault="007468E7" w:rsidP="00F13085">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W wyniku realizacji projektu </w:t>
      </w:r>
      <w:r w:rsidR="009D18F3" w:rsidRPr="00A45A53">
        <w:rPr>
          <w:rFonts w:asciiTheme="minorHAnsi" w:eastAsia="Calibri" w:hAnsiTheme="minorHAnsi" w:cstheme="minorHAnsi"/>
        </w:rPr>
        <w:t xml:space="preserve">Strategii </w:t>
      </w:r>
      <w:r w:rsidR="0029577D" w:rsidRPr="00A45A53">
        <w:rPr>
          <w:rFonts w:asciiTheme="minorHAnsi" w:eastAsia="Calibri" w:hAnsiTheme="minorHAnsi" w:cstheme="minorHAnsi"/>
        </w:rPr>
        <w:t>R</w:t>
      </w:r>
      <w:r w:rsidR="009D18F3" w:rsidRPr="00A45A53">
        <w:rPr>
          <w:rFonts w:asciiTheme="minorHAnsi" w:eastAsia="Calibri" w:hAnsiTheme="minorHAnsi" w:cstheme="minorHAnsi"/>
        </w:rPr>
        <w:t xml:space="preserve">ozwoju </w:t>
      </w:r>
      <w:r w:rsidR="00257D15" w:rsidRPr="00A45A53">
        <w:rPr>
          <w:rFonts w:asciiTheme="minorHAnsi" w:eastAsia="Calibri" w:hAnsiTheme="minorHAnsi" w:cstheme="minorHAnsi"/>
        </w:rPr>
        <w:t>Ponadlokalnego</w:t>
      </w:r>
      <w:r w:rsidR="0029577D" w:rsidRPr="00A45A53">
        <w:rPr>
          <w:rFonts w:asciiTheme="minorHAnsi" w:eastAsia="Calibri" w:hAnsiTheme="minorHAnsi" w:cstheme="minorHAnsi"/>
        </w:rPr>
        <w:t xml:space="preserve"> </w:t>
      </w:r>
      <w:r w:rsidRPr="00A45A53">
        <w:rPr>
          <w:rFonts w:asciiTheme="minorHAnsi" w:eastAsia="Calibri" w:hAnsiTheme="minorHAnsi" w:cstheme="minorHAnsi"/>
        </w:rPr>
        <w:t>może potencjalnie dojść</w:t>
      </w:r>
      <w:r w:rsidR="00BC0DE4" w:rsidRPr="00A45A53">
        <w:rPr>
          <w:rFonts w:asciiTheme="minorHAnsi" w:eastAsia="Calibri" w:hAnsiTheme="minorHAnsi" w:cstheme="minorHAnsi"/>
        </w:rPr>
        <w:br/>
      </w:r>
      <w:r w:rsidRPr="00A45A53">
        <w:rPr>
          <w:rFonts w:asciiTheme="minorHAnsi" w:eastAsia="Calibri" w:hAnsiTheme="minorHAnsi" w:cstheme="minorHAnsi"/>
        </w:rPr>
        <w:t>do oddziaływania na obszary chronione, dlatego ważne jest, aby wszelkie przedsięwzięcia wynikające z</w:t>
      </w:r>
      <w:r w:rsidR="009D18F3" w:rsidRPr="00A45A53">
        <w:rPr>
          <w:rFonts w:asciiTheme="minorHAnsi" w:eastAsia="Calibri" w:hAnsiTheme="minorHAnsi" w:cstheme="minorHAnsi"/>
        </w:rPr>
        <w:t>e Strategii</w:t>
      </w:r>
      <w:r w:rsidRPr="00A45A53">
        <w:rPr>
          <w:rFonts w:asciiTheme="minorHAnsi" w:eastAsia="Calibri" w:hAnsiTheme="minorHAnsi" w:cstheme="minorHAnsi"/>
        </w:rPr>
        <w:t xml:space="preserve"> były przeprowadzone zgodnie z przepisami dotyczącymi gospodarowania na obszarach objętych prawną formą ochrony przyrody.</w:t>
      </w:r>
    </w:p>
    <w:p w14:paraId="16E71B3F" w14:textId="0BD9CB02" w:rsidR="007468E7" w:rsidRPr="00A45A53" w:rsidRDefault="007468E7"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Minimalizacja negatywnego wpływu na środowisko możliwa jest m.in. poprzez prowadzenie świadomej polityki przestrzennej popartej stosownymi zapisami w</w:t>
      </w:r>
      <w:r w:rsidR="005229BB" w:rsidRPr="00A45A53">
        <w:rPr>
          <w:rFonts w:asciiTheme="minorHAnsi" w:eastAsia="Calibri" w:hAnsiTheme="minorHAnsi" w:cstheme="minorHAnsi"/>
        </w:rPr>
        <w:t xml:space="preserve"> </w:t>
      </w:r>
      <w:r w:rsidRPr="00A45A53">
        <w:rPr>
          <w:rFonts w:asciiTheme="minorHAnsi" w:eastAsia="Calibri" w:hAnsiTheme="minorHAnsi" w:cstheme="minorHAnsi"/>
        </w:rPr>
        <w:t>dokumentach prawa lokalnego oraz zachowanie walorów przyrodniczych</w:t>
      </w:r>
      <w:r w:rsidR="009D18F3" w:rsidRPr="00A45A53">
        <w:rPr>
          <w:rFonts w:asciiTheme="minorHAnsi" w:eastAsia="Calibri" w:hAnsiTheme="minorHAnsi" w:cstheme="minorHAnsi"/>
        </w:rPr>
        <w:t xml:space="preserve"> </w:t>
      </w:r>
      <w:r w:rsidR="00831C63" w:rsidRPr="00A45A53">
        <w:rPr>
          <w:rFonts w:asciiTheme="minorHAnsi" w:eastAsia="Calibri" w:hAnsiTheme="minorHAnsi" w:cstheme="minorHAnsi"/>
        </w:rPr>
        <w:t>gmin</w:t>
      </w:r>
      <w:r w:rsidRPr="00A45A53">
        <w:rPr>
          <w:rFonts w:asciiTheme="minorHAnsi" w:eastAsia="Calibri" w:hAnsiTheme="minorHAnsi" w:cstheme="minorHAnsi"/>
        </w:rPr>
        <w:t>.</w:t>
      </w:r>
    </w:p>
    <w:p w14:paraId="3B0CF443" w14:textId="6F9CF795" w:rsidR="007468E7" w:rsidRPr="00A45A53" w:rsidRDefault="007468E7" w:rsidP="00E53A9E">
      <w:pPr>
        <w:spacing w:line="276" w:lineRule="auto"/>
        <w:rPr>
          <w:rFonts w:asciiTheme="minorHAnsi" w:eastAsia="Calibri" w:hAnsiTheme="minorHAnsi" w:cstheme="minorHAnsi"/>
        </w:rPr>
      </w:pPr>
      <w:r w:rsidRPr="00A45A53">
        <w:rPr>
          <w:rFonts w:asciiTheme="minorHAnsi" w:eastAsia="Calibri" w:hAnsiTheme="minorHAnsi" w:cstheme="minorHAnsi"/>
        </w:rPr>
        <w:t xml:space="preserve">Poniżej przedstawiono propozycje zapobiegania, łagodzenia negatywnego wpływu na środowisko, będącego konsekwencją realizacji działań ujętych w </w:t>
      </w:r>
      <w:r w:rsidR="009D18F3" w:rsidRPr="00A45A53">
        <w:rPr>
          <w:rFonts w:asciiTheme="minorHAnsi" w:eastAsia="Calibri" w:hAnsiTheme="minorHAnsi" w:cstheme="minorHAnsi"/>
        </w:rPr>
        <w:t>Strategii</w:t>
      </w:r>
      <w:r w:rsidRPr="00A45A53">
        <w:rPr>
          <w:rFonts w:asciiTheme="minorHAnsi" w:eastAsia="Calibri" w:hAnsiTheme="minorHAnsi" w:cstheme="minorHAnsi"/>
        </w:rPr>
        <w:t xml:space="preserve"> na poszczególne komponenty środowiska: </w:t>
      </w:r>
    </w:p>
    <w:p w14:paraId="515B4095" w14:textId="77777777" w:rsidR="007468E7" w:rsidRPr="00A45A53" w:rsidRDefault="007468E7" w:rsidP="00E53A9E">
      <w:pPr>
        <w:spacing w:before="240" w:line="276" w:lineRule="auto"/>
        <w:rPr>
          <w:rFonts w:asciiTheme="minorHAnsi" w:eastAsia="Calibri" w:hAnsiTheme="minorHAnsi" w:cstheme="minorHAnsi"/>
          <w:bCs/>
          <w:u w:val="single"/>
        </w:rPr>
      </w:pPr>
      <w:r w:rsidRPr="00A45A53">
        <w:rPr>
          <w:rFonts w:asciiTheme="minorHAnsi" w:eastAsia="Calibri" w:hAnsiTheme="minorHAnsi" w:cstheme="minorHAnsi"/>
          <w:bCs/>
          <w:u w:val="single"/>
        </w:rPr>
        <w:t>Ochrona powierzchni ziemi i wód:</w:t>
      </w:r>
    </w:p>
    <w:p w14:paraId="34C966ED" w14:textId="35F7455D"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Na etapie projektowania należy rozważać koncepcje organizacji placu budowy i jego zaplecza</w:t>
      </w:r>
      <w:r w:rsidR="005323AE" w:rsidRPr="00A45A53">
        <w:rPr>
          <w:rFonts w:asciiTheme="minorHAnsi" w:eastAsia="Calibri" w:hAnsiTheme="minorHAnsi" w:cstheme="minorHAnsi"/>
        </w:rPr>
        <w:br/>
      </w:r>
      <w:r w:rsidRPr="00A45A53">
        <w:rPr>
          <w:rFonts w:asciiTheme="minorHAnsi" w:eastAsia="Calibri" w:hAnsiTheme="minorHAnsi" w:cstheme="minorHAnsi"/>
        </w:rPr>
        <w:t>z uwzględnieniem zasady minimalizacji zajęcia terenu i przekształcenia jego powierzchni.</w:t>
      </w:r>
    </w:p>
    <w:p w14:paraId="2D7E60EC" w14:textId="77777777"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Po zakończeniu prac budowlanych, w razie konieczności, należy przeprowadzać rekultywację.</w:t>
      </w:r>
    </w:p>
    <w:p w14:paraId="64591ADE" w14:textId="54958BC3"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projekcie i wykonawstwie należy minimalizować zakres robót powodujących zdejmowanie warstw próchniczych gleby, a także zaplanować wykorzystanie nadmiarów ziemi pochodzącej</w:t>
      </w:r>
      <w:r w:rsidR="005323AE" w:rsidRPr="00A45A53">
        <w:rPr>
          <w:rFonts w:asciiTheme="minorHAnsi" w:eastAsia="Calibri" w:hAnsiTheme="minorHAnsi" w:cstheme="minorHAnsi"/>
        </w:rPr>
        <w:br/>
      </w:r>
      <w:r w:rsidRPr="00A45A53">
        <w:rPr>
          <w:rFonts w:asciiTheme="minorHAnsi" w:eastAsia="Calibri" w:hAnsiTheme="minorHAnsi" w:cstheme="minorHAnsi"/>
        </w:rPr>
        <w:t>z wykopów.</w:t>
      </w:r>
    </w:p>
    <w:p w14:paraId="4968AE62" w14:textId="5CB0C176"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opisach technicznych projektów budowlanych należy zaplanować miejsca przeznaczone</w:t>
      </w:r>
      <w:r w:rsidR="00BC0DE4" w:rsidRPr="00A45A53">
        <w:rPr>
          <w:rFonts w:asciiTheme="minorHAnsi" w:eastAsia="Calibri" w:hAnsiTheme="minorHAnsi" w:cstheme="minorHAnsi"/>
        </w:rPr>
        <w:br/>
      </w:r>
      <w:r w:rsidRPr="00A45A53">
        <w:rPr>
          <w:rFonts w:asciiTheme="minorHAnsi" w:eastAsia="Calibri" w:hAnsiTheme="minorHAnsi" w:cstheme="minorHAnsi"/>
        </w:rPr>
        <w:t>do składowania substancji podatnych na migrację wodną.</w:t>
      </w:r>
    </w:p>
    <w:p w14:paraId="4FF6C97B" w14:textId="77777777"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Prawidłowe przechowywane substancji ropopochodnych oraz inne materiałów.</w:t>
      </w:r>
    </w:p>
    <w:p w14:paraId="499C5265" w14:textId="77777777"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Opracowanie procedury na wypadek wystąpienia awarii na placu budowy, by nie doprowadzić do zanieczyszczenia środowiska gruntowo-wodnego.</w:t>
      </w:r>
    </w:p>
    <w:p w14:paraId="0D11B6F3" w14:textId="77777777"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Właściwe postępowanie z odpadami.</w:t>
      </w:r>
    </w:p>
    <w:p w14:paraId="7BA43BF9" w14:textId="0747D28F"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Prowadzenie selektywnej zbiórki odpadów nadających się do odzysku lub unieszkodliwiania,</w:t>
      </w:r>
      <w:r w:rsidR="005323AE" w:rsidRPr="00A45A53">
        <w:rPr>
          <w:rFonts w:asciiTheme="minorHAnsi" w:eastAsia="Calibri" w:hAnsiTheme="minorHAnsi" w:cstheme="minorHAnsi"/>
        </w:rPr>
        <w:br/>
      </w:r>
      <w:r w:rsidRPr="00A45A53">
        <w:rPr>
          <w:rFonts w:asciiTheme="minorHAnsi" w:eastAsia="Calibri" w:hAnsiTheme="minorHAnsi" w:cstheme="minorHAnsi"/>
        </w:rPr>
        <w:t>a odpady niebezpieczne gromadzić w szczelnych, oznakowanych pojemnikach,</w:t>
      </w:r>
      <w:r w:rsidR="00370118" w:rsidRPr="00A45A53">
        <w:rPr>
          <w:rFonts w:asciiTheme="minorHAnsi" w:eastAsia="Calibri" w:hAnsiTheme="minorHAnsi" w:cstheme="minorHAnsi"/>
        </w:rPr>
        <w:br/>
      </w:r>
      <w:r w:rsidRPr="00A45A53">
        <w:rPr>
          <w:rFonts w:asciiTheme="minorHAnsi" w:eastAsia="Calibri" w:hAnsiTheme="minorHAnsi" w:cstheme="minorHAnsi"/>
        </w:rPr>
        <w:t>w wydzielonym miejscu.</w:t>
      </w:r>
    </w:p>
    <w:p w14:paraId="669DCC65" w14:textId="77777777"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Powstające podczas realizacji inwestycji oraz eksploatacji obiektu odpady należy przekazywać tylko wyspecjalizowanym jednostkom posiadającym zezwolenie na odzysk, utylizację, zbieranie i transport tych odpadów.</w:t>
      </w:r>
    </w:p>
    <w:p w14:paraId="4EB73228" w14:textId="5E5E16B5" w:rsidR="007468E7" w:rsidRPr="00A45A53" w:rsidRDefault="007468E7" w:rsidP="00E53A9E">
      <w:pPr>
        <w:numPr>
          <w:ilvl w:val="0"/>
          <w:numId w:val="8"/>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Materiał pozostały po robotach ziemnych w miarę możliwości należy wykorzysty</w:t>
      </w:r>
      <w:r w:rsidR="005A75FD" w:rsidRPr="00A45A53">
        <w:rPr>
          <w:rFonts w:asciiTheme="minorHAnsi" w:eastAsia="Calibri" w:hAnsiTheme="minorHAnsi" w:cstheme="minorHAnsi"/>
        </w:rPr>
        <w:t>wać na </w:t>
      </w:r>
      <w:r w:rsidRPr="00A45A53">
        <w:rPr>
          <w:rFonts w:asciiTheme="minorHAnsi" w:eastAsia="Calibri" w:hAnsiTheme="minorHAnsi" w:cstheme="minorHAnsi"/>
        </w:rPr>
        <w:t>miejscu.</w:t>
      </w:r>
    </w:p>
    <w:p w14:paraId="183CAE44" w14:textId="6EDF1AFA" w:rsidR="007468E7" w:rsidRPr="00A45A53" w:rsidRDefault="007468E7" w:rsidP="0045566C">
      <w:pPr>
        <w:spacing w:before="120" w:line="276" w:lineRule="auto"/>
        <w:jc w:val="left"/>
        <w:rPr>
          <w:rFonts w:asciiTheme="minorHAnsi" w:eastAsia="Calibri" w:hAnsiTheme="minorHAnsi" w:cstheme="minorHAnsi"/>
          <w:bCs/>
          <w:u w:val="single"/>
        </w:rPr>
      </w:pPr>
      <w:r w:rsidRPr="00A45A53">
        <w:rPr>
          <w:rFonts w:asciiTheme="minorHAnsi" w:eastAsia="Calibri" w:hAnsiTheme="minorHAnsi" w:cstheme="minorHAnsi"/>
          <w:bCs/>
          <w:u w:val="single"/>
        </w:rPr>
        <w:t>Ochrona powietrza:</w:t>
      </w:r>
    </w:p>
    <w:p w14:paraId="6AF61B9A" w14:textId="2C7888D6"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Wykonawcy wybierani do realizacji poszczególnych zadań powinni używać nowoczesnego sprzętu i wykazać się dbałością o prawidłową eksploatację i</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właściwą konserwację sprzętu</w:t>
      </w:r>
      <w:r w:rsidR="005323AE" w:rsidRPr="00A45A53">
        <w:rPr>
          <w:rFonts w:asciiTheme="minorHAnsi" w:eastAsia="Calibri" w:hAnsiTheme="minorHAnsi" w:cstheme="minorHAnsi"/>
        </w:rPr>
        <w:br/>
      </w:r>
      <w:r w:rsidRPr="00A45A53">
        <w:rPr>
          <w:rFonts w:asciiTheme="minorHAnsi" w:eastAsia="Calibri" w:hAnsiTheme="minorHAnsi" w:cstheme="minorHAnsi"/>
        </w:rPr>
        <w:t>i środków transportu. Takie zapisy mogą znaleźć się na odpowiednich etapach procedur przetargowych.</w:t>
      </w:r>
    </w:p>
    <w:p w14:paraId="7E8DC5EC"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Niedopuszczalne jest palenie na terenie budowy papy, opon, rozpuszczalników, farb itp.</w:t>
      </w:r>
    </w:p>
    <w:p w14:paraId="1FEEECFE"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Pogłębiona analiza lokalizacji przedsięwzięcia.</w:t>
      </w:r>
    </w:p>
    <w:p w14:paraId="2C06824C" w14:textId="0C295BF8"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Zminimalizowaniu ryzyka awarii poprzez stosowanie sprawdzonych rozwiązań</w:t>
      </w:r>
      <w:r w:rsidR="005A75FD" w:rsidRPr="00A45A53">
        <w:rPr>
          <w:rFonts w:asciiTheme="minorHAnsi" w:eastAsia="Calibri" w:hAnsiTheme="minorHAnsi" w:cstheme="minorHAnsi"/>
        </w:rPr>
        <w:t xml:space="preserve"> </w:t>
      </w:r>
      <w:r w:rsidR="00F13085" w:rsidRPr="00A45A53">
        <w:rPr>
          <w:rFonts w:asciiTheme="minorHAnsi" w:eastAsia="Calibri" w:hAnsiTheme="minorHAnsi" w:cstheme="minorHAnsi"/>
        </w:rPr>
        <w:t>i </w:t>
      </w:r>
      <w:r w:rsidRPr="00A45A53">
        <w:rPr>
          <w:rFonts w:asciiTheme="minorHAnsi" w:eastAsia="Calibri" w:hAnsiTheme="minorHAnsi" w:cstheme="minorHAnsi"/>
        </w:rPr>
        <w:t>nowoczesnego sprzętu.</w:t>
      </w:r>
    </w:p>
    <w:p w14:paraId="10C17607"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Prowadzenie prac budowlanych poza okresem lęgowym ptaków, rozrodu płazów.</w:t>
      </w:r>
    </w:p>
    <w:p w14:paraId="68D9AAE7"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Prowadzenie prac budowlanych i rozbiórkowych w porze dziennej.</w:t>
      </w:r>
    </w:p>
    <w:p w14:paraId="017E6140"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Stosowanie przepisów BHP.</w:t>
      </w:r>
    </w:p>
    <w:p w14:paraId="686574FE"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Zastosowanie do budowy nowoczesnego sprzętu, który emituje mniejsze ilości spalin.</w:t>
      </w:r>
    </w:p>
    <w:p w14:paraId="17461C94" w14:textId="77777777" w:rsidR="007468E7" w:rsidRPr="00A45A53" w:rsidRDefault="007468E7">
      <w:pPr>
        <w:numPr>
          <w:ilvl w:val="0"/>
          <w:numId w:val="11"/>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Na etapie eksploatacji - prowadzenie monitoringu powietrza.</w:t>
      </w:r>
    </w:p>
    <w:p w14:paraId="5A962727" w14:textId="77777777" w:rsidR="00F13085" w:rsidRPr="00A45A53" w:rsidRDefault="00F13085">
      <w:pPr>
        <w:spacing w:after="160" w:line="259" w:lineRule="auto"/>
        <w:jc w:val="left"/>
        <w:rPr>
          <w:rFonts w:asciiTheme="minorHAnsi" w:eastAsia="Calibri" w:hAnsiTheme="minorHAnsi" w:cstheme="minorHAnsi"/>
          <w:bCs/>
          <w:u w:val="single"/>
        </w:rPr>
      </w:pPr>
      <w:r w:rsidRPr="00A45A53">
        <w:rPr>
          <w:rFonts w:asciiTheme="minorHAnsi" w:eastAsia="Calibri" w:hAnsiTheme="minorHAnsi" w:cstheme="minorHAnsi"/>
          <w:bCs/>
          <w:u w:val="single"/>
        </w:rPr>
        <w:br w:type="page"/>
      </w:r>
    </w:p>
    <w:p w14:paraId="49C9E424" w14:textId="29B9DE69" w:rsidR="007468E7" w:rsidRPr="00A45A53" w:rsidRDefault="007468E7" w:rsidP="00E53A9E">
      <w:pPr>
        <w:spacing w:before="240" w:line="276" w:lineRule="auto"/>
        <w:rPr>
          <w:rFonts w:asciiTheme="minorHAnsi" w:eastAsia="Calibri" w:hAnsiTheme="minorHAnsi" w:cstheme="minorHAnsi"/>
          <w:bCs/>
          <w:u w:val="single"/>
        </w:rPr>
      </w:pPr>
      <w:r w:rsidRPr="00A45A53">
        <w:rPr>
          <w:rFonts w:asciiTheme="minorHAnsi" w:eastAsia="Calibri" w:hAnsiTheme="minorHAnsi" w:cstheme="minorHAnsi"/>
          <w:bCs/>
          <w:u w:val="single"/>
        </w:rPr>
        <w:t>Różnorodność biologiczna (w tym fauna, flora, obszary chronione):</w:t>
      </w:r>
    </w:p>
    <w:p w14:paraId="614223C6" w14:textId="77777777"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Minimalizacja negatywnych oddziaływań inwestycji infrastrukturalnych wymaga (oczywiście nie jest to konieczne w przypadku każdej inwestycji) wcześniejszych terenowych inwentaryzacji zasobów środowiska przyrodniczego. Inwentaryzacja pozwoli na precyzyjne dostosowanie ogólnych zaleceń do realiów danego zadania inwestycyjnego i uniknięcie spowodowania znaczących szkód w środowisku przyrodniczym i wiążących się z tym komplikacji w trakcie realizacji poszczególnych inwestycji.</w:t>
      </w:r>
    </w:p>
    <w:p w14:paraId="416355F2" w14:textId="48C1350F"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przypadku prac termomodernizacyjnych budynków czy remontów elewacji bądź pokrycia dachowego budynków należy przeprowadzić inwentaryzację ornitologiczną</w:t>
      </w:r>
      <w:r w:rsidR="005323AE" w:rsidRPr="00A45A53">
        <w:rPr>
          <w:rFonts w:asciiTheme="minorHAnsi" w:eastAsia="Calibri" w:hAnsiTheme="minorHAnsi" w:cstheme="minorHAnsi"/>
        </w:rPr>
        <w:br/>
      </w:r>
      <w:r w:rsidRPr="00A45A53">
        <w:rPr>
          <w:rFonts w:asciiTheme="minorHAnsi" w:eastAsia="Calibri" w:hAnsiTheme="minorHAnsi" w:cstheme="minorHAnsi"/>
        </w:rPr>
        <w:t>i</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chiropterologiczną.</w:t>
      </w:r>
    </w:p>
    <w:p w14:paraId="1AE4F7CA" w14:textId="77777777"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Wykorzystanie rozwiązań technologicznych umożliwiających zachowanie istniejących stosunków wodnych.</w:t>
      </w:r>
    </w:p>
    <w:p w14:paraId="5D02AFD0" w14:textId="77777777"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Ograniczenie na etapie planowania i wykonawstwa wycinki drzew i krzewów oraz naruszania cennych siedlisk.</w:t>
      </w:r>
    </w:p>
    <w:p w14:paraId="4B1F9794" w14:textId="77777777"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przypadku braku możliwości nienaruszenia siedlisk rzadkich/chronionych gatunków, należy wziąć pod uwagę możliwość przeniesienia populacji.</w:t>
      </w:r>
    </w:p>
    <w:p w14:paraId="1606DA84" w14:textId="77777777"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Nie należy prowadzić robót budowlanych w okresie lęgowym, jeśli na obszarze inwestycji lub w jej pobliżu gniazdują ptaki.</w:t>
      </w:r>
    </w:p>
    <w:p w14:paraId="1FF9B3F3" w14:textId="13B40CB1" w:rsidR="007468E7" w:rsidRPr="00A45A53" w:rsidRDefault="007468E7">
      <w:pPr>
        <w:numPr>
          <w:ilvl w:val="0"/>
          <w:numId w:val="12"/>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przypadku istotnego zagrożenia hałasem, mogącego płosz</w:t>
      </w:r>
      <w:r w:rsidR="00FD6444" w:rsidRPr="00A45A53">
        <w:rPr>
          <w:rFonts w:asciiTheme="minorHAnsi" w:eastAsia="Calibri" w:hAnsiTheme="minorHAnsi" w:cstheme="minorHAnsi"/>
        </w:rPr>
        <w:t>yć chronione gatunki zwierząt</w:t>
      </w:r>
      <w:r w:rsidR="005323AE" w:rsidRPr="00A45A53">
        <w:rPr>
          <w:rFonts w:asciiTheme="minorHAnsi" w:eastAsia="Calibri" w:hAnsiTheme="minorHAnsi" w:cstheme="minorHAnsi"/>
        </w:rPr>
        <w:br/>
      </w:r>
      <w:r w:rsidR="00FD6444" w:rsidRPr="00A45A53">
        <w:rPr>
          <w:rFonts w:asciiTheme="minorHAnsi" w:eastAsia="Calibri" w:hAnsiTheme="minorHAnsi" w:cstheme="minorHAnsi"/>
        </w:rPr>
        <w:t>w</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okresie rozrodczym (i/lub powodujące ponadnormatywną emisję na terenach mieszkaniowych), należy rozważyć zastosowanie ekranów.</w:t>
      </w:r>
    </w:p>
    <w:p w14:paraId="4AE7EABA" w14:textId="77777777" w:rsidR="007468E7" w:rsidRPr="00A45A53" w:rsidRDefault="007468E7" w:rsidP="00E53A9E">
      <w:pPr>
        <w:spacing w:before="240" w:line="276" w:lineRule="auto"/>
        <w:rPr>
          <w:rFonts w:asciiTheme="minorHAnsi" w:eastAsia="Calibri" w:hAnsiTheme="minorHAnsi" w:cstheme="minorHAnsi"/>
          <w:bCs/>
          <w:u w:val="single"/>
        </w:rPr>
      </w:pPr>
      <w:r w:rsidRPr="00A45A53">
        <w:rPr>
          <w:rFonts w:asciiTheme="minorHAnsi" w:eastAsia="Calibri" w:hAnsiTheme="minorHAnsi" w:cstheme="minorHAnsi"/>
          <w:bCs/>
          <w:u w:val="single"/>
        </w:rPr>
        <w:t>Ochrona przed hałasem i drganiami:</w:t>
      </w:r>
    </w:p>
    <w:p w14:paraId="3E24D064"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Ograniczenie prac związanych z wykorzystaniem głośnego sprzętu, do pory dziennej między 7:00 a 20:00.</w:t>
      </w:r>
    </w:p>
    <w:p w14:paraId="255B589B"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W miejscach szczególnie wrażliwych obok zabudowy mieszkaniowej należy ograniczyć prędkość pojazdów dowożących materiały budowlane ze względu na drgania przenoszące się na konstrukcje budynków oraz wpływ na klimat akustyczny otoczenia.</w:t>
      </w:r>
    </w:p>
    <w:p w14:paraId="3C6308B4"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Projektanci powinni zwrócić uwagę na propozycję lokalizacji baz zaplecza technicznego budowy tak, aby planować je możliwe z dala od okien budynków mieszkalnych.</w:t>
      </w:r>
    </w:p>
    <w:p w14:paraId="3E51A56D" w14:textId="10248B42"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 xml:space="preserve">Na terenach zwartej zabudowy mieszkaniowej należy </w:t>
      </w:r>
      <w:r w:rsidR="00FD6444" w:rsidRPr="00A45A53">
        <w:rPr>
          <w:rFonts w:asciiTheme="minorHAnsi" w:eastAsia="Calibri" w:hAnsiTheme="minorHAnsi" w:cstheme="minorHAnsi"/>
        </w:rPr>
        <w:t>tak planować roboty budowlane</w:t>
      </w:r>
      <w:r w:rsidR="005323AE" w:rsidRPr="00A45A53">
        <w:rPr>
          <w:rFonts w:asciiTheme="minorHAnsi" w:eastAsia="Calibri" w:hAnsiTheme="minorHAnsi" w:cstheme="minorHAnsi"/>
        </w:rPr>
        <w:br/>
      </w:r>
      <w:r w:rsidR="00FD6444" w:rsidRPr="00A45A53">
        <w:rPr>
          <w:rFonts w:asciiTheme="minorHAnsi" w:eastAsia="Calibri" w:hAnsiTheme="minorHAnsi" w:cstheme="minorHAnsi"/>
        </w:rPr>
        <w:t>w</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ramach poszczególnych zadań by prowadzić prace związane z</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emisją hałasu w</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tym samym czasie tylko po jednej stronie budynku, aby w mieszkaniu były pomieszczenia nienarażone na emisję hałasu.</w:t>
      </w:r>
    </w:p>
    <w:p w14:paraId="5D441DBD"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Organizacja pracy, ograniczająca liczbę osób i czas ekspozycji na hałas.</w:t>
      </w:r>
    </w:p>
    <w:p w14:paraId="1935BF05"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 xml:space="preserve">Stosowanie harmonogramów prac, ograniczających narażenie na hałas. </w:t>
      </w:r>
    </w:p>
    <w:p w14:paraId="3DEDD0BF"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Stosowanie tzw. cichych nawierzchni.</w:t>
      </w:r>
    </w:p>
    <w:p w14:paraId="676E167C"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 xml:space="preserve">Ograniczenie do minimum strefy bezpośredniej ingerencji w środowisko, </w:t>
      </w:r>
    </w:p>
    <w:p w14:paraId="056190DB"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 xml:space="preserve">Racjonalna gospodarka materiałami i minimalizacja powstawania odpadów. </w:t>
      </w:r>
    </w:p>
    <w:p w14:paraId="0AFED410" w14:textId="77777777"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Sprawne przeprowadzenie prac.</w:t>
      </w:r>
    </w:p>
    <w:p w14:paraId="6D1A2D9F" w14:textId="391B24FA" w:rsidR="007468E7"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Ograniczenie do niezbędnego minimum usuwania drzew</w:t>
      </w:r>
      <w:r w:rsidR="00FD6444" w:rsidRPr="00A45A53">
        <w:rPr>
          <w:rFonts w:asciiTheme="minorHAnsi" w:eastAsia="Calibri" w:hAnsiTheme="minorHAnsi" w:cstheme="minorHAnsi"/>
        </w:rPr>
        <w:t xml:space="preserve"> i krzewów będących w</w:t>
      </w:r>
      <w:r w:rsidR="005323AE" w:rsidRPr="00A45A53">
        <w:rPr>
          <w:rFonts w:asciiTheme="minorHAnsi" w:eastAsia="Calibri" w:hAnsiTheme="minorHAnsi" w:cstheme="minorHAnsi"/>
        </w:rPr>
        <w:t xml:space="preserve"> </w:t>
      </w:r>
      <w:r w:rsidR="00FD6444" w:rsidRPr="00A45A53">
        <w:rPr>
          <w:rFonts w:asciiTheme="minorHAnsi" w:eastAsia="Calibri" w:hAnsiTheme="minorHAnsi" w:cstheme="minorHAnsi"/>
        </w:rPr>
        <w:t>kolizji</w:t>
      </w:r>
      <w:r w:rsidR="005323AE" w:rsidRPr="00A45A53">
        <w:rPr>
          <w:rFonts w:asciiTheme="minorHAnsi" w:eastAsia="Calibri" w:hAnsiTheme="minorHAnsi" w:cstheme="minorHAnsi"/>
        </w:rPr>
        <w:br/>
      </w:r>
      <w:r w:rsidR="00FD6444" w:rsidRPr="00A45A53">
        <w:rPr>
          <w:rFonts w:asciiTheme="minorHAnsi" w:eastAsia="Calibri" w:hAnsiTheme="minorHAnsi" w:cstheme="minorHAnsi"/>
        </w:rPr>
        <w:t>z</w:t>
      </w:r>
      <w:r w:rsidR="005323AE" w:rsidRPr="00A45A53">
        <w:rPr>
          <w:rFonts w:asciiTheme="minorHAnsi" w:eastAsia="Calibri" w:hAnsiTheme="minorHAnsi" w:cstheme="minorHAnsi"/>
        </w:rPr>
        <w:t xml:space="preserve"> </w:t>
      </w:r>
      <w:r w:rsidRPr="00A45A53">
        <w:rPr>
          <w:rFonts w:asciiTheme="minorHAnsi" w:eastAsia="Calibri" w:hAnsiTheme="minorHAnsi" w:cstheme="minorHAnsi"/>
        </w:rPr>
        <w:t xml:space="preserve">planowaną inwestycją. </w:t>
      </w:r>
    </w:p>
    <w:p w14:paraId="2055155D" w14:textId="0F55DDB9" w:rsidR="004B6121" w:rsidRPr="00A45A53" w:rsidRDefault="007468E7">
      <w:pPr>
        <w:numPr>
          <w:ilvl w:val="0"/>
          <w:numId w:val="13"/>
        </w:numPr>
        <w:spacing w:line="276" w:lineRule="auto"/>
        <w:ind w:left="709"/>
        <w:contextualSpacing/>
        <w:rPr>
          <w:rFonts w:asciiTheme="minorHAnsi" w:eastAsia="Calibri" w:hAnsiTheme="minorHAnsi" w:cstheme="minorHAnsi"/>
        </w:rPr>
      </w:pPr>
      <w:r w:rsidRPr="00A45A53">
        <w:rPr>
          <w:rFonts w:asciiTheme="minorHAnsi" w:eastAsia="Calibri" w:hAnsiTheme="minorHAnsi" w:cstheme="minorHAnsi"/>
        </w:rPr>
        <w:t>Dobór gatunków roślin pełniących rolę dźwiękochronną dostosowanych do wymogów siedliska.</w:t>
      </w:r>
    </w:p>
    <w:p w14:paraId="7B215A23" w14:textId="573DDB1C" w:rsidR="007468E7" w:rsidRPr="00A45A53" w:rsidRDefault="007468E7">
      <w:pPr>
        <w:pStyle w:val="Nagwek1"/>
      </w:pPr>
      <w:bookmarkStart w:id="302" w:name="_Toc52804195"/>
      <w:bookmarkStart w:id="303" w:name="_Toc89158429"/>
      <w:bookmarkStart w:id="304" w:name="_Toc89158848"/>
      <w:bookmarkStart w:id="305" w:name="_Toc115872910"/>
      <w:r w:rsidRPr="00A45A53">
        <w:t>Propozycja działań alternatywnych</w:t>
      </w:r>
      <w:bookmarkEnd w:id="302"/>
      <w:bookmarkEnd w:id="303"/>
      <w:bookmarkEnd w:id="304"/>
      <w:bookmarkEnd w:id="305"/>
    </w:p>
    <w:p w14:paraId="73E7C888" w14:textId="30B9E550" w:rsidR="00CB0C48" w:rsidRPr="00A45A53" w:rsidRDefault="00CB0C48"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Art. 51, ust. 2, pkt. 3b ustawy z dnia 3 października 2008 roku o udostępnianiu informacji o</w:t>
      </w:r>
      <w:r w:rsidR="00F13085" w:rsidRPr="00A45A53">
        <w:rPr>
          <w:rFonts w:asciiTheme="minorHAnsi" w:eastAsia="Calibri" w:hAnsiTheme="minorHAnsi" w:cstheme="minorHAnsi"/>
        </w:rPr>
        <w:t> </w:t>
      </w:r>
      <w:r w:rsidRPr="00A45A53">
        <w:rPr>
          <w:rFonts w:asciiTheme="minorHAnsi" w:eastAsia="Calibri" w:hAnsiTheme="minorHAnsi" w:cstheme="minorHAnsi"/>
        </w:rPr>
        <w:t>środowisku i jego ochronie, udziale społeczeństwa w ochronie środowiska oraz o ocenach oddziaływania</w:t>
      </w:r>
      <w:r w:rsidR="00F13085" w:rsidRPr="00A45A53">
        <w:rPr>
          <w:rFonts w:asciiTheme="minorHAnsi" w:eastAsia="Calibri" w:hAnsiTheme="minorHAnsi" w:cstheme="minorHAnsi"/>
        </w:rPr>
        <w:t xml:space="preserve"> </w:t>
      </w:r>
      <w:r w:rsidRPr="00A45A53">
        <w:rPr>
          <w:rFonts w:asciiTheme="minorHAnsi" w:eastAsia="Calibri" w:hAnsiTheme="minorHAnsi" w:cstheme="minorHAnsi"/>
        </w:rPr>
        <w:t>na środowisko (</w:t>
      </w:r>
      <w:r w:rsidR="00341FC2" w:rsidRPr="00A45A53">
        <w:rPr>
          <w:rFonts w:asciiTheme="minorHAnsi" w:eastAsia="Calibri" w:hAnsiTheme="minorHAnsi" w:cstheme="minorHAnsi"/>
        </w:rPr>
        <w:t>Dz.U. 2022 poz. 1029</w:t>
      </w:r>
      <w:r w:rsidRPr="00A45A53">
        <w:rPr>
          <w:rFonts w:asciiTheme="minorHAnsi" w:eastAsia="Calibri" w:hAnsiTheme="minorHAnsi" w:cstheme="minorHAnsi"/>
        </w:rPr>
        <w:t xml:space="preserve">) nakłada obowiązek przedstawienia rozwiązań alternatywnych do rozwiązań zawartych w projektowanym dokumencie. </w:t>
      </w:r>
    </w:p>
    <w:p w14:paraId="5B95B630" w14:textId="7DE0C3E7" w:rsidR="00CB0C48" w:rsidRPr="00A45A53" w:rsidRDefault="00CB0C48"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Dla zadań zawartych w projekcie Strategii Rozwoju </w:t>
      </w:r>
      <w:r w:rsidR="00341FC2" w:rsidRPr="00A45A53">
        <w:rPr>
          <w:rFonts w:asciiTheme="minorHAnsi" w:eastAsia="Calibri" w:hAnsiTheme="minorHAnsi" w:cstheme="minorHAnsi"/>
        </w:rPr>
        <w:t>Ponadlokalnego dla Gmin Moskorzew, Nagłowice, Oksa, Radków, Secemin, Słupia do roku 2030</w:t>
      </w:r>
      <w:r w:rsidRPr="00A45A53">
        <w:rPr>
          <w:rFonts w:asciiTheme="minorHAnsi" w:eastAsia="Calibri" w:hAnsiTheme="minorHAnsi" w:cstheme="minorHAnsi"/>
        </w:rPr>
        <w:t xml:space="preserve"> można zaproponować następujące działania alternatywne:</w:t>
      </w:r>
    </w:p>
    <w:p w14:paraId="197B47B3" w14:textId="05A616A1" w:rsidR="00CB0C48" w:rsidRPr="00A45A53" w:rsidRDefault="00CB0C48">
      <w:pPr>
        <w:pStyle w:val="Akapitzlist"/>
        <w:numPr>
          <w:ilvl w:val="1"/>
          <w:numId w:val="34"/>
        </w:numPr>
        <w:spacing w:before="120" w:line="276" w:lineRule="auto"/>
        <w:ind w:left="567"/>
        <w:rPr>
          <w:rFonts w:asciiTheme="minorHAnsi" w:eastAsia="Calibri" w:hAnsiTheme="minorHAnsi" w:cstheme="minorHAnsi"/>
        </w:rPr>
      </w:pPr>
      <w:r w:rsidRPr="00A45A53">
        <w:rPr>
          <w:rFonts w:asciiTheme="minorHAnsi" w:eastAsia="Calibri" w:hAnsiTheme="minorHAnsi" w:cstheme="minorHAnsi"/>
        </w:rPr>
        <w:t>Zmiana lokalizacji danego działania.</w:t>
      </w:r>
    </w:p>
    <w:p w14:paraId="297A65F6" w14:textId="6E07E2E9" w:rsidR="00CB0C48" w:rsidRPr="00A45A53" w:rsidRDefault="00CB0C48">
      <w:pPr>
        <w:pStyle w:val="Akapitzlist"/>
        <w:numPr>
          <w:ilvl w:val="1"/>
          <w:numId w:val="34"/>
        </w:numPr>
        <w:spacing w:before="120" w:line="276" w:lineRule="auto"/>
        <w:ind w:left="567"/>
        <w:rPr>
          <w:rFonts w:asciiTheme="minorHAnsi" w:eastAsia="Calibri" w:hAnsiTheme="minorHAnsi" w:cstheme="minorHAnsi"/>
        </w:rPr>
      </w:pPr>
      <w:r w:rsidRPr="00A45A53">
        <w:rPr>
          <w:rFonts w:asciiTheme="minorHAnsi" w:eastAsia="Calibri" w:hAnsiTheme="minorHAnsi" w:cstheme="minorHAnsi"/>
        </w:rPr>
        <w:t>Zmiana technologii realizacji zadania.</w:t>
      </w:r>
    </w:p>
    <w:p w14:paraId="57A6503A" w14:textId="74CB372C" w:rsidR="00CB0C48" w:rsidRPr="00A45A53" w:rsidRDefault="00CB0C48">
      <w:pPr>
        <w:pStyle w:val="Akapitzlist"/>
        <w:numPr>
          <w:ilvl w:val="1"/>
          <w:numId w:val="34"/>
        </w:numPr>
        <w:spacing w:before="120" w:line="276" w:lineRule="auto"/>
        <w:ind w:left="567"/>
        <w:rPr>
          <w:rFonts w:asciiTheme="minorHAnsi" w:eastAsia="Calibri" w:hAnsiTheme="minorHAnsi" w:cstheme="minorHAnsi"/>
        </w:rPr>
      </w:pPr>
      <w:r w:rsidRPr="00A45A53">
        <w:rPr>
          <w:rFonts w:asciiTheme="minorHAnsi" w:eastAsia="Calibri" w:hAnsiTheme="minorHAnsi" w:cstheme="minorHAnsi"/>
        </w:rPr>
        <w:t>Wybór alternatywnych materiałów do realizacji zadania.</w:t>
      </w:r>
    </w:p>
    <w:p w14:paraId="2260B450" w14:textId="4C99EAC9" w:rsidR="00CB0C48" w:rsidRPr="00A45A53" w:rsidRDefault="00CB0C48">
      <w:pPr>
        <w:pStyle w:val="Akapitzlist"/>
        <w:numPr>
          <w:ilvl w:val="1"/>
          <w:numId w:val="34"/>
        </w:numPr>
        <w:spacing w:before="120" w:line="276" w:lineRule="auto"/>
        <w:ind w:left="567"/>
        <w:rPr>
          <w:rFonts w:asciiTheme="minorHAnsi" w:eastAsia="Calibri" w:hAnsiTheme="minorHAnsi" w:cstheme="minorHAnsi"/>
        </w:rPr>
      </w:pPr>
      <w:r w:rsidRPr="00A45A53">
        <w:rPr>
          <w:rFonts w:asciiTheme="minorHAnsi" w:eastAsia="Calibri" w:hAnsiTheme="minorHAnsi" w:cstheme="minorHAnsi"/>
        </w:rPr>
        <w:t>Rozważenie różnych wariantów organizacyjnych realizacji zadania i dobór odpowiedniego.</w:t>
      </w:r>
    </w:p>
    <w:p w14:paraId="72F22279" w14:textId="04088028" w:rsidR="00CB0C48" w:rsidRPr="00A45A53" w:rsidRDefault="00CB0C48">
      <w:pPr>
        <w:pStyle w:val="Akapitzlist"/>
        <w:numPr>
          <w:ilvl w:val="1"/>
          <w:numId w:val="34"/>
        </w:numPr>
        <w:spacing w:before="120" w:line="276" w:lineRule="auto"/>
        <w:ind w:left="567"/>
        <w:rPr>
          <w:rFonts w:asciiTheme="minorHAnsi" w:eastAsia="Calibri" w:hAnsiTheme="minorHAnsi" w:cstheme="minorHAnsi"/>
        </w:rPr>
      </w:pPr>
      <w:r w:rsidRPr="00A45A53">
        <w:rPr>
          <w:rFonts w:asciiTheme="minorHAnsi" w:eastAsia="Calibri" w:hAnsiTheme="minorHAnsi" w:cstheme="minorHAnsi"/>
        </w:rPr>
        <w:t>Modyfikacja zakresu zadania, częściowe lub całkowite odstąpienie od realizacji zadania, jeśli decyzja o środowiskowych uwarunkowaniach dla danego zdania będzie wskazywać na taką potrzebę.</w:t>
      </w:r>
    </w:p>
    <w:p w14:paraId="4E216BC0" w14:textId="1A9C1F82" w:rsidR="00CB0C48" w:rsidRPr="00A45A53" w:rsidRDefault="00CB0C48"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W przypadku projektu </w:t>
      </w:r>
      <w:r w:rsidRPr="00A45A53">
        <w:rPr>
          <w:rFonts w:asciiTheme="minorHAnsi" w:eastAsia="Calibri" w:hAnsiTheme="minorHAnsi" w:cstheme="minorHAnsi"/>
          <w:i/>
        </w:rPr>
        <w:t xml:space="preserve">Strategii Rozwoju </w:t>
      </w:r>
      <w:r w:rsidR="00341FC2" w:rsidRPr="00A45A53">
        <w:rPr>
          <w:rFonts w:asciiTheme="minorHAnsi" w:eastAsia="Calibri" w:hAnsiTheme="minorHAnsi" w:cstheme="minorHAnsi"/>
          <w:i/>
        </w:rPr>
        <w:t>Ponadlokalnego dla Gmin Moskorzew, Nagłowice, Oksa, Radków, Secemin, Słupia do roku 2030</w:t>
      </w:r>
      <w:r w:rsidRPr="00A45A53">
        <w:rPr>
          <w:rFonts w:asciiTheme="minorHAnsi" w:eastAsia="Calibri" w:hAnsiTheme="minorHAnsi" w:cstheme="minorHAnsi"/>
        </w:rPr>
        <w:t xml:space="preserve"> nie ma możliwości precyzyjnego określenia działań alternatywnych dla wskazanych działań ze względu na wysoki stopień ogólności dokumentu. Projekt jest koncepcją rozwoju i przebudowy społecznej, infrastrukturalnej i przestrzennej obszaru gmin, która jako wizja całościowa i spójna pozwoli osiągnąć zamierzone efekty. Dlatego też wprowadzanie na tym etapie rozwiązań alternatywnych zaburzałoby spójność wspomnianej wizji. Należy jednak podkreślić, że istnieją duże możliwości w doborze najlepszych pod względem oddziaływania na środowisko wariantów lokalizacyjnych, technologicznych czy organizacyjnych.</w:t>
      </w:r>
    </w:p>
    <w:p w14:paraId="524D1A20" w14:textId="1CFDC9EC" w:rsidR="00CB0C48" w:rsidRPr="00A45A53" w:rsidRDefault="00CB0C48"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Podkreślając charakter dokumentu, o wysokim stopniu ogólności oraz brak możliwości precyzyjnego wskazania działań alternatywnych należy w przypadku wszystkich przedsięwzięć przeanalizować działania alternatywne na etapie wydawania decyzji o środowiskowych uwarunkowaniach zgodnie</w:t>
      </w:r>
      <w:r w:rsidRPr="00A45A53">
        <w:rPr>
          <w:rFonts w:asciiTheme="minorHAnsi" w:eastAsia="Calibri" w:hAnsiTheme="minorHAnsi" w:cstheme="minorHAnsi"/>
        </w:rPr>
        <w:br/>
        <w:t>z ustawą z dnia 3 października 2008 r. o udostępnianiu informacji o środowisku i jego ochronie, udziale społeczeństwa w ochronie środowiska oraz o ocenach oddziaływania na środowisko.</w:t>
      </w:r>
    </w:p>
    <w:p w14:paraId="74791F74" w14:textId="0E676F6D" w:rsidR="00516E2D" w:rsidRPr="00A45A53" w:rsidRDefault="007468E7"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W związku z ciągłym rozwojem gospodarczym regionu oraz wzrostem poziomu konsumpcji brak realizacji </w:t>
      </w:r>
      <w:r w:rsidR="004F420A" w:rsidRPr="00A45A53">
        <w:rPr>
          <w:rFonts w:asciiTheme="minorHAnsi" w:eastAsia="Calibri" w:hAnsiTheme="minorHAnsi" w:cstheme="minorHAnsi"/>
        </w:rPr>
        <w:t>Strategii</w:t>
      </w:r>
      <w:r w:rsidRPr="00A45A53">
        <w:rPr>
          <w:rFonts w:asciiTheme="minorHAnsi" w:eastAsia="Calibri" w:hAnsiTheme="minorHAnsi" w:cstheme="minorHAnsi"/>
        </w:rPr>
        <w:t xml:space="preserve"> prowadzić będzie do pogorszenia wszystkich elementów środowiska.</w:t>
      </w:r>
      <w:bookmarkStart w:id="306" w:name="_Toc52804196"/>
      <w:bookmarkStart w:id="307" w:name="_Toc89158430"/>
      <w:bookmarkStart w:id="308" w:name="_Toc89158849"/>
    </w:p>
    <w:p w14:paraId="312A4F7D" w14:textId="77777777" w:rsidR="00516E2D" w:rsidRPr="00A45A53" w:rsidRDefault="00516E2D">
      <w:pPr>
        <w:spacing w:after="160" w:line="259" w:lineRule="auto"/>
        <w:jc w:val="left"/>
        <w:rPr>
          <w:rFonts w:asciiTheme="minorHAnsi" w:eastAsia="Calibri" w:hAnsiTheme="minorHAnsi" w:cstheme="minorHAnsi"/>
        </w:rPr>
      </w:pPr>
      <w:r w:rsidRPr="00A45A53">
        <w:rPr>
          <w:rFonts w:asciiTheme="minorHAnsi" w:eastAsia="Calibri" w:hAnsiTheme="minorHAnsi" w:cstheme="minorHAnsi"/>
        </w:rPr>
        <w:br w:type="page"/>
      </w:r>
    </w:p>
    <w:p w14:paraId="321CB173" w14:textId="53A4F894" w:rsidR="007468E7" w:rsidRPr="00A45A53" w:rsidRDefault="007468E7">
      <w:pPr>
        <w:pStyle w:val="Nagwek1"/>
        <w:rPr>
          <w:rFonts w:eastAsia="Calibri"/>
        </w:rPr>
      </w:pPr>
      <w:bookmarkStart w:id="309" w:name="_Toc115872911"/>
      <w:r w:rsidRPr="00A45A53">
        <w:t>Potencjonalne oddziaływanie transgraniczne</w:t>
      </w:r>
      <w:bookmarkEnd w:id="306"/>
      <w:bookmarkEnd w:id="307"/>
      <w:bookmarkEnd w:id="308"/>
      <w:bookmarkEnd w:id="309"/>
    </w:p>
    <w:p w14:paraId="11D05788" w14:textId="7BC01474" w:rsidR="007468E7" w:rsidRPr="00A45A53" w:rsidRDefault="007468E7"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Zgodnie z przepisami zawartymi w ustawie z dnia 3 października 2008 roku o</w:t>
      </w:r>
      <w:r w:rsidR="00092CB8" w:rsidRPr="00A45A53">
        <w:rPr>
          <w:rFonts w:asciiTheme="minorHAnsi" w:eastAsia="Calibri" w:hAnsiTheme="minorHAnsi" w:cstheme="minorHAnsi"/>
        </w:rPr>
        <w:t xml:space="preserve"> </w:t>
      </w:r>
      <w:r w:rsidRPr="00A45A53">
        <w:rPr>
          <w:rFonts w:asciiTheme="minorHAnsi" w:eastAsia="Calibri" w:hAnsiTheme="minorHAnsi" w:cstheme="minorHAnsi"/>
        </w:rPr>
        <w:t>udostępnianiu informacji o środowisku i jego ochronie, udziale społeczeństwa w</w:t>
      </w:r>
      <w:r w:rsidR="00092CB8" w:rsidRPr="00A45A53">
        <w:rPr>
          <w:rFonts w:asciiTheme="minorHAnsi" w:eastAsia="Calibri" w:hAnsiTheme="minorHAnsi" w:cstheme="minorHAnsi"/>
        </w:rPr>
        <w:t xml:space="preserve"> </w:t>
      </w:r>
      <w:r w:rsidRPr="00A45A53">
        <w:rPr>
          <w:rFonts w:asciiTheme="minorHAnsi" w:eastAsia="Calibri" w:hAnsiTheme="minorHAnsi" w:cstheme="minorHAnsi"/>
        </w:rPr>
        <w:t>ochronie środowiska oraz</w:t>
      </w:r>
      <w:r w:rsidR="00CB0C48" w:rsidRPr="00A45A53">
        <w:rPr>
          <w:rFonts w:asciiTheme="minorHAnsi" w:eastAsia="Calibri" w:hAnsiTheme="minorHAnsi" w:cstheme="minorHAnsi"/>
        </w:rPr>
        <w:t xml:space="preserve"> </w:t>
      </w:r>
      <w:r w:rsidRPr="00A45A53">
        <w:rPr>
          <w:rFonts w:asciiTheme="minorHAnsi" w:eastAsia="Calibri" w:hAnsiTheme="minorHAnsi" w:cstheme="minorHAnsi"/>
        </w:rPr>
        <w:t>o</w:t>
      </w:r>
      <w:r w:rsidR="00F13085" w:rsidRPr="00A45A53">
        <w:rPr>
          <w:rFonts w:asciiTheme="minorHAnsi" w:eastAsia="Calibri" w:hAnsiTheme="minorHAnsi" w:cstheme="minorHAnsi"/>
        </w:rPr>
        <w:t> </w:t>
      </w:r>
      <w:r w:rsidRPr="00A45A53">
        <w:rPr>
          <w:rFonts w:asciiTheme="minorHAnsi" w:eastAsia="Calibri" w:hAnsiTheme="minorHAnsi" w:cstheme="minorHAnsi"/>
        </w:rPr>
        <w:t>ocenach oddziaływania na środowisko (</w:t>
      </w:r>
      <w:r w:rsidR="00341FC2" w:rsidRPr="00A45A53">
        <w:rPr>
          <w:rFonts w:asciiTheme="minorHAnsi" w:eastAsia="Calibri" w:hAnsiTheme="minorHAnsi" w:cstheme="minorHAnsi"/>
        </w:rPr>
        <w:t>Dz.U. 2022 poz. 1029</w:t>
      </w:r>
      <w:r w:rsidRPr="00A45A53">
        <w:rPr>
          <w:rFonts w:asciiTheme="minorHAnsi" w:eastAsia="Calibri" w:hAnsiTheme="minorHAnsi" w:cstheme="minorHAnsi"/>
        </w:rPr>
        <w:t>), z rozdziału 3, działu VI dotyczącego postępowania w sprawie transgranicznego oddziaływania pochodzącego z</w:t>
      </w:r>
      <w:r w:rsidR="00092CB8" w:rsidRPr="00A45A53">
        <w:rPr>
          <w:rFonts w:asciiTheme="minorHAnsi" w:eastAsia="Calibri" w:hAnsiTheme="minorHAnsi" w:cstheme="minorHAnsi"/>
        </w:rPr>
        <w:t xml:space="preserve"> </w:t>
      </w:r>
      <w:r w:rsidRPr="00A45A53">
        <w:rPr>
          <w:rFonts w:asciiTheme="minorHAnsi" w:eastAsia="Calibri" w:hAnsiTheme="minorHAnsi" w:cstheme="minorHAnsi"/>
        </w:rPr>
        <w:t>terytorium Rzeczypospolitej Polskiej</w:t>
      </w:r>
      <w:r w:rsidR="00370118" w:rsidRPr="00A45A53">
        <w:rPr>
          <w:rFonts w:asciiTheme="minorHAnsi" w:eastAsia="Calibri" w:hAnsiTheme="minorHAnsi" w:cstheme="minorHAnsi"/>
        </w:rPr>
        <w:t xml:space="preserve"> </w:t>
      </w:r>
      <w:r w:rsidRPr="00A45A53">
        <w:rPr>
          <w:rFonts w:asciiTheme="minorHAnsi" w:eastAsia="Calibri" w:hAnsiTheme="minorHAnsi" w:cstheme="minorHAnsi"/>
        </w:rPr>
        <w:t>w przypadku projektów polityk, strategii, planów i</w:t>
      </w:r>
      <w:r w:rsidR="00092CB8" w:rsidRPr="00A45A53">
        <w:rPr>
          <w:rFonts w:asciiTheme="minorHAnsi" w:eastAsia="Calibri" w:hAnsiTheme="minorHAnsi" w:cstheme="minorHAnsi"/>
        </w:rPr>
        <w:t xml:space="preserve"> </w:t>
      </w:r>
      <w:r w:rsidRPr="00A45A53">
        <w:rPr>
          <w:rFonts w:asciiTheme="minorHAnsi" w:eastAsia="Calibri" w:hAnsiTheme="minorHAnsi" w:cstheme="minorHAnsi"/>
        </w:rPr>
        <w:t xml:space="preserve">programów, opracowywany dokument nie będzie wywierał znaczącego oddziaływania transgranicznego. </w:t>
      </w:r>
    </w:p>
    <w:p w14:paraId="146D691D" w14:textId="07961006" w:rsidR="007468E7" w:rsidRPr="00A45A53" w:rsidRDefault="007468E7"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Skala przedsięwzięć zaproponowanych do realizacji w ramach dokumentu ma charakter regionalny</w:t>
      </w:r>
      <w:r w:rsidR="00092CB8" w:rsidRPr="00A45A53">
        <w:rPr>
          <w:rFonts w:asciiTheme="minorHAnsi" w:eastAsia="Calibri" w:hAnsiTheme="minorHAnsi" w:cstheme="minorHAnsi"/>
        </w:rPr>
        <w:br/>
      </w:r>
      <w:r w:rsidRPr="00A45A53">
        <w:rPr>
          <w:rFonts w:asciiTheme="minorHAnsi" w:eastAsia="Calibri" w:hAnsiTheme="minorHAnsi" w:cstheme="minorHAnsi"/>
        </w:rPr>
        <w:t xml:space="preserve">i ewentualne negatywne oddziaływanie tych przedsięwzięć będzie miało zasięg lokalny. Na etapie prognozy stwierdzono, że realizacja projektu </w:t>
      </w:r>
      <w:r w:rsidR="00664D21" w:rsidRPr="00A45A53">
        <w:rPr>
          <w:rFonts w:asciiTheme="minorHAnsi" w:eastAsia="Calibri" w:hAnsiTheme="minorHAnsi" w:cstheme="minorHAnsi"/>
        </w:rPr>
        <w:t xml:space="preserve">Strategii </w:t>
      </w:r>
      <w:r w:rsidR="00D95746" w:rsidRPr="00A45A53">
        <w:rPr>
          <w:rFonts w:asciiTheme="minorHAnsi" w:eastAsia="Calibri" w:hAnsiTheme="minorHAnsi" w:cstheme="minorHAnsi"/>
        </w:rPr>
        <w:t xml:space="preserve">Rozwoju </w:t>
      </w:r>
      <w:r w:rsidR="00341FC2" w:rsidRPr="00A45A53">
        <w:rPr>
          <w:rFonts w:asciiTheme="minorHAnsi" w:eastAsia="Calibri" w:hAnsiTheme="minorHAnsi" w:cstheme="minorHAnsi"/>
        </w:rPr>
        <w:t xml:space="preserve">Ponadlokalnego dla Gmin Moskorzew, Nagłowice, Oksa, Radków, Secemin, Słupia </w:t>
      </w:r>
      <w:r w:rsidR="00043C6C" w:rsidRPr="00A45A53">
        <w:rPr>
          <w:rFonts w:asciiTheme="minorHAnsi" w:eastAsia="Calibri" w:hAnsiTheme="minorHAnsi" w:cstheme="minorHAnsi"/>
        </w:rPr>
        <w:t xml:space="preserve">do roku 2030 </w:t>
      </w:r>
      <w:r w:rsidRPr="00A45A53">
        <w:rPr>
          <w:rFonts w:asciiTheme="minorHAnsi" w:eastAsia="Calibri" w:hAnsiTheme="minorHAnsi" w:cstheme="minorHAnsi"/>
        </w:rPr>
        <w:t>nie wskazuje możliwości negatywnego transgranicznego oddziaływania na środowisko, mogącego objąć terytorium innych państw.</w:t>
      </w:r>
    </w:p>
    <w:p w14:paraId="470F0C7A" w14:textId="01843DE9" w:rsidR="00CF6E62" w:rsidRPr="00A45A53" w:rsidRDefault="00CF6E62">
      <w:pPr>
        <w:pStyle w:val="Nagwek1"/>
      </w:pPr>
      <w:bookmarkStart w:id="310" w:name="_Toc115872912"/>
      <w:bookmarkStart w:id="311" w:name="_Toc89158431"/>
      <w:bookmarkStart w:id="312" w:name="_Toc89158850"/>
      <w:r w:rsidRPr="00A45A53">
        <w:t>System monitoringu i oceny skuteczności realizacji strategii</w:t>
      </w:r>
      <w:bookmarkEnd w:id="310"/>
    </w:p>
    <w:p w14:paraId="34801458" w14:textId="77777777" w:rsidR="00CF6E62" w:rsidRPr="00A45A53" w:rsidRDefault="00CF6E62" w:rsidP="00516E2D">
      <w:pPr>
        <w:spacing w:line="276" w:lineRule="auto"/>
        <w:rPr>
          <w:rFonts w:ascii="Calibri" w:eastAsia="Calibri" w:hAnsi="Calibri" w:cs="Calibri"/>
        </w:rPr>
      </w:pPr>
      <w:r w:rsidRPr="00A45A53">
        <w:rPr>
          <w:rFonts w:ascii="Calibri" w:eastAsia="Calibri" w:hAnsi="Calibri" w:cs="Calibri"/>
        </w:rPr>
        <w:t xml:space="preserve">Planowanie strategiczne jest ciągłym procesem i aby osiągnąć zamierzone wyzwania strategiczne wymagane jest </w:t>
      </w:r>
      <w:r w:rsidRPr="00A45A53">
        <w:rPr>
          <w:rFonts w:ascii="Calibri" w:eastAsia="Calibri" w:hAnsi="Calibri" w:cs="Calibri"/>
          <w:b/>
          <w:bCs/>
        </w:rPr>
        <w:t>stworzenie efektywnych mechanizmów</w:t>
      </w:r>
      <w:r w:rsidRPr="00A45A53">
        <w:rPr>
          <w:rFonts w:ascii="Calibri" w:eastAsia="Calibri" w:hAnsi="Calibri" w:cs="Calibri"/>
        </w:rPr>
        <w:t xml:space="preserve"> gwarantujących konsekwentne i skuteczne wdrażanie, </w:t>
      </w:r>
      <w:r w:rsidRPr="00A45A53">
        <w:rPr>
          <w:rFonts w:ascii="Calibri" w:eastAsia="Calibri" w:hAnsi="Calibri" w:cs="Calibri"/>
          <w:b/>
          <w:bCs/>
        </w:rPr>
        <w:t xml:space="preserve">monitorowanie </w:t>
      </w:r>
      <w:r w:rsidRPr="00A45A53">
        <w:rPr>
          <w:rFonts w:ascii="Calibri" w:eastAsia="Calibri" w:hAnsi="Calibri" w:cs="Calibri"/>
        </w:rPr>
        <w:t xml:space="preserve">i ewaluację efektów </w:t>
      </w:r>
      <w:r w:rsidRPr="00A45A53">
        <w:rPr>
          <w:rFonts w:ascii="Calibri" w:eastAsia="Calibri" w:hAnsi="Calibri" w:cs="Calibri"/>
          <w:i/>
          <w:iCs/>
        </w:rPr>
        <w:t>Strategii</w:t>
      </w:r>
      <w:r w:rsidRPr="00A45A53">
        <w:rPr>
          <w:rFonts w:ascii="Calibri" w:eastAsia="Calibri" w:hAnsi="Calibri" w:cs="Calibri"/>
        </w:rPr>
        <w:t>. Systematyczne gromadzenie danych pozwala na:</w:t>
      </w:r>
    </w:p>
    <w:p w14:paraId="30993B9A" w14:textId="77777777" w:rsidR="00CF6E62" w:rsidRPr="00A45A53" w:rsidRDefault="00CF6E62">
      <w:pPr>
        <w:numPr>
          <w:ilvl w:val="0"/>
          <w:numId w:val="69"/>
        </w:numPr>
        <w:spacing w:before="120" w:after="240" w:line="276" w:lineRule="auto"/>
        <w:contextualSpacing/>
        <w:rPr>
          <w:rFonts w:ascii="Calibri" w:eastAsia="Calibri" w:hAnsi="Calibri" w:cs="Calibri"/>
        </w:rPr>
      </w:pPr>
      <w:r w:rsidRPr="00A45A53">
        <w:rPr>
          <w:rFonts w:ascii="Calibri" w:eastAsia="Calibri" w:hAnsi="Calibri" w:cs="Calibri"/>
        </w:rPr>
        <w:t>wczesne dostrzeganie ewentualnych zagrożeń dla realizacji zaplanowanych działań;</w:t>
      </w:r>
    </w:p>
    <w:p w14:paraId="01904F4D" w14:textId="77777777" w:rsidR="00CF6E62" w:rsidRPr="00A45A53" w:rsidRDefault="00CF6E62">
      <w:pPr>
        <w:numPr>
          <w:ilvl w:val="0"/>
          <w:numId w:val="69"/>
        </w:numPr>
        <w:spacing w:before="120" w:after="240" w:line="276" w:lineRule="auto"/>
        <w:contextualSpacing/>
        <w:rPr>
          <w:rFonts w:ascii="Calibri" w:eastAsia="Calibri" w:hAnsi="Calibri" w:cs="Calibri"/>
        </w:rPr>
      </w:pPr>
      <w:r w:rsidRPr="00A45A53">
        <w:rPr>
          <w:rFonts w:ascii="Calibri" w:eastAsia="Calibri" w:hAnsi="Calibri" w:cs="Calibri"/>
        </w:rPr>
        <w:t xml:space="preserve">dokonanie oceny skuteczności prowadzonej polityki oraz </w:t>
      </w:r>
    </w:p>
    <w:p w14:paraId="183EF3F9" w14:textId="77777777" w:rsidR="00CF6E62" w:rsidRPr="00A45A53" w:rsidRDefault="00CF6E62">
      <w:pPr>
        <w:numPr>
          <w:ilvl w:val="0"/>
          <w:numId w:val="69"/>
        </w:numPr>
        <w:spacing w:before="120" w:after="240" w:line="276" w:lineRule="auto"/>
        <w:contextualSpacing/>
        <w:rPr>
          <w:rFonts w:ascii="Calibri" w:eastAsia="Calibri" w:hAnsi="Calibri" w:cs="Calibri"/>
        </w:rPr>
      </w:pPr>
      <w:r w:rsidRPr="00A45A53">
        <w:rPr>
          <w:rFonts w:ascii="Calibri" w:eastAsia="Calibri" w:hAnsi="Calibri" w:cs="Calibri"/>
        </w:rPr>
        <w:t xml:space="preserve">przygotowanie rekomendacji dotyczących ewentualnych zmian przyjętych założeń strategicznych. </w:t>
      </w:r>
    </w:p>
    <w:p w14:paraId="4222575F" w14:textId="77777777" w:rsidR="00CF6E62" w:rsidRPr="00A45A53" w:rsidRDefault="00CF6E62" w:rsidP="00516E2D">
      <w:pPr>
        <w:spacing w:line="276" w:lineRule="auto"/>
        <w:rPr>
          <w:rFonts w:ascii="Calibri" w:eastAsia="Calibri" w:hAnsi="Calibri" w:cs="Calibri"/>
          <w:b/>
          <w:bCs/>
        </w:rPr>
      </w:pPr>
      <w:r w:rsidRPr="00A45A53">
        <w:rPr>
          <w:rFonts w:ascii="Calibri" w:eastAsia="Calibri" w:hAnsi="Calibri" w:cs="Calibri"/>
        </w:rPr>
        <w:t>W proces monitorowania zostaną zaangażowane wskazane organy partnerstwa oraz interesariusze (jako głos doradczy)</w:t>
      </w:r>
      <w:r w:rsidRPr="00A45A53">
        <w:rPr>
          <w:rFonts w:ascii="Calibri" w:eastAsia="Calibri" w:hAnsi="Calibri" w:cs="Calibri"/>
          <w:b/>
          <w:bCs/>
        </w:rPr>
        <w:t xml:space="preserve">. </w:t>
      </w:r>
    </w:p>
    <w:p w14:paraId="6EA1A0D9" w14:textId="5906EDAC" w:rsidR="00664D21" w:rsidRPr="00A45A53" w:rsidRDefault="00664D21">
      <w:pPr>
        <w:pStyle w:val="Nagwek2"/>
        <w:numPr>
          <w:ilvl w:val="1"/>
          <w:numId w:val="136"/>
        </w:numPr>
      </w:pPr>
      <w:bookmarkStart w:id="313" w:name="_Toc115872913"/>
      <w:r w:rsidRPr="00A45A53">
        <w:t xml:space="preserve">Monitorowanie </w:t>
      </w:r>
      <w:bookmarkEnd w:id="311"/>
      <w:bookmarkEnd w:id="312"/>
      <w:r w:rsidR="00CF6E62" w:rsidRPr="00A45A53">
        <w:t>procesu wdrażania Strategii</w:t>
      </w:r>
      <w:bookmarkEnd w:id="313"/>
    </w:p>
    <w:p w14:paraId="72DCDCAE" w14:textId="77777777" w:rsidR="00CF6E62" w:rsidRPr="00A45A53" w:rsidRDefault="00CF6E62" w:rsidP="00CF6E62">
      <w:pPr>
        <w:spacing w:line="276" w:lineRule="auto"/>
        <w:rPr>
          <w:rFonts w:ascii="Calibri" w:eastAsia="Calibri" w:hAnsi="Calibri" w:cs="Calibri"/>
        </w:rPr>
      </w:pPr>
      <w:bookmarkStart w:id="314" w:name="_Toc457944768"/>
      <w:bookmarkStart w:id="315" w:name="_Toc31715020"/>
      <w:r w:rsidRPr="00A45A53">
        <w:rPr>
          <w:rFonts w:ascii="Calibri" w:eastAsia="Calibri" w:hAnsi="Calibri" w:cs="Calibri"/>
        </w:rPr>
        <w:t xml:space="preserve">Za monitorowanie realizacji </w:t>
      </w:r>
      <w:r w:rsidRPr="00A45A53">
        <w:rPr>
          <w:rFonts w:ascii="Calibri" w:eastAsia="Calibri" w:hAnsi="Calibri" w:cs="Calibri"/>
          <w:i/>
          <w:iCs/>
        </w:rPr>
        <w:t>Strategii</w:t>
      </w:r>
      <w:r w:rsidRPr="00A45A53">
        <w:rPr>
          <w:rFonts w:ascii="Calibri" w:eastAsia="Calibri" w:hAnsi="Calibri" w:cs="Calibri"/>
        </w:rPr>
        <w:t xml:space="preserve"> odpowiada Rada Porozumienia. Niezbędne dane będą gromadzone przez Zespół Operacyjny, częściowo samodzielnie, częściowo poprzez informacje przekazywane przez koordynatorów gminnych. Jednocześnie Zespół Operacyjny jest odpowiedzialny za zarządzanie ryzykiem, tj. identyfikację faktycznych i potencjalnych ryzyk, wraz z określaniem ich prawdopodobieństwa wystąpienia oraz skutków następstw (istotności). </w:t>
      </w:r>
    </w:p>
    <w:p w14:paraId="1E0AFF6A" w14:textId="77777777" w:rsidR="00CF6E62" w:rsidRPr="00A45A53" w:rsidRDefault="00CF6E62" w:rsidP="00CF6E62">
      <w:pPr>
        <w:spacing w:line="276" w:lineRule="auto"/>
        <w:rPr>
          <w:rFonts w:ascii="Calibri" w:eastAsia="Calibri" w:hAnsi="Calibri" w:cs="Calibri"/>
        </w:rPr>
      </w:pPr>
      <w:r w:rsidRPr="00A45A53">
        <w:rPr>
          <w:rFonts w:ascii="Calibri" w:eastAsia="Calibri" w:hAnsi="Calibri" w:cs="Calibri"/>
        </w:rPr>
        <w:t xml:space="preserve">W celu operacjonalizacji powyższych założeń zakłada się opracowywanie </w:t>
      </w:r>
      <w:r w:rsidRPr="00A45A53">
        <w:rPr>
          <w:rFonts w:ascii="Calibri" w:eastAsia="Calibri" w:hAnsi="Calibri" w:cs="Calibri"/>
          <w:b/>
          <w:bCs/>
        </w:rPr>
        <w:t>Rocznych raportów o stanie realizacji Strategii</w:t>
      </w:r>
      <w:r w:rsidRPr="00A45A53">
        <w:rPr>
          <w:rFonts w:ascii="Calibri" w:eastAsia="Calibri" w:hAnsi="Calibri" w:cs="Calibri"/>
        </w:rPr>
        <w:t>, zawierających:</w:t>
      </w:r>
    </w:p>
    <w:p w14:paraId="26F55742" w14:textId="4507112E" w:rsidR="00CF6E62" w:rsidRPr="00A45A53" w:rsidRDefault="00CF6E62">
      <w:pPr>
        <w:pStyle w:val="Akapitzlist"/>
        <w:numPr>
          <w:ilvl w:val="0"/>
          <w:numId w:val="70"/>
        </w:numPr>
        <w:spacing w:line="276" w:lineRule="auto"/>
        <w:ind w:left="567"/>
        <w:rPr>
          <w:rFonts w:ascii="Calibri" w:eastAsia="Calibri" w:hAnsi="Calibri" w:cs="Calibri"/>
        </w:rPr>
      </w:pPr>
      <w:r w:rsidRPr="00A45A53">
        <w:rPr>
          <w:rFonts w:ascii="Calibri" w:eastAsia="Calibri" w:hAnsi="Calibri" w:cs="Calibri"/>
        </w:rPr>
        <w:t>informacje na temat postępów w realizacji projektów (wzór karty monitoringu projektu wypełnianej przy realizacji każdego projektu zostanie wypracowany przez Zespół Operacyjny</w:t>
      </w:r>
      <w:r w:rsidR="00A15536" w:rsidRPr="00A45A53">
        <w:rPr>
          <w:rFonts w:ascii="Calibri" w:eastAsia="Calibri" w:hAnsi="Calibri" w:cs="Calibri"/>
        </w:rPr>
        <w:br/>
      </w:r>
      <w:r w:rsidRPr="00A45A53">
        <w:rPr>
          <w:rFonts w:ascii="Calibri" w:eastAsia="Calibri" w:hAnsi="Calibri" w:cs="Calibri"/>
        </w:rPr>
        <w:t>i będzie uwzględniał wskaźniki określone w Strategii);</w:t>
      </w:r>
    </w:p>
    <w:p w14:paraId="2D2138F9" w14:textId="0DCED79D" w:rsidR="00CF6E62" w:rsidRPr="00A45A53" w:rsidRDefault="00CF6E62">
      <w:pPr>
        <w:pStyle w:val="Akapitzlist"/>
        <w:numPr>
          <w:ilvl w:val="0"/>
          <w:numId w:val="70"/>
        </w:numPr>
        <w:spacing w:line="276" w:lineRule="auto"/>
        <w:ind w:left="567"/>
        <w:rPr>
          <w:rFonts w:ascii="Calibri" w:eastAsia="Calibri" w:hAnsi="Calibri" w:cs="Calibri"/>
        </w:rPr>
      </w:pPr>
      <w:r w:rsidRPr="00A45A53">
        <w:rPr>
          <w:rFonts w:ascii="Calibri" w:eastAsia="Calibri" w:hAnsi="Calibri" w:cs="Calibri"/>
        </w:rPr>
        <w:t xml:space="preserve">informacje na temat wskaźników realizacji celów strategicznych; </w:t>
      </w:r>
    </w:p>
    <w:p w14:paraId="6E93728F" w14:textId="7A3B42A4" w:rsidR="00CF6E62" w:rsidRPr="00A45A53" w:rsidRDefault="00CF6E62">
      <w:pPr>
        <w:pStyle w:val="Akapitzlist"/>
        <w:numPr>
          <w:ilvl w:val="0"/>
          <w:numId w:val="70"/>
        </w:numPr>
        <w:spacing w:line="276" w:lineRule="auto"/>
        <w:ind w:left="567"/>
        <w:rPr>
          <w:rFonts w:ascii="Calibri" w:eastAsia="Calibri" w:hAnsi="Calibri" w:cs="Calibri"/>
        </w:rPr>
      </w:pPr>
      <w:r w:rsidRPr="00A45A53">
        <w:rPr>
          <w:rFonts w:ascii="Calibri" w:eastAsia="Calibri" w:hAnsi="Calibri" w:cs="Calibri"/>
        </w:rPr>
        <w:t xml:space="preserve">informacje na temat kontekstu realizacji </w:t>
      </w:r>
      <w:r w:rsidRPr="00A45A53">
        <w:rPr>
          <w:rFonts w:ascii="Calibri" w:eastAsia="Calibri" w:hAnsi="Calibri" w:cs="Calibri"/>
          <w:i/>
          <w:iCs/>
        </w:rPr>
        <w:t xml:space="preserve">Strategii </w:t>
      </w:r>
      <w:r w:rsidRPr="00A45A53">
        <w:rPr>
          <w:rFonts w:ascii="Calibri" w:eastAsia="Calibri" w:hAnsi="Calibri" w:cs="Calibri"/>
        </w:rPr>
        <w:t>w danym roku</w:t>
      </w:r>
      <w:r w:rsidR="00341FC2" w:rsidRPr="00A45A53">
        <w:rPr>
          <w:rFonts w:ascii="Calibri" w:eastAsia="Calibri" w:hAnsi="Calibri" w:cs="Calibri"/>
        </w:rPr>
        <w:t xml:space="preserve"> </w:t>
      </w:r>
      <w:r w:rsidRPr="00A45A53">
        <w:rPr>
          <w:rFonts w:ascii="Calibri" w:eastAsia="Calibri" w:hAnsi="Calibri" w:cs="Calibri"/>
        </w:rPr>
        <w:t xml:space="preserve">(np. zmian systemowych, przyczyn opóźnień realizacji działań, zmian organizacyjnych partnerstwa) z elementami oceny bieżącej; </w:t>
      </w:r>
    </w:p>
    <w:p w14:paraId="299ECA71" w14:textId="45B4AD51" w:rsidR="00CF6E62" w:rsidRPr="00A45A53" w:rsidRDefault="00CF6E62">
      <w:pPr>
        <w:pStyle w:val="Akapitzlist"/>
        <w:numPr>
          <w:ilvl w:val="0"/>
          <w:numId w:val="70"/>
        </w:numPr>
        <w:spacing w:line="276" w:lineRule="auto"/>
        <w:ind w:left="567"/>
        <w:rPr>
          <w:rFonts w:ascii="Calibri" w:eastAsia="Calibri" w:hAnsi="Calibri" w:cs="Calibri"/>
        </w:rPr>
      </w:pPr>
      <w:r w:rsidRPr="00A45A53">
        <w:rPr>
          <w:rFonts w:ascii="Calibri" w:eastAsia="Calibri" w:hAnsi="Calibri" w:cs="Calibri"/>
        </w:rPr>
        <w:t xml:space="preserve">przegląd dostępnych </w:t>
      </w:r>
      <w:r w:rsidRPr="00A45A53">
        <w:rPr>
          <w:rFonts w:ascii="Calibri" w:eastAsia="Calibri" w:hAnsi="Calibri" w:cs="Calibri"/>
          <w:b/>
          <w:bCs/>
        </w:rPr>
        <w:t>źródeł finansowania</w:t>
      </w:r>
      <w:r w:rsidRPr="00A45A53">
        <w:rPr>
          <w:rFonts w:ascii="Calibri" w:eastAsia="Calibri" w:hAnsi="Calibri" w:cs="Calibri"/>
        </w:rPr>
        <w:t xml:space="preserve"> aktualizowanych z uwagi na ich zmienność </w:t>
      </w:r>
      <w:r w:rsidRPr="00A45A53">
        <w:rPr>
          <w:rFonts w:ascii="Calibri" w:eastAsia="Calibri" w:hAnsi="Calibri" w:cs="Calibri"/>
        </w:rPr>
        <w:br/>
        <w:t>i dostępność;</w:t>
      </w:r>
    </w:p>
    <w:p w14:paraId="4BC91982" w14:textId="58A45384" w:rsidR="00CF6E62" w:rsidRPr="00A45A53" w:rsidRDefault="00CF6E62">
      <w:pPr>
        <w:pStyle w:val="Akapitzlist"/>
        <w:numPr>
          <w:ilvl w:val="0"/>
          <w:numId w:val="70"/>
        </w:numPr>
        <w:spacing w:line="276" w:lineRule="auto"/>
        <w:ind w:left="567"/>
        <w:rPr>
          <w:rFonts w:ascii="Calibri" w:eastAsia="Calibri" w:hAnsi="Calibri" w:cs="Calibri"/>
        </w:rPr>
      </w:pPr>
      <w:r w:rsidRPr="00A45A53">
        <w:rPr>
          <w:rFonts w:ascii="Calibri" w:eastAsia="Calibri" w:hAnsi="Calibri" w:cs="Calibri"/>
        </w:rPr>
        <w:t xml:space="preserve">podsumowanie z </w:t>
      </w:r>
      <w:r w:rsidRPr="00A45A53">
        <w:rPr>
          <w:rFonts w:ascii="Calibri" w:eastAsia="Calibri" w:hAnsi="Calibri" w:cs="Calibri"/>
          <w:b/>
          <w:bCs/>
        </w:rPr>
        <w:t>rekomendacjami</w:t>
      </w:r>
      <w:r w:rsidRPr="00A45A53">
        <w:rPr>
          <w:rFonts w:ascii="Calibri" w:eastAsia="Calibri" w:hAnsi="Calibri" w:cs="Calibri"/>
        </w:rPr>
        <w:t xml:space="preserve"> dotyczącymi następnego okresu.</w:t>
      </w:r>
    </w:p>
    <w:p w14:paraId="7CE45C80" w14:textId="77777777" w:rsidR="00CF6E62" w:rsidRPr="00A45A53" w:rsidRDefault="00CF6E62" w:rsidP="00CF6E62">
      <w:pPr>
        <w:spacing w:line="276" w:lineRule="auto"/>
        <w:rPr>
          <w:rFonts w:ascii="Calibri" w:eastAsia="Calibri" w:hAnsi="Calibri" w:cs="Calibri"/>
        </w:rPr>
      </w:pPr>
      <w:r w:rsidRPr="00A45A53">
        <w:rPr>
          <w:rFonts w:ascii="Calibri" w:eastAsia="Calibri" w:hAnsi="Calibri" w:cs="Calibri"/>
        </w:rPr>
        <w:t xml:space="preserve">Raport będzie sporządzany przez Zespół Operacyjny. Po przedyskutowaniu wyników Rada Porozumienia będzie go zatwierdzać i przekazywać do publicznej wiadomości. </w:t>
      </w:r>
    </w:p>
    <w:p w14:paraId="5FBD9741" w14:textId="77777777" w:rsidR="00CF6E62" w:rsidRPr="00A45A53" w:rsidRDefault="00CF6E62" w:rsidP="00CF6E62">
      <w:pPr>
        <w:spacing w:line="276" w:lineRule="auto"/>
        <w:rPr>
          <w:rFonts w:ascii="Calibri" w:eastAsia="Calibri" w:hAnsi="Calibri" w:cs="Calibri"/>
        </w:rPr>
      </w:pPr>
      <w:r w:rsidRPr="00A45A53">
        <w:rPr>
          <w:rFonts w:ascii="Calibri" w:eastAsia="Calibri" w:hAnsi="Calibri" w:cs="Calibri"/>
        </w:rPr>
        <w:t xml:space="preserve">Raport będzie przygotowywany w czasie umożliwiającym wykorzystanie danych do opracowania raportów o stanie gmin. </w:t>
      </w:r>
    </w:p>
    <w:p w14:paraId="07608317" w14:textId="1B678F3D" w:rsidR="00CF6E62" w:rsidRPr="00A45A53" w:rsidRDefault="00CF6E62" w:rsidP="00CF6E62">
      <w:pPr>
        <w:spacing w:line="276" w:lineRule="auto"/>
        <w:rPr>
          <w:rFonts w:ascii="Calibri" w:eastAsia="Arial Unicode MS" w:hAnsi="Calibri" w:cs="Calibri"/>
        </w:rPr>
      </w:pPr>
      <w:r w:rsidRPr="00A45A53">
        <w:rPr>
          <w:rFonts w:ascii="Calibri" w:eastAsia="Calibri" w:hAnsi="Calibri" w:cs="Calibri"/>
        </w:rPr>
        <w:t xml:space="preserve">Wnioski płynące z raportu (monitoringu) będą stanowiły podstawę do </w:t>
      </w:r>
      <w:r w:rsidRPr="00A45A53">
        <w:rPr>
          <w:rFonts w:ascii="Calibri" w:eastAsia="Calibri" w:hAnsi="Calibri" w:cs="Calibri"/>
          <w:b/>
          <w:bCs/>
        </w:rPr>
        <w:t xml:space="preserve">ewentualnej </w:t>
      </w:r>
      <w:r w:rsidRPr="00A45A53">
        <w:rPr>
          <w:rFonts w:ascii="Calibri" w:eastAsia="Arial Unicode MS" w:hAnsi="Calibri" w:cs="Calibri"/>
          <w:b/>
          <w:bCs/>
        </w:rPr>
        <w:t xml:space="preserve">aktualizacji </w:t>
      </w:r>
      <w:r w:rsidRPr="00A45A53">
        <w:rPr>
          <w:rFonts w:ascii="Calibri" w:eastAsia="Arial Unicode MS" w:hAnsi="Calibri" w:cs="Calibri"/>
          <w:b/>
          <w:bCs/>
          <w:i/>
          <w:iCs/>
        </w:rPr>
        <w:t>Strategii</w:t>
      </w:r>
      <w:r w:rsidRPr="00A45A53">
        <w:rPr>
          <w:rFonts w:ascii="Calibri" w:eastAsia="Arial Unicode MS" w:hAnsi="Calibri" w:cs="Calibri"/>
          <w:b/>
          <w:bCs/>
        </w:rPr>
        <w:t xml:space="preserve"> </w:t>
      </w:r>
      <w:r w:rsidRPr="00A45A53">
        <w:rPr>
          <w:rFonts w:ascii="Calibri" w:eastAsia="Arial Unicode MS" w:hAnsi="Calibri" w:cs="Calibri"/>
        </w:rPr>
        <w:t xml:space="preserve">poprzez </w:t>
      </w:r>
      <w:r w:rsidRPr="00A45A53">
        <w:rPr>
          <w:rFonts w:ascii="Calibri" w:eastAsia="Calibri" w:hAnsi="Calibri" w:cs="Calibri"/>
        </w:rPr>
        <w:t xml:space="preserve">modyfikację poszczególnych elementów przyjętych ustaleń strategicznych, w tym </w:t>
      </w:r>
      <w:r w:rsidRPr="00A45A53">
        <w:rPr>
          <w:rFonts w:ascii="Calibri" w:eastAsia="Arial Unicode MS" w:hAnsi="Calibri" w:cs="Calibri"/>
        </w:rPr>
        <w:t>dokonywanie korekt wartości wskaźników w procesie realizacji zamierzonych działań.</w:t>
      </w:r>
    </w:p>
    <w:p w14:paraId="6EEED31A" w14:textId="3A4AB18F" w:rsidR="00CF6E62" w:rsidRPr="00A45A53" w:rsidRDefault="00CF6E62">
      <w:pPr>
        <w:pStyle w:val="Nagwek2"/>
        <w:numPr>
          <w:ilvl w:val="1"/>
          <w:numId w:val="136"/>
        </w:numPr>
      </w:pPr>
      <w:bookmarkStart w:id="316" w:name="_Toc115872914"/>
      <w:r w:rsidRPr="00A45A53">
        <w:t>Wskaźniki realizacji strategii</w:t>
      </w:r>
      <w:bookmarkEnd w:id="316"/>
    </w:p>
    <w:p w14:paraId="12DD921E" w14:textId="61033969" w:rsidR="00F13085" w:rsidRPr="00A45A53" w:rsidRDefault="00CF6E62" w:rsidP="00257D15">
      <w:pPr>
        <w:spacing w:before="120" w:line="276" w:lineRule="auto"/>
        <w:rPr>
          <w:rFonts w:ascii="Calibri" w:eastAsia="Calibri" w:hAnsi="Calibri" w:cs="Calibri"/>
        </w:rPr>
      </w:pPr>
      <w:r w:rsidRPr="00A45A53">
        <w:rPr>
          <w:rFonts w:ascii="Calibri" w:eastAsia="Calibri" w:hAnsi="Calibri" w:cs="Calibri"/>
        </w:rPr>
        <w:t>Dla każdego z celów strategicznych określono zestaw wskaźników, za pomocą których możliwe będzie monitorowanie postępu w jego osiąganiu, a także ocena stopnia satysfakcji partner</w:t>
      </w:r>
      <w:r w:rsidR="00F13085" w:rsidRPr="00A45A53">
        <w:rPr>
          <w:rFonts w:ascii="Calibri" w:eastAsia="Calibri" w:hAnsi="Calibri" w:cs="Calibri"/>
        </w:rPr>
        <w:t>stwa z </w:t>
      </w:r>
      <w:r w:rsidRPr="00A45A53">
        <w:rPr>
          <w:rFonts w:ascii="Calibri" w:eastAsia="Calibri" w:hAnsi="Calibri" w:cs="Calibri"/>
        </w:rPr>
        <w:t>poziomu</w:t>
      </w:r>
      <w:r w:rsidR="00F13085" w:rsidRPr="00A45A53">
        <w:rPr>
          <w:rFonts w:ascii="Calibri" w:eastAsia="Calibri" w:hAnsi="Calibri" w:cs="Calibri"/>
        </w:rPr>
        <w:t xml:space="preserve"> </w:t>
      </w:r>
      <w:r w:rsidRPr="00A45A53">
        <w:rPr>
          <w:rFonts w:ascii="Calibri" w:eastAsia="Calibri" w:hAnsi="Calibri" w:cs="Calibri"/>
        </w:rPr>
        <w:t>i szybkości obserwowanych zmian.</w:t>
      </w:r>
    </w:p>
    <w:p w14:paraId="4F12515C" w14:textId="77777777" w:rsidR="00F13085" w:rsidRPr="00A45A53" w:rsidRDefault="00F13085" w:rsidP="00257D15">
      <w:pPr>
        <w:spacing w:before="120" w:line="276" w:lineRule="auto"/>
        <w:rPr>
          <w:rFonts w:ascii="Calibri" w:eastAsia="Calibri" w:hAnsi="Calibri" w:cs="Calibri"/>
        </w:rPr>
      </w:pPr>
    </w:p>
    <w:p w14:paraId="50ECB246" w14:textId="593B32A2" w:rsidR="00CF6E62" w:rsidRPr="00A45A53" w:rsidRDefault="00CF6E62" w:rsidP="00257D15">
      <w:pPr>
        <w:spacing w:before="120" w:line="276" w:lineRule="auto"/>
        <w:rPr>
          <w:rFonts w:ascii="Calibri" w:eastAsia="Calibri" w:hAnsi="Calibri" w:cs="Calibri"/>
          <w:sz w:val="24"/>
          <w:szCs w:val="24"/>
        </w:rPr>
        <w:sectPr w:rsidR="00CF6E62" w:rsidRPr="00A45A53" w:rsidSect="00143913">
          <w:pgSz w:w="11907" w:h="16839" w:code="9"/>
          <w:pgMar w:top="1417" w:right="1417" w:bottom="1417" w:left="1417" w:header="709" w:footer="709" w:gutter="0"/>
          <w:cols w:space="708"/>
          <w:titlePg/>
          <w:docGrid w:linePitch="360"/>
        </w:sectPr>
      </w:pPr>
      <w:r w:rsidRPr="00A45A53">
        <w:rPr>
          <w:rFonts w:ascii="Calibri" w:eastAsia="Calibri" w:hAnsi="Calibri" w:cs="Calibri"/>
        </w:rPr>
        <w:t xml:space="preserve"> </w:t>
      </w:r>
      <w:r w:rsidRPr="00A45A53">
        <w:rPr>
          <w:rFonts w:ascii="Calibri" w:eastAsia="Calibri" w:hAnsi="Calibri" w:cs="Calibri"/>
          <w:sz w:val="24"/>
          <w:szCs w:val="24"/>
        </w:rPr>
        <w:br w:type="page"/>
      </w:r>
    </w:p>
    <w:p w14:paraId="0DDBAC48" w14:textId="1DAFA36A" w:rsidR="00CF6E62" w:rsidRPr="00A45A53" w:rsidRDefault="00CF6E62" w:rsidP="0045566C">
      <w:pPr>
        <w:pStyle w:val="podpisnad"/>
      </w:pPr>
      <w:bookmarkStart w:id="317" w:name="_Toc106099408"/>
      <w:bookmarkStart w:id="318" w:name="_Toc120179790"/>
      <w:r w:rsidRPr="00A45A53">
        <w:t xml:space="preserve">Tabela </w:t>
      </w:r>
      <w:fldSimple w:instr=" SEQ Tabela \* ARABIC ">
        <w:r w:rsidR="00A12684">
          <w:rPr>
            <w:noProof/>
          </w:rPr>
          <w:t>20</w:t>
        </w:r>
      </w:fldSimple>
      <w:r w:rsidRPr="00A45A53">
        <w:t>. Wskaźniki monitorowania Strategii</w:t>
      </w:r>
      <w:bookmarkEnd w:id="317"/>
      <w:bookmarkEnd w:id="318"/>
      <w:r w:rsidRPr="00A45A53">
        <w:t xml:space="preserve"> </w:t>
      </w:r>
    </w:p>
    <w:tbl>
      <w:tblPr>
        <w:tblStyle w:val="CWD2"/>
        <w:tblW w:w="16018" w:type="dxa"/>
        <w:tblInd w:w="-1139" w:type="dxa"/>
        <w:tblLayout w:type="fixed"/>
        <w:tblLook w:val="04A0" w:firstRow="1" w:lastRow="0" w:firstColumn="1" w:lastColumn="0" w:noHBand="0" w:noVBand="1"/>
      </w:tblPr>
      <w:tblGrid>
        <w:gridCol w:w="3402"/>
        <w:gridCol w:w="851"/>
        <w:gridCol w:w="1700"/>
        <w:gridCol w:w="1418"/>
        <w:gridCol w:w="993"/>
        <w:gridCol w:w="1552"/>
        <w:gridCol w:w="1424"/>
        <w:gridCol w:w="1276"/>
        <w:gridCol w:w="1276"/>
        <w:gridCol w:w="992"/>
        <w:gridCol w:w="1134"/>
      </w:tblGrid>
      <w:tr w:rsidR="00CF6E62" w:rsidRPr="00A45A53" w14:paraId="2CF7D949" w14:textId="77777777" w:rsidTr="00E33241">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402" w:type="dxa"/>
            <w:vMerge w:val="restart"/>
            <w:shd w:val="clear" w:color="auto" w:fill="FFE599"/>
          </w:tcPr>
          <w:p w14:paraId="3F6D0180"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bCs/>
                <w:sz w:val="16"/>
                <w:szCs w:val="14"/>
              </w:rPr>
              <w:t>Wskaźnik</w:t>
            </w:r>
          </w:p>
        </w:tc>
        <w:tc>
          <w:tcPr>
            <w:tcW w:w="851" w:type="dxa"/>
            <w:vMerge w:val="restart"/>
            <w:shd w:val="clear" w:color="auto" w:fill="FFE599"/>
          </w:tcPr>
          <w:p w14:paraId="53DF5FF1"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Jednostka miary</w:t>
            </w:r>
          </w:p>
        </w:tc>
        <w:tc>
          <w:tcPr>
            <w:tcW w:w="8363" w:type="dxa"/>
            <w:gridSpan w:val="6"/>
            <w:shd w:val="clear" w:color="auto" w:fill="FFE599"/>
          </w:tcPr>
          <w:p w14:paraId="3B709597"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Wartość bazowa (rok 2020)</w:t>
            </w:r>
          </w:p>
        </w:tc>
        <w:tc>
          <w:tcPr>
            <w:tcW w:w="1276" w:type="dxa"/>
            <w:vMerge w:val="restart"/>
            <w:shd w:val="clear" w:color="auto" w:fill="FFE599"/>
          </w:tcPr>
          <w:p w14:paraId="6927910D"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sz w:val="16"/>
                <w:szCs w:val="14"/>
              </w:rPr>
              <w:t>Oczekiwana zmiana trendu</w:t>
            </w:r>
          </w:p>
        </w:tc>
        <w:tc>
          <w:tcPr>
            <w:tcW w:w="992" w:type="dxa"/>
            <w:vMerge w:val="restart"/>
            <w:shd w:val="clear" w:color="auto" w:fill="FFE599"/>
          </w:tcPr>
          <w:p w14:paraId="2DF49FB4"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sz w:val="16"/>
                <w:szCs w:val="14"/>
              </w:rPr>
              <w:t>Źródło danych</w:t>
            </w:r>
          </w:p>
        </w:tc>
        <w:tc>
          <w:tcPr>
            <w:tcW w:w="1134" w:type="dxa"/>
            <w:vMerge w:val="restart"/>
            <w:shd w:val="clear" w:color="auto" w:fill="FFE599"/>
          </w:tcPr>
          <w:p w14:paraId="1C9F7929"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Częstotliwość pomiaru</w:t>
            </w:r>
          </w:p>
        </w:tc>
      </w:tr>
      <w:tr w:rsidR="00CF6E62" w:rsidRPr="00A45A53" w14:paraId="5FED2FDD" w14:textId="77777777" w:rsidTr="00E33241">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402" w:type="dxa"/>
            <w:vMerge/>
            <w:shd w:val="clear" w:color="auto" w:fill="FFE599"/>
          </w:tcPr>
          <w:p w14:paraId="3B57929F" w14:textId="77777777" w:rsidR="00CF6E62" w:rsidRPr="00A45A53" w:rsidRDefault="00CF6E62" w:rsidP="00CF6E62">
            <w:pPr>
              <w:spacing w:line="276" w:lineRule="auto"/>
              <w:ind w:left="26"/>
              <w:jc w:val="center"/>
              <w:rPr>
                <w:rFonts w:ascii="Calibri" w:eastAsia="Calibri" w:hAnsi="Calibri" w:cs="Calibri"/>
                <w:bCs/>
                <w:sz w:val="16"/>
                <w:szCs w:val="14"/>
              </w:rPr>
            </w:pPr>
          </w:p>
        </w:tc>
        <w:tc>
          <w:tcPr>
            <w:tcW w:w="851" w:type="dxa"/>
            <w:vMerge/>
            <w:shd w:val="clear" w:color="auto" w:fill="FFE599"/>
          </w:tcPr>
          <w:p w14:paraId="29A0B415"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p>
        </w:tc>
        <w:tc>
          <w:tcPr>
            <w:tcW w:w="1700" w:type="dxa"/>
            <w:shd w:val="clear" w:color="auto" w:fill="FFE599"/>
          </w:tcPr>
          <w:p w14:paraId="152946B3"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bCs/>
                <w:sz w:val="16"/>
                <w:szCs w:val="14"/>
              </w:rPr>
              <w:t>Słupia Jędrzejowska</w:t>
            </w:r>
          </w:p>
        </w:tc>
        <w:tc>
          <w:tcPr>
            <w:tcW w:w="1418" w:type="dxa"/>
            <w:shd w:val="clear" w:color="auto" w:fill="FFE599"/>
          </w:tcPr>
          <w:p w14:paraId="6B89F5ED"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bCs/>
                <w:sz w:val="16"/>
                <w:szCs w:val="14"/>
              </w:rPr>
              <w:t>Moskorzew</w:t>
            </w:r>
          </w:p>
        </w:tc>
        <w:tc>
          <w:tcPr>
            <w:tcW w:w="993" w:type="dxa"/>
            <w:shd w:val="clear" w:color="auto" w:fill="FFE599"/>
          </w:tcPr>
          <w:p w14:paraId="26AC6814"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bCs/>
                <w:sz w:val="16"/>
                <w:szCs w:val="14"/>
              </w:rPr>
              <w:t>Oksa</w:t>
            </w:r>
          </w:p>
        </w:tc>
        <w:tc>
          <w:tcPr>
            <w:tcW w:w="1552" w:type="dxa"/>
            <w:shd w:val="clear" w:color="auto" w:fill="FFE599"/>
          </w:tcPr>
          <w:p w14:paraId="3F219F28"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bCs/>
                <w:sz w:val="16"/>
                <w:szCs w:val="14"/>
              </w:rPr>
              <w:t>Nagłowice</w:t>
            </w:r>
          </w:p>
        </w:tc>
        <w:tc>
          <w:tcPr>
            <w:tcW w:w="1424" w:type="dxa"/>
            <w:shd w:val="clear" w:color="auto" w:fill="FFE599"/>
          </w:tcPr>
          <w:p w14:paraId="07E39DD9"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bCs/>
                <w:sz w:val="16"/>
                <w:szCs w:val="14"/>
              </w:rPr>
              <w:t>Secemin</w:t>
            </w:r>
          </w:p>
        </w:tc>
        <w:tc>
          <w:tcPr>
            <w:tcW w:w="1276" w:type="dxa"/>
            <w:shd w:val="clear" w:color="auto" w:fill="FFE599"/>
          </w:tcPr>
          <w:p w14:paraId="422B38EA"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6"/>
                <w:szCs w:val="14"/>
              </w:rPr>
            </w:pPr>
            <w:r w:rsidRPr="00A45A53">
              <w:rPr>
                <w:rFonts w:ascii="Calibri" w:eastAsia="Calibri" w:hAnsi="Calibri" w:cs="Calibri"/>
                <w:bCs/>
                <w:sz w:val="16"/>
                <w:szCs w:val="14"/>
              </w:rPr>
              <w:t>Radków</w:t>
            </w:r>
          </w:p>
        </w:tc>
        <w:tc>
          <w:tcPr>
            <w:tcW w:w="1276" w:type="dxa"/>
            <w:vMerge/>
            <w:shd w:val="clear" w:color="auto" w:fill="FFE599"/>
          </w:tcPr>
          <w:p w14:paraId="0F3353DC"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992" w:type="dxa"/>
            <w:vMerge/>
            <w:shd w:val="clear" w:color="auto" w:fill="FFE599"/>
          </w:tcPr>
          <w:p w14:paraId="3F24D326"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134" w:type="dxa"/>
            <w:vMerge/>
            <w:shd w:val="clear" w:color="auto" w:fill="FFE599"/>
          </w:tcPr>
          <w:p w14:paraId="02C52370" w14:textId="77777777" w:rsidR="00CF6E62" w:rsidRPr="00A45A53" w:rsidRDefault="00CF6E62" w:rsidP="00CF6E62">
            <w:pPr>
              <w:spacing w:line="276" w:lineRule="auto"/>
              <w:ind w:left="26"/>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r>
      <w:tr w:rsidR="00CF6E62" w:rsidRPr="00A45A53" w14:paraId="118D93FE"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95229A0"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sz w:val="16"/>
                <w:szCs w:val="14"/>
              </w:rPr>
              <w:t>Liczba ludności ogółem</w:t>
            </w:r>
          </w:p>
        </w:tc>
        <w:tc>
          <w:tcPr>
            <w:tcW w:w="851" w:type="dxa"/>
            <w:shd w:val="clear" w:color="auto" w:fill="auto"/>
          </w:tcPr>
          <w:p w14:paraId="50139EAA"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osoba</w:t>
            </w:r>
          </w:p>
        </w:tc>
        <w:tc>
          <w:tcPr>
            <w:tcW w:w="1700" w:type="dxa"/>
            <w:shd w:val="clear" w:color="auto" w:fill="auto"/>
          </w:tcPr>
          <w:p w14:paraId="1BBABACC"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4278</w:t>
            </w:r>
          </w:p>
        </w:tc>
        <w:tc>
          <w:tcPr>
            <w:tcW w:w="1418" w:type="dxa"/>
            <w:shd w:val="clear" w:color="auto" w:fill="auto"/>
          </w:tcPr>
          <w:p w14:paraId="659CF22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2618</w:t>
            </w:r>
          </w:p>
        </w:tc>
        <w:tc>
          <w:tcPr>
            <w:tcW w:w="993" w:type="dxa"/>
            <w:shd w:val="clear" w:color="auto" w:fill="auto"/>
          </w:tcPr>
          <w:p w14:paraId="5103D941"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4533</w:t>
            </w:r>
          </w:p>
        </w:tc>
        <w:tc>
          <w:tcPr>
            <w:tcW w:w="1552" w:type="dxa"/>
          </w:tcPr>
          <w:p w14:paraId="1BB266D6"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4867</w:t>
            </w:r>
          </w:p>
        </w:tc>
        <w:tc>
          <w:tcPr>
            <w:tcW w:w="1424" w:type="dxa"/>
          </w:tcPr>
          <w:p w14:paraId="261FD984"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4725</w:t>
            </w:r>
          </w:p>
        </w:tc>
        <w:tc>
          <w:tcPr>
            <w:tcW w:w="1276" w:type="dxa"/>
          </w:tcPr>
          <w:p w14:paraId="2EE85227"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2501</w:t>
            </w:r>
          </w:p>
        </w:tc>
        <w:tc>
          <w:tcPr>
            <w:tcW w:w="1276" w:type="dxa"/>
            <w:shd w:val="clear" w:color="auto" w:fill="auto"/>
          </w:tcPr>
          <w:p w14:paraId="21A47AA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Zmniejszenie spadku</w:t>
            </w:r>
          </w:p>
        </w:tc>
        <w:tc>
          <w:tcPr>
            <w:tcW w:w="992" w:type="dxa"/>
            <w:shd w:val="clear" w:color="auto" w:fill="auto"/>
          </w:tcPr>
          <w:p w14:paraId="3E026CBA"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shd w:val="clear" w:color="auto" w:fill="auto"/>
          </w:tcPr>
          <w:p w14:paraId="7E11F26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42227F4E"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F7335D6"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bCs/>
                <w:sz w:val="16"/>
                <w:szCs w:val="14"/>
              </w:rPr>
              <w:t>Osoby korzystające ze środowiskowej pomocy społecznej na 10 tys. ludności</w:t>
            </w:r>
          </w:p>
        </w:tc>
        <w:tc>
          <w:tcPr>
            <w:tcW w:w="851" w:type="dxa"/>
            <w:shd w:val="clear" w:color="auto" w:fill="auto"/>
          </w:tcPr>
          <w:p w14:paraId="01E5464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osoba</w:t>
            </w:r>
          </w:p>
        </w:tc>
        <w:tc>
          <w:tcPr>
            <w:tcW w:w="1700" w:type="dxa"/>
            <w:shd w:val="clear" w:color="auto" w:fill="auto"/>
          </w:tcPr>
          <w:p w14:paraId="53C61597"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547</w:t>
            </w:r>
          </w:p>
        </w:tc>
        <w:tc>
          <w:tcPr>
            <w:tcW w:w="1418" w:type="dxa"/>
            <w:shd w:val="clear" w:color="auto" w:fill="auto"/>
          </w:tcPr>
          <w:p w14:paraId="71372F1A"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543</w:t>
            </w:r>
          </w:p>
        </w:tc>
        <w:tc>
          <w:tcPr>
            <w:tcW w:w="993" w:type="dxa"/>
            <w:shd w:val="clear" w:color="auto" w:fill="auto"/>
          </w:tcPr>
          <w:p w14:paraId="6D16E2D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655</w:t>
            </w:r>
          </w:p>
        </w:tc>
        <w:tc>
          <w:tcPr>
            <w:tcW w:w="1552" w:type="dxa"/>
            <w:shd w:val="clear" w:color="auto" w:fill="auto"/>
          </w:tcPr>
          <w:p w14:paraId="22094F9D"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726</w:t>
            </w:r>
          </w:p>
        </w:tc>
        <w:tc>
          <w:tcPr>
            <w:tcW w:w="1424" w:type="dxa"/>
          </w:tcPr>
          <w:p w14:paraId="5A3FF71A"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600</w:t>
            </w:r>
          </w:p>
        </w:tc>
        <w:tc>
          <w:tcPr>
            <w:tcW w:w="1276" w:type="dxa"/>
          </w:tcPr>
          <w:p w14:paraId="62F77BB5"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888</w:t>
            </w:r>
          </w:p>
        </w:tc>
        <w:tc>
          <w:tcPr>
            <w:tcW w:w="1276" w:type="dxa"/>
            <w:shd w:val="clear" w:color="auto" w:fill="auto"/>
          </w:tcPr>
          <w:p w14:paraId="4B51B1BC"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spadek</w:t>
            </w:r>
          </w:p>
        </w:tc>
        <w:tc>
          <w:tcPr>
            <w:tcW w:w="992" w:type="dxa"/>
            <w:shd w:val="clear" w:color="auto" w:fill="auto"/>
          </w:tcPr>
          <w:p w14:paraId="181C511E"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shd w:val="clear" w:color="auto" w:fill="auto"/>
          </w:tcPr>
          <w:p w14:paraId="11609AE2"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20AB665E"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7ABDCF"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bCs/>
                <w:sz w:val="16"/>
                <w:szCs w:val="14"/>
              </w:rPr>
              <w:t>Odsetek dzieci objętych wychowaniem przedszkolnym (3–5 lat)</w:t>
            </w:r>
          </w:p>
        </w:tc>
        <w:tc>
          <w:tcPr>
            <w:tcW w:w="851" w:type="dxa"/>
            <w:shd w:val="clear" w:color="auto" w:fill="auto"/>
          </w:tcPr>
          <w:p w14:paraId="3FD08C4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1700" w:type="dxa"/>
            <w:shd w:val="clear" w:color="auto" w:fill="auto"/>
          </w:tcPr>
          <w:p w14:paraId="3EA391E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64,0</w:t>
            </w:r>
          </w:p>
        </w:tc>
        <w:tc>
          <w:tcPr>
            <w:tcW w:w="1418" w:type="dxa"/>
            <w:shd w:val="clear" w:color="auto" w:fill="auto"/>
          </w:tcPr>
          <w:p w14:paraId="2422527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64,5</w:t>
            </w:r>
          </w:p>
        </w:tc>
        <w:tc>
          <w:tcPr>
            <w:tcW w:w="993" w:type="dxa"/>
            <w:shd w:val="clear" w:color="auto" w:fill="auto"/>
          </w:tcPr>
          <w:p w14:paraId="53C38F5A"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64,3</w:t>
            </w:r>
          </w:p>
        </w:tc>
        <w:tc>
          <w:tcPr>
            <w:tcW w:w="1552" w:type="dxa"/>
            <w:shd w:val="clear" w:color="auto" w:fill="auto"/>
          </w:tcPr>
          <w:p w14:paraId="105F58E6"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63,8</w:t>
            </w:r>
          </w:p>
        </w:tc>
        <w:tc>
          <w:tcPr>
            <w:tcW w:w="1424" w:type="dxa"/>
          </w:tcPr>
          <w:p w14:paraId="34E223EE"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72,0</w:t>
            </w:r>
          </w:p>
        </w:tc>
        <w:tc>
          <w:tcPr>
            <w:tcW w:w="1276" w:type="dxa"/>
          </w:tcPr>
          <w:p w14:paraId="62893A06"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63,1</w:t>
            </w:r>
          </w:p>
        </w:tc>
        <w:tc>
          <w:tcPr>
            <w:tcW w:w="1276" w:type="dxa"/>
            <w:shd w:val="clear" w:color="auto" w:fill="auto"/>
          </w:tcPr>
          <w:p w14:paraId="4583ECD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7121ED30"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shd w:val="clear" w:color="auto" w:fill="auto"/>
          </w:tcPr>
          <w:p w14:paraId="3D9538A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0887AC8C"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A82D5C0"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bCs/>
                <w:sz w:val="16"/>
                <w:szCs w:val="14"/>
              </w:rPr>
              <w:t>Odsetek dzieci w żłobkach (do 3 lat)</w:t>
            </w:r>
          </w:p>
        </w:tc>
        <w:tc>
          <w:tcPr>
            <w:tcW w:w="851" w:type="dxa"/>
            <w:shd w:val="clear" w:color="auto" w:fill="auto"/>
          </w:tcPr>
          <w:p w14:paraId="384F0A0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1700" w:type="dxa"/>
            <w:shd w:val="clear" w:color="auto" w:fill="auto"/>
          </w:tcPr>
          <w:p w14:paraId="4B40A23B"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418" w:type="dxa"/>
            <w:shd w:val="clear" w:color="auto" w:fill="auto"/>
          </w:tcPr>
          <w:p w14:paraId="099C9CA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993" w:type="dxa"/>
            <w:shd w:val="clear" w:color="auto" w:fill="auto"/>
          </w:tcPr>
          <w:p w14:paraId="5832B01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552" w:type="dxa"/>
            <w:shd w:val="clear" w:color="auto" w:fill="auto"/>
          </w:tcPr>
          <w:p w14:paraId="2B9A8B7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424" w:type="dxa"/>
          </w:tcPr>
          <w:p w14:paraId="62E55302"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276" w:type="dxa"/>
          </w:tcPr>
          <w:p w14:paraId="12AE5A75"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276" w:type="dxa"/>
            <w:shd w:val="clear" w:color="auto" w:fill="auto"/>
          </w:tcPr>
          <w:p w14:paraId="45D0EF1B"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7B71A5EA"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shd w:val="clear" w:color="auto" w:fill="auto"/>
          </w:tcPr>
          <w:p w14:paraId="51F6EA4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24D93B21"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7F33426"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bCs/>
                <w:sz w:val="16"/>
                <w:szCs w:val="14"/>
              </w:rPr>
              <w:t>Podmioty gospodarki narodowej wpisane do rejestru regon</w:t>
            </w:r>
            <w:r w:rsidRPr="00A45A53">
              <w:rPr>
                <w:rFonts w:ascii="Calibri" w:eastAsia="Calibri" w:hAnsi="Calibri" w:cs="Calibri"/>
                <w:bCs/>
                <w:sz w:val="16"/>
                <w:szCs w:val="14"/>
                <w:vertAlign w:val="superscript"/>
              </w:rPr>
              <w:footnoteReference w:id="9"/>
            </w:r>
          </w:p>
        </w:tc>
        <w:tc>
          <w:tcPr>
            <w:tcW w:w="851" w:type="dxa"/>
            <w:shd w:val="clear" w:color="auto" w:fill="auto"/>
          </w:tcPr>
          <w:p w14:paraId="282485F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sztuka</w:t>
            </w:r>
          </w:p>
        </w:tc>
        <w:tc>
          <w:tcPr>
            <w:tcW w:w="1700" w:type="dxa"/>
            <w:shd w:val="clear" w:color="auto" w:fill="auto"/>
          </w:tcPr>
          <w:p w14:paraId="1C347814"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262</w:t>
            </w:r>
          </w:p>
        </w:tc>
        <w:tc>
          <w:tcPr>
            <w:tcW w:w="1418" w:type="dxa"/>
            <w:shd w:val="clear" w:color="auto" w:fill="auto"/>
          </w:tcPr>
          <w:p w14:paraId="23EF49D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179</w:t>
            </w:r>
          </w:p>
        </w:tc>
        <w:tc>
          <w:tcPr>
            <w:tcW w:w="993" w:type="dxa"/>
            <w:shd w:val="clear" w:color="auto" w:fill="auto"/>
          </w:tcPr>
          <w:p w14:paraId="2DF0AE40"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299</w:t>
            </w:r>
          </w:p>
        </w:tc>
        <w:tc>
          <w:tcPr>
            <w:tcW w:w="1552" w:type="dxa"/>
            <w:shd w:val="clear" w:color="auto" w:fill="auto"/>
          </w:tcPr>
          <w:p w14:paraId="05598B5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339</w:t>
            </w:r>
          </w:p>
        </w:tc>
        <w:tc>
          <w:tcPr>
            <w:tcW w:w="1424" w:type="dxa"/>
          </w:tcPr>
          <w:p w14:paraId="57445EE0"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291</w:t>
            </w:r>
          </w:p>
        </w:tc>
        <w:tc>
          <w:tcPr>
            <w:tcW w:w="1276" w:type="dxa"/>
            <w:shd w:val="clear" w:color="auto" w:fill="auto"/>
          </w:tcPr>
          <w:p w14:paraId="74F8AD62"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168</w:t>
            </w:r>
          </w:p>
        </w:tc>
        <w:tc>
          <w:tcPr>
            <w:tcW w:w="1276" w:type="dxa"/>
            <w:shd w:val="clear" w:color="auto" w:fill="auto"/>
          </w:tcPr>
          <w:p w14:paraId="03208C0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12A8B31A"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shd w:val="clear" w:color="auto" w:fill="auto"/>
          </w:tcPr>
          <w:p w14:paraId="6CEB95A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35A769B2"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CBE2673" w14:textId="77777777" w:rsidR="00CF6E62" w:rsidRPr="00A45A53" w:rsidRDefault="00CF6E62" w:rsidP="00CF6E62">
            <w:pPr>
              <w:spacing w:line="276" w:lineRule="auto"/>
              <w:ind w:left="26"/>
              <w:jc w:val="center"/>
              <w:rPr>
                <w:rFonts w:ascii="Calibri" w:eastAsia="Calibri" w:hAnsi="Calibri" w:cs="Calibri"/>
                <w:bCs/>
                <w:sz w:val="16"/>
                <w:szCs w:val="14"/>
              </w:rPr>
            </w:pPr>
            <w:r w:rsidRPr="00A45A53">
              <w:rPr>
                <w:rFonts w:ascii="Calibri" w:eastAsia="Calibri" w:hAnsi="Calibri" w:cs="Calibri"/>
                <w:bCs/>
                <w:sz w:val="16"/>
                <w:szCs w:val="14"/>
              </w:rPr>
              <w:t>Udział bezrobotnych zarejestrowanych w liczbie ludności w wieku produkcyjnym [%]</w:t>
            </w:r>
          </w:p>
        </w:tc>
        <w:tc>
          <w:tcPr>
            <w:tcW w:w="851" w:type="dxa"/>
            <w:shd w:val="clear" w:color="auto" w:fill="auto"/>
          </w:tcPr>
          <w:p w14:paraId="65D5CBDD"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1700" w:type="dxa"/>
            <w:shd w:val="clear" w:color="auto" w:fill="auto"/>
          </w:tcPr>
          <w:p w14:paraId="55FABF11"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3,6</w:t>
            </w:r>
          </w:p>
        </w:tc>
        <w:tc>
          <w:tcPr>
            <w:tcW w:w="1418" w:type="dxa"/>
            <w:shd w:val="clear" w:color="auto" w:fill="auto"/>
          </w:tcPr>
          <w:p w14:paraId="0F80CA97"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6,0</w:t>
            </w:r>
          </w:p>
        </w:tc>
        <w:tc>
          <w:tcPr>
            <w:tcW w:w="993" w:type="dxa"/>
            <w:shd w:val="clear" w:color="auto" w:fill="auto"/>
          </w:tcPr>
          <w:p w14:paraId="5AE8CD6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4,1</w:t>
            </w:r>
          </w:p>
        </w:tc>
        <w:tc>
          <w:tcPr>
            <w:tcW w:w="1552" w:type="dxa"/>
            <w:shd w:val="clear" w:color="auto" w:fill="auto"/>
          </w:tcPr>
          <w:p w14:paraId="301D04B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5,6</w:t>
            </w:r>
          </w:p>
        </w:tc>
        <w:tc>
          <w:tcPr>
            <w:tcW w:w="1424" w:type="dxa"/>
          </w:tcPr>
          <w:p w14:paraId="644ADCE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6,9</w:t>
            </w:r>
          </w:p>
        </w:tc>
        <w:tc>
          <w:tcPr>
            <w:tcW w:w="1276" w:type="dxa"/>
            <w:shd w:val="clear" w:color="auto" w:fill="auto"/>
          </w:tcPr>
          <w:p w14:paraId="270AB1B7"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4,9</w:t>
            </w:r>
          </w:p>
        </w:tc>
        <w:tc>
          <w:tcPr>
            <w:tcW w:w="1276" w:type="dxa"/>
            <w:shd w:val="clear" w:color="auto" w:fill="auto"/>
          </w:tcPr>
          <w:p w14:paraId="60507ABE"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spadek</w:t>
            </w:r>
          </w:p>
        </w:tc>
        <w:tc>
          <w:tcPr>
            <w:tcW w:w="992" w:type="dxa"/>
            <w:shd w:val="clear" w:color="auto" w:fill="auto"/>
          </w:tcPr>
          <w:p w14:paraId="0A81ACE2"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shd w:val="clear" w:color="auto" w:fill="auto"/>
          </w:tcPr>
          <w:p w14:paraId="2BD2161F"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4546CB11"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28EA19C" w14:textId="77777777" w:rsidR="00CF6E62" w:rsidRPr="00A45A53" w:rsidRDefault="00CF6E62" w:rsidP="00CF6E62">
            <w:pPr>
              <w:spacing w:line="276" w:lineRule="auto"/>
              <w:ind w:left="26"/>
              <w:jc w:val="center"/>
              <w:rPr>
                <w:rFonts w:ascii="Calibri" w:eastAsia="Calibri" w:hAnsi="Calibri" w:cs="Calibri"/>
                <w:sz w:val="16"/>
                <w:szCs w:val="14"/>
              </w:rPr>
            </w:pPr>
            <w:r w:rsidRPr="00A45A53">
              <w:rPr>
                <w:rFonts w:ascii="Calibri" w:eastAsia="Calibri" w:hAnsi="Calibri" w:cs="Calibri"/>
                <w:sz w:val="16"/>
                <w:szCs w:val="14"/>
              </w:rPr>
              <w:t>Wpływy z podatku PIT</w:t>
            </w:r>
          </w:p>
        </w:tc>
        <w:tc>
          <w:tcPr>
            <w:tcW w:w="851" w:type="dxa"/>
            <w:shd w:val="clear" w:color="auto" w:fill="auto"/>
          </w:tcPr>
          <w:p w14:paraId="64DAD69B"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zł</w:t>
            </w:r>
          </w:p>
        </w:tc>
        <w:tc>
          <w:tcPr>
            <w:tcW w:w="1700" w:type="dxa"/>
            <w:shd w:val="clear" w:color="auto" w:fill="auto"/>
          </w:tcPr>
          <w:p w14:paraId="3A67D8BE"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2 417 701,00 zł</w:t>
            </w:r>
          </w:p>
        </w:tc>
        <w:tc>
          <w:tcPr>
            <w:tcW w:w="1418" w:type="dxa"/>
            <w:shd w:val="clear" w:color="auto" w:fill="auto"/>
          </w:tcPr>
          <w:p w14:paraId="3CF2C219"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1 811 077,00 zł</w:t>
            </w:r>
          </w:p>
        </w:tc>
        <w:tc>
          <w:tcPr>
            <w:tcW w:w="993" w:type="dxa"/>
            <w:shd w:val="clear" w:color="auto" w:fill="auto"/>
          </w:tcPr>
          <w:p w14:paraId="480D0117"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552" w:type="dxa"/>
          </w:tcPr>
          <w:p w14:paraId="35EF9830"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2 127 478,00 zł</w:t>
            </w:r>
          </w:p>
        </w:tc>
        <w:tc>
          <w:tcPr>
            <w:tcW w:w="1424" w:type="dxa"/>
          </w:tcPr>
          <w:p w14:paraId="43AE3231"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2 781 755,00 zł</w:t>
            </w:r>
          </w:p>
        </w:tc>
        <w:tc>
          <w:tcPr>
            <w:tcW w:w="1276" w:type="dxa"/>
            <w:shd w:val="clear" w:color="auto" w:fill="auto"/>
          </w:tcPr>
          <w:p w14:paraId="0CC869F4"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1 327 538,00 zł</w:t>
            </w:r>
          </w:p>
        </w:tc>
        <w:tc>
          <w:tcPr>
            <w:tcW w:w="1276" w:type="dxa"/>
            <w:shd w:val="clear" w:color="auto" w:fill="auto"/>
          </w:tcPr>
          <w:p w14:paraId="7F957B8C"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24B195C2"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Dane własne</w:t>
            </w:r>
          </w:p>
        </w:tc>
        <w:tc>
          <w:tcPr>
            <w:tcW w:w="1134" w:type="dxa"/>
            <w:shd w:val="clear" w:color="auto" w:fill="auto"/>
          </w:tcPr>
          <w:p w14:paraId="4BCAFC88" w14:textId="77777777" w:rsidR="00CF6E62" w:rsidRPr="00A45A53" w:rsidRDefault="00CF6E62" w:rsidP="00CF6E62">
            <w:pPr>
              <w:spacing w:line="276" w:lineRule="auto"/>
              <w:ind w:left="26"/>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512B6511"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7E926F6" w14:textId="77777777" w:rsidR="00CF6E62" w:rsidRPr="00A45A53" w:rsidRDefault="00CF6E62" w:rsidP="00CF6E62">
            <w:pPr>
              <w:spacing w:line="276" w:lineRule="auto"/>
              <w:jc w:val="center"/>
              <w:rPr>
                <w:rFonts w:ascii="Calibri" w:eastAsia="Calibri" w:hAnsi="Calibri" w:cs="Calibri"/>
                <w:bCs/>
                <w:sz w:val="16"/>
                <w:szCs w:val="14"/>
              </w:rPr>
            </w:pPr>
            <w:r w:rsidRPr="00A45A53">
              <w:rPr>
                <w:rFonts w:ascii="Calibri" w:eastAsia="Calibri" w:hAnsi="Calibri" w:cs="Calibri"/>
                <w:bCs/>
                <w:sz w:val="16"/>
                <w:szCs w:val="14"/>
              </w:rPr>
              <w:t>Liczba inwestycji zlokalizowanych na przygotowanych terenach inwestycyjnych</w:t>
            </w:r>
          </w:p>
        </w:tc>
        <w:tc>
          <w:tcPr>
            <w:tcW w:w="851" w:type="dxa"/>
            <w:shd w:val="clear" w:color="auto" w:fill="auto"/>
          </w:tcPr>
          <w:p w14:paraId="568898C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sztuka</w:t>
            </w:r>
          </w:p>
        </w:tc>
        <w:tc>
          <w:tcPr>
            <w:tcW w:w="1700" w:type="dxa"/>
            <w:shd w:val="clear" w:color="auto" w:fill="auto"/>
          </w:tcPr>
          <w:p w14:paraId="5159522C"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418" w:type="dxa"/>
            <w:shd w:val="clear" w:color="auto" w:fill="auto"/>
          </w:tcPr>
          <w:p w14:paraId="6AB239F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993" w:type="dxa"/>
            <w:shd w:val="clear" w:color="auto" w:fill="auto"/>
          </w:tcPr>
          <w:p w14:paraId="5266028E"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552" w:type="dxa"/>
          </w:tcPr>
          <w:p w14:paraId="2E7CF54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424" w:type="dxa"/>
          </w:tcPr>
          <w:p w14:paraId="0ADA69A8"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276" w:type="dxa"/>
            <w:shd w:val="clear" w:color="auto" w:fill="auto"/>
          </w:tcPr>
          <w:p w14:paraId="781402B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276" w:type="dxa"/>
            <w:shd w:val="clear" w:color="auto" w:fill="auto"/>
          </w:tcPr>
          <w:p w14:paraId="32B9C2A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1B6E8C11"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Dane własne</w:t>
            </w:r>
          </w:p>
        </w:tc>
        <w:tc>
          <w:tcPr>
            <w:tcW w:w="1134" w:type="dxa"/>
            <w:shd w:val="clear" w:color="auto" w:fill="auto"/>
          </w:tcPr>
          <w:p w14:paraId="7B002F81"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56C7D868"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8D12B19"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Wykorzystanie energii ze źródeł odnawialnych na budynkach mieszkalnych osób prywatnych oraz budynkach użyteczności publicznej</w:t>
            </w:r>
          </w:p>
        </w:tc>
        <w:tc>
          <w:tcPr>
            <w:tcW w:w="851" w:type="dxa"/>
          </w:tcPr>
          <w:p w14:paraId="5B6F237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4111" w:type="dxa"/>
            <w:gridSpan w:val="3"/>
            <w:shd w:val="clear" w:color="auto" w:fill="auto"/>
          </w:tcPr>
          <w:p w14:paraId="51B06DB6" w14:textId="110FD9E3"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16"/>
                <w:szCs w:val="14"/>
              </w:rPr>
            </w:pPr>
            <w:r w:rsidRPr="00A45A53">
              <w:rPr>
                <w:rFonts w:ascii="Calibri" w:eastAsia="Calibri" w:hAnsi="Calibri" w:cs="Calibri"/>
                <w:sz w:val="16"/>
                <w:szCs w:val="14"/>
              </w:rPr>
              <w:t>Wartość zostanie ustalona w 2022</w:t>
            </w:r>
            <w:r w:rsidR="00A15536" w:rsidRPr="00A45A53">
              <w:rPr>
                <w:rFonts w:ascii="Calibri" w:eastAsia="Calibri" w:hAnsi="Calibri" w:cs="Calibri"/>
                <w:sz w:val="16"/>
                <w:szCs w:val="14"/>
              </w:rPr>
              <w:t xml:space="preserve"> </w:t>
            </w:r>
            <w:r w:rsidRPr="00A45A53">
              <w:rPr>
                <w:rFonts w:ascii="Calibri" w:eastAsia="Calibri" w:hAnsi="Calibri" w:cs="Calibri"/>
                <w:sz w:val="16"/>
                <w:szCs w:val="14"/>
              </w:rPr>
              <w:t>r. po uruchomieniu CEEB</w:t>
            </w:r>
          </w:p>
        </w:tc>
        <w:tc>
          <w:tcPr>
            <w:tcW w:w="1552" w:type="dxa"/>
          </w:tcPr>
          <w:p w14:paraId="786DC504"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424" w:type="dxa"/>
          </w:tcPr>
          <w:p w14:paraId="262C2BD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276" w:type="dxa"/>
          </w:tcPr>
          <w:p w14:paraId="079B3EB6"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276" w:type="dxa"/>
          </w:tcPr>
          <w:p w14:paraId="69C190E6"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tcPr>
          <w:p w14:paraId="41E0BE04"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Centralna Ewidencja Emisyjności Budynków</w:t>
            </w:r>
          </w:p>
        </w:tc>
        <w:tc>
          <w:tcPr>
            <w:tcW w:w="1134" w:type="dxa"/>
          </w:tcPr>
          <w:p w14:paraId="65E67FF5"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654BBDCB"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BC5F807"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Liczba zmodernizowanych energetycznie budynków użyteczności publicznej</w:t>
            </w:r>
          </w:p>
        </w:tc>
        <w:tc>
          <w:tcPr>
            <w:tcW w:w="851" w:type="dxa"/>
          </w:tcPr>
          <w:p w14:paraId="04C9141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szt.</w:t>
            </w:r>
          </w:p>
        </w:tc>
        <w:tc>
          <w:tcPr>
            <w:tcW w:w="1700" w:type="dxa"/>
            <w:shd w:val="clear" w:color="auto" w:fill="auto"/>
          </w:tcPr>
          <w:p w14:paraId="311561C5"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9</w:t>
            </w:r>
          </w:p>
        </w:tc>
        <w:tc>
          <w:tcPr>
            <w:tcW w:w="1418" w:type="dxa"/>
            <w:shd w:val="clear" w:color="auto" w:fill="auto"/>
          </w:tcPr>
          <w:p w14:paraId="1C54961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w:t>
            </w:r>
          </w:p>
        </w:tc>
        <w:tc>
          <w:tcPr>
            <w:tcW w:w="993" w:type="dxa"/>
            <w:shd w:val="clear" w:color="auto" w:fill="auto"/>
          </w:tcPr>
          <w:p w14:paraId="740F9E50"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552" w:type="dxa"/>
          </w:tcPr>
          <w:p w14:paraId="163963B8"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8</w:t>
            </w:r>
          </w:p>
        </w:tc>
        <w:tc>
          <w:tcPr>
            <w:tcW w:w="1424" w:type="dxa"/>
          </w:tcPr>
          <w:p w14:paraId="32B338A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w:t>
            </w:r>
          </w:p>
        </w:tc>
        <w:tc>
          <w:tcPr>
            <w:tcW w:w="1276" w:type="dxa"/>
            <w:shd w:val="clear" w:color="auto" w:fill="auto"/>
          </w:tcPr>
          <w:p w14:paraId="20920C7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w:t>
            </w:r>
          </w:p>
        </w:tc>
        <w:tc>
          <w:tcPr>
            <w:tcW w:w="1276" w:type="dxa"/>
            <w:shd w:val="clear" w:color="auto" w:fill="auto"/>
          </w:tcPr>
          <w:p w14:paraId="1DF5970A"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71B011A1"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Dane własne</w:t>
            </w:r>
          </w:p>
        </w:tc>
        <w:tc>
          <w:tcPr>
            <w:tcW w:w="1134" w:type="dxa"/>
          </w:tcPr>
          <w:p w14:paraId="0AA133C5"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149C44EC"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5BCFB8D"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Udział ludności korzystających z kanalizacji</w:t>
            </w:r>
          </w:p>
        </w:tc>
        <w:tc>
          <w:tcPr>
            <w:tcW w:w="851" w:type="dxa"/>
          </w:tcPr>
          <w:p w14:paraId="5E0B0BCA"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1700" w:type="dxa"/>
            <w:shd w:val="clear" w:color="auto" w:fill="auto"/>
          </w:tcPr>
          <w:p w14:paraId="68D02DB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31,8</w:t>
            </w:r>
          </w:p>
        </w:tc>
        <w:tc>
          <w:tcPr>
            <w:tcW w:w="1418" w:type="dxa"/>
            <w:shd w:val="clear" w:color="auto" w:fill="auto"/>
          </w:tcPr>
          <w:p w14:paraId="1577479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0,0</w:t>
            </w:r>
          </w:p>
        </w:tc>
        <w:tc>
          <w:tcPr>
            <w:tcW w:w="993" w:type="dxa"/>
            <w:shd w:val="clear" w:color="auto" w:fill="auto"/>
          </w:tcPr>
          <w:p w14:paraId="1C02FBF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0,0</w:t>
            </w:r>
          </w:p>
        </w:tc>
        <w:tc>
          <w:tcPr>
            <w:tcW w:w="1552" w:type="dxa"/>
          </w:tcPr>
          <w:p w14:paraId="398A34B0"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12,8</w:t>
            </w:r>
          </w:p>
        </w:tc>
        <w:tc>
          <w:tcPr>
            <w:tcW w:w="1424" w:type="dxa"/>
          </w:tcPr>
          <w:p w14:paraId="06140F9E"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35,7</w:t>
            </w:r>
          </w:p>
        </w:tc>
        <w:tc>
          <w:tcPr>
            <w:tcW w:w="1276" w:type="dxa"/>
            <w:shd w:val="clear" w:color="auto" w:fill="auto"/>
          </w:tcPr>
          <w:p w14:paraId="4AA7E568"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48,6</w:t>
            </w:r>
          </w:p>
        </w:tc>
        <w:tc>
          <w:tcPr>
            <w:tcW w:w="1276" w:type="dxa"/>
            <w:shd w:val="clear" w:color="auto" w:fill="auto"/>
            <w:vAlign w:val="top"/>
          </w:tcPr>
          <w:p w14:paraId="2618ABC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1B83122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tcPr>
          <w:p w14:paraId="0E5CAE6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6DAD2AC3"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A0CC37D"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Udział ludności korzystających z wodociągu</w:t>
            </w:r>
          </w:p>
        </w:tc>
        <w:tc>
          <w:tcPr>
            <w:tcW w:w="851" w:type="dxa"/>
          </w:tcPr>
          <w:p w14:paraId="66B45D4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1700" w:type="dxa"/>
            <w:shd w:val="clear" w:color="auto" w:fill="auto"/>
          </w:tcPr>
          <w:p w14:paraId="306ABECA"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24,0</w:t>
            </w:r>
          </w:p>
        </w:tc>
        <w:tc>
          <w:tcPr>
            <w:tcW w:w="1418" w:type="dxa"/>
            <w:shd w:val="clear" w:color="auto" w:fill="auto"/>
          </w:tcPr>
          <w:p w14:paraId="0A2610F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40,7</w:t>
            </w:r>
          </w:p>
        </w:tc>
        <w:tc>
          <w:tcPr>
            <w:tcW w:w="993" w:type="dxa"/>
            <w:shd w:val="clear" w:color="auto" w:fill="auto"/>
          </w:tcPr>
          <w:p w14:paraId="7166B04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89,5</w:t>
            </w:r>
          </w:p>
        </w:tc>
        <w:tc>
          <w:tcPr>
            <w:tcW w:w="1552" w:type="dxa"/>
          </w:tcPr>
          <w:p w14:paraId="0B862D2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35,5</w:t>
            </w:r>
          </w:p>
        </w:tc>
        <w:tc>
          <w:tcPr>
            <w:tcW w:w="1424" w:type="dxa"/>
          </w:tcPr>
          <w:p w14:paraId="357EE70B"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86,6</w:t>
            </w:r>
          </w:p>
        </w:tc>
        <w:tc>
          <w:tcPr>
            <w:tcW w:w="1276" w:type="dxa"/>
            <w:shd w:val="clear" w:color="auto" w:fill="auto"/>
          </w:tcPr>
          <w:p w14:paraId="60725B7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79,2</w:t>
            </w:r>
          </w:p>
        </w:tc>
        <w:tc>
          <w:tcPr>
            <w:tcW w:w="1276" w:type="dxa"/>
            <w:shd w:val="clear" w:color="auto" w:fill="auto"/>
            <w:vAlign w:val="top"/>
          </w:tcPr>
          <w:p w14:paraId="1E2C1FEE"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1DD1A150"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tcPr>
          <w:p w14:paraId="0E26483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64261E7B"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4E714E"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Odpady zebrane selektywnie w relacji do ogółu odpadów</w:t>
            </w:r>
          </w:p>
        </w:tc>
        <w:tc>
          <w:tcPr>
            <w:tcW w:w="851" w:type="dxa"/>
          </w:tcPr>
          <w:p w14:paraId="075D778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t>
            </w:r>
          </w:p>
        </w:tc>
        <w:tc>
          <w:tcPr>
            <w:tcW w:w="1700" w:type="dxa"/>
            <w:tcBorders>
              <w:bottom w:val="single" w:sz="4" w:space="0" w:color="auto"/>
            </w:tcBorders>
            <w:shd w:val="clear" w:color="auto" w:fill="auto"/>
          </w:tcPr>
          <w:p w14:paraId="27C0619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16,7</w:t>
            </w:r>
          </w:p>
        </w:tc>
        <w:tc>
          <w:tcPr>
            <w:tcW w:w="1418" w:type="dxa"/>
            <w:tcBorders>
              <w:bottom w:val="single" w:sz="4" w:space="0" w:color="auto"/>
            </w:tcBorders>
            <w:shd w:val="clear" w:color="auto" w:fill="auto"/>
          </w:tcPr>
          <w:p w14:paraId="1A6CEA5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26,7</w:t>
            </w:r>
          </w:p>
        </w:tc>
        <w:tc>
          <w:tcPr>
            <w:tcW w:w="993" w:type="dxa"/>
            <w:tcBorders>
              <w:bottom w:val="single" w:sz="4" w:space="0" w:color="auto"/>
            </w:tcBorders>
            <w:shd w:val="clear" w:color="auto" w:fill="auto"/>
          </w:tcPr>
          <w:p w14:paraId="5F6721E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2,7</w:t>
            </w:r>
          </w:p>
        </w:tc>
        <w:tc>
          <w:tcPr>
            <w:tcW w:w="1552" w:type="dxa"/>
            <w:tcBorders>
              <w:bottom w:val="single" w:sz="4" w:space="0" w:color="auto"/>
            </w:tcBorders>
          </w:tcPr>
          <w:p w14:paraId="128CCFB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40,8</w:t>
            </w:r>
          </w:p>
        </w:tc>
        <w:tc>
          <w:tcPr>
            <w:tcW w:w="1424" w:type="dxa"/>
            <w:tcBorders>
              <w:bottom w:val="single" w:sz="4" w:space="0" w:color="auto"/>
            </w:tcBorders>
          </w:tcPr>
          <w:p w14:paraId="3F09AB26"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21,6</w:t>
            </w:r>
          </w:p>
        </w:tc>
        <w:tc>
          <w:tcPr>
            <w:tcW w:w="1276" w:type="dxa"/>
            <w:tcBorders>
              <w:bottom w:val="single" w:sz="4" w:space="0" w:color="auto"/>
            </w:tcBorders>
            <w:shd w:val="clear" w:color="auto" w:fill="auto"/>
          </w:tcPr>
          <w:p w14:paraId="70F79A75"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32,9</w:t>
            </w:r>
          </w:p>
        </w:tc>
        <w:tc>
          <w:tcPr>
            <w:tcW w:w="1276" w:type="dxa"/>
            <w:shd w:val="clear" w:color="auto" w:fill="auto"/>
          </w:tcPr>
          <w:p w14:paraId="65ED698C"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5FF70131"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tcPr>
          <w:p w14:paraId="21F58CC5"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1070D50D"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56C4860"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Ilość odbieranych odpadów komunalnych na 1 mieszkańca (kg)</w:t>
            </w:r>
          </w:p>
        </w:tc>
        <w:tc>
          <w:tcPr>
            <w:tcW w:w="851" w:type="dxa"/>
          </w:tcPr>
          <w:p w14:paraId="46214FBC"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kg</w:t>
            </w:r>
          </w:p>
        </w:tc>
        <w:tc>
          <w:tcPr>
            <w:tcW w:w="1700" w:type="dxa"/>
            <w:tcBorders>
              <w:top w:val="single" w:sz="4" w:space="0" w:color="auto"/>
              <w:left w:val="nil"/>
              <w:bottom w:val="single" w:sz="4" w:space="0" w:color="auto"/>
              <w:right w:val="single" w:sz="4" w:space="0" w:color="auto"/>
            </w:tcBorders>
            <w:shd w:val="clear" w:color="auto" w:fill="auto"/>
          </w:tcPr>
          <w:p w14:paraId="06FCB65E"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color w:val="000000"/>
                <w:sz w:val="16"/>
                <w:szCs w:val="14"/>
              </w:rPr>
              <w:t>216,42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ECEA2C"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color w:val="000000"/>
                <w:sz w:val="16"/>
                <w:szCs w:val="14"/>
              </w:rPr>
              <w:t>209,51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6E07266"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color w:val="000000"/>
                <w:sz w:val="16"/>
                <w:szCs w:val="14"/>
              </w:rPr>
              <w:t>97,51</w:t>
            </w: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2B9199C8"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color w:val="000000"/>
                <w:sz w:val="16"/>
                <w:szCs w:val="14"/>
              </w:rPr>
              <w:t>119,03</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0BC5689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color w:val="000000"/>
                <w:sz w:val="16"/>
                <w:szCs w:val="14"/>
              </w:rPr>
              <w:t>197,24</w:t>
            </w:r>
          </w:p>
        </w:tc>
        <w:tc>
          <w:tcPr>
            <w:tcW w:w="1276" w:type="dxa"/>
            <w:tcBorders>
              <w:top w:val="single" w:sz="4" w:space="0" w:color="auto"/>
              <w:left w:val="single" w:sz="4" w:space="0" w:color="auto"/>
              <w:bottom w:val="single" w:sz="4" w:space="0" w:color="auto"/>
              <w:right w:val="nil"/>
            </w:tcBorders>
            <w:shd w:val="clear" w:color="auto" w:fill="auto"/>
          </w:tcPr>
          <w:p w14:paraId="2F4B62D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color w:val="000000"/>
                <w:sz w:val="16"/>
                <w:szCs w:val="14"/>
              </w:rPr>
              <w:t>153,57</w:t>
            </w:r>
          </w:p>
        </w:tc>
        <w:tc>
          <w:tcPr>
            <w:tcW w:w="1276" w:type="dxa"/>
            <w:shd w:val="clear" w:color="auto" w:fill="auto"/>
          </w:tcPr>
          <w:p w14:paraId="7A1CC6F2"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spadek</w:t>
            </w:r>
          </w:p>
        </w:tc>
        <w:tc>
          <w:tcPr>
            <w:tcW w:w="992" w:type="dxa"/>
            <w:shd w:val="clear" w:color="auto" w:fill="auto"/>
          </w:tcPr>
          <w:p w14:paraId="3D092C1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tcPr>
          <w:p w14:paraId="23EE84FE"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5BC7D5A1"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3A9FFDB"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 xml:space="preserve">Liczba instalacji OZE w gospodarstwach </w:t>
            </w:r>
            <w:r w:rsidRPr="00A45A53">
              <w:rPr>
                <w:rFonts w:ascii="Calibri" w:eastAsia="Calibri" w:hAnsi="Calibri" w:cs="Calibri"/>
                <w:color w:val="44546A"/>
                <w:sz w:val="16"/>
                <w:szCs w:val="14"/>
              </w:rPr>
              <w:t>domowych</w:t>
            </w:r>
          </w:p>
        </w:tc>
        <w:tc>
          <w:tcPr>
            <w:tcW w:w="851" w:type="dxa"/>
          </w:tcPr>
          <w:p w14:paraId="3BC94DE0"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sztuka</w:t>
            </w:r>
          </w:p>
        </w:tc>
        <w:tc>
          <w:tcPr>
            <w:tcW w:w="1700" w:type="dxa"/>
            <w:tcBorders>
              <w:top w:val="single" w:sz="4" w:space="0" w:color="auto"/>
            </w:tcBorders>
            <w:shd w:val="clear" w:color="auto" w:fill="auto"/>
          </w:tcPr>
          <w:p w14:paraId="34BD51A2"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129</w:t>
            </w:r>
          </w:p>
        </w:tc>
        <w:tc>
          <w:tcPr>
            <w:tcW w:w="1418" w:type="dxa"/>
            <w:tcBorders>
              <w:top w:val="single" w:sz="4" w:space="0" w:color="auto"/>
            </w:tcBorders>
            <w:shd w:val="clear" w:color="auto" w:fill="auto"/>
          </w:tcPr>
          <w:p w14:paraId="5DF183B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49 (17 PV, 32 solary)</w:t>
            </w:r>
          </w:p>
        </w:tc>
        <w:tc>
          <w:tcPr>
            <w:tcW w:w="993" w:type="dxa"/>
            <w:tcBorders>
              <w:top w:val="single" w:sz="4" w:space="0" w:color="auto"/>
            </w:tcBorders>
            <w:shd w:val="clear" w:color="auto" w:fill="auto"/>
          </w:tcPr>
          <w:p w14:paraId="1557422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p>
        </w:tc>
        <w:tc>
          <w:tcPr>
            <w:tcW w:w="1552" w:type="dxa"/>
            <w:tcBorders>
              <w:top w:val="single" w:sz="4" w:space="0" w:color="auto"/>
            </w:tcBorders>
          </w:tcPr>
          <w:p w14:paraId="4F92766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44 (14 PV, 30 solary)</w:t>
            </w:r>
          </w:p>
        </w:tc>
        <w:tc>
          <w:tcPr>
            <w:tcW w:w="1424" w:type="dxa"/>
            <w:tcBorders>
              <w:top w:val="single" w:sz="4" w:space="0" w:color="auto"/>
            </w:tcBorders>
          </w:tcPr>
          <w:p w14:paraId="40D49D1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25</w:t>
            </w:r>
          </w:p>
        </w:tc>
        <w:tc>
          <w:tcPr>
            <w:tcW w:w="1276" w:type="dxa"/>
            <w:tcBorders>
              <w:top w:val="single" w:sz="4" w:space="0" w:color="auto"/>
            </w:tcBorders>
            <w:shd w:val="clear" w:color="auto" w:fill="auto"/>
          </w:tcPr>
          <w:p w14:paraId="379B4F20"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67 (34 PV, 33 solary)</w:t>
            </w:r>
          </w:p>
        </w:tc>
        <w:tc>
          <w:tcPr>
            <w:tcW w:w="1276" w:type="dxa"/>
            <w:shd w:val="clear" w:color="auto" w:fill="auto"/>
          </w:tcPr>
          <w:p w14:paraId="5C375B4F"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52B6D9F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Dane własne</w:t>
            </w:r>
          </w:p>
        </w:tc>
        <w:tc>
          <w:tcPr>
            <w:tcW w:w="1134" w:type="dxa"/>
          </w:tcPr>
          <w:p w14:paraId="4BD59527"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r w:rsidR="00CF6E62" w:rsidRPr="00A45A53" w14:paraId="16FD18D1" w14:textId="77777777" w:rsidTr="00CF6E62">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C5B60E0" w14:textId="77777777" w:rsidR="00CF6E62" w:rsidRPr="00A45A53" w:rsidRDefault="00CF6E62" w:rsidP="00CF6E62">
            <w:pPr>
              <w:spacing w:line="276" w:lineRule="auto"/>
              <w:jc w:val="center"/>
              <w:rPr>
                <w:rFonts w:ascii="Calibri" w:eastAsia="Calibri" w:hAnsi="Calibri" w:cs="Calibri"/>
                <w:sz w:val="16"/>
                <w:szCs w:val="14"/>
              </w:rPr>
            </w:pPr>
            <w:r w:rsidRPr="00A45A53">
              <w:rPr>
                <w:rFonts w:ascii="Calibri" w:eastAsia="Calibri" w:hAnsi="Calibri" w:cs="Calibri"/>
                <w:sz w:val="16"/>
                <w:szCs w:val="14"/>
              </w:rPr>
              <w:t>Długość ścieżek rowerowych [km]</w:t>
            </w:r>
          </w:p>
        </w:tc>
        <w:tc>
          <w:tcPr>
            <w:tcW w:w="851" w:type="dxa"/>
          </w:tcPr>
          <w:p w14:paraId="78A02D9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km</w:t>
            </w:r>
          </w:p>
        </w:tc>
        <w:tc>
          <w:tcPr>
            <w:tcW w:w="1700" w:type="dxa"/>
            <w:shd w:val="clear" w:color="auto" w:fill="auto"/>
          </w:tcPr>
          <w:p w14:paraId="3402E1BD"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0,0</w:t>
            </w:r>
          </w:p>
        </w:tc>
        <w:tc>
          <w:tcPr>
            <w:tcW w:w="1418" w:type="dxa"/>
            <w:shd w:val="clear" w:color="auto" w:fill="auto"/>
          </w:tcPr>
          <w:p w14:paraId="6D9AD351"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0,0</w:t>
            </w:r>
          </w:p>
        </w:tc>
        <w:tc>
          <w:tcPr>
            <w:tcW w:w="993" w:type="dxa"/>
            <w:shd w:val="clear" w:color="auto" w:fill="auto"/>
          </w:tcPr>
          <w:p w14:paraId="67A9CB7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0,0</w:t>
            </w:r>
          </w:p>
        </w:tc>
        <w:tc>
          <w:tcPr>
            <w:tcW w:w="1552" w:type="dxa"/>
          </w:tcPr>
          <w:p w14:paraId="77EEF2E2"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3,2</w:t>
            </w:r>
          </w:p>
        </w:tc>
        <w:tc>
          <w:tcPr>
            <w:tcW w:w="1424" w:type="dxa"/>
          </w:tcPr>
          <w:p w14:paraId="24E8CED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0,8</w:t>
            </w:r>
          </w:p>
        </w:tc>
        <w:tc>
          <w:tcPr>
            <w:tcW w:w="1276" w:type="dxa"/>
            <w:shd w:val="clear" w:color="auto" w:fill="auto"/>
          </w:tcPr>
          <w:p w14:paraId="12533EE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0,0</w:t>
            </w:r>
          </w:p>
        </w:tc>
        <w:tc>
          <w:tcPr>
            <w:tcW w:w="1276" w:type="dxa"/>
            <w:shd w:val="clear" w:color="auto" w:fill="auto"/>
          </w:tcPr>
          <w:p w14:paraId="1EA12459"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wzrost</w:t>
            </w:r>
          </w:p>
        </w:tc>
        <w:tc>
          <w:tcPr>
            <w:tcW w:w="992" w:type="dxa"/>
            <w:shd w:val="clear" w:color="auto" w:fill="auto"/>
          </w:tcPr>
          <w:p w14:paraId="26FC2A8C"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GUS</w:t>
            </w:r>
          </w:p>
        </w:tc>
        <w:tc>
          <w:tcPr>
            <w:tcW w:w="1134" w:type="dxa"/>
          </w:tcPr>
          <w:p w14:paraId="32F909E3" w14:textId="77777777" w:rsidR="00CF6E62" w:rsidRPr="00A45A53" w:rsidRDefault="00CF6E62" w:rsidP="00CF6E6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6"/>
                <w:szCs w:val="14"/>
              </w:rPr>
            </w:pPr>
            <w:r w:rsidRPr="00A45A53">
              <w:rPr>
                <w:rFonts w:ascii="Calibri" w:eastAsia="Calibri" w:hAnsi="Calibri" w:cs="Calibri"/>
                <w:sz w:val="16"/>
                <w:szCs w:val="14"/>
              </w:rPr>
              <w:t>Raz w roku</w:t>
            </w:r>
          </w:p>
        </w:tc>
      </w:tr>
    </w:tbl>
    <w:p w14:paraId="232C44EA" w14:textId="48BC5B49" w:rsidR="00CF6E62" w:rsidRPr="00A45A53" w:rsidRDefault="00F13085" w:rsidP="0045566C">
      <w:pPr>
        <w:pStyle w:val="podpis-rdo"/>
      </w:pPr>
      <w:r w:rsidRPr="00A45A53">
        <w:rPr>
          <w:lang w:eastAsia="pl-PL" w:bidi="en-US"/>
        </w:rPr>
        <w:t>ź</w:t>
      </w:r>
      <w:r w:rsidR="00730D1E" w:rsidRPr="00A45A53">
        <w:rPr>
          <w:lang w:eastAsia="pl-PL" w:bidi="en-US"/>
        </w:rPr>
        <w:t>ródło:</w:t>
      </w:r>
      <w:r w:rsidR="00CF6E62" w:rsidRPr="00A45A53">
        <w:rPr>
          <w:lang w:eastAsia="pl-PL" w:bidi="en-US"/>
        </w:rPr>
        <w:t xml:space="preserve"> opracowanie własne</w:t>
      </w:r>
    </w:p>
    <w:p w14:paraId="23800EFC" w14:textId="77777777" w:rsidR="00CF6E62" w:rsidRPr="00A45A53" w:rsidRDefault="00CF6E62" w:rsidP="00E53A9E">
      <w:pPr>
        <w:spacing w:after="160" w:line="276" w:lineRule="auto"/>
        <w:rPr>
          <w:rFonts w:asciiTheme="minorHAnsi" w:eastAsia="Calibri" w:hAnsiTheme="minorHAnsi" w:cstheme="minorHAnsi"/>
          <w:highlight w:val="yellow"/>
        </w:rPr>
        <w:sectPr w:rsidR="00CF6E62" w:rsidRPr="00A45A53" w:rsidSect="00CF6E62">
          <w:pgSz w:w="16839" w:h="11907" w:orient="landscape" w:code="9"/>
          <w:pgMar w:top="1417" w:right="1417" w:bottom="1417" w:left="1417" w:header="709" w:footer="709" w:gutter="0"/>
          <w:cols w:space="708"/>
          <w:titlePg/>
          <w:docGrid w:linePitch="360"/>
        </w:sectPr>
      </w:pPr>
    </w:p>
    <w:p w14:paraId="141BC0CB" w14:textId="36B5FD52" w:rsidR="00664D21" w:rsidRPr="00A45A53" w:rsidRDefault="00664D21">
      <w:pPr>
        <w:pStyle w:val="Nagwek1"/>
      </w:pPr>
      <w:bookmarkStart w:id="319" w:name="_Toc89158432"/>
      <w:bookmarkStart w:id="320" w:name="_Toc89158851"/>
      <w:bookmarkStart w:id="321" w:name="_Toc115872915"/>
      <w:bookmarkEnd w:id="314"/>
      <w:bookmarkEnd w:id="315"/>
      <w:r w:rsidRPr="00A45A53">
        <w:t>Podsumowanie i wnioski</w:t>
      </w:r>
      <w:bookmarkEnd w:id="319"/>
      <w:bookmarkEnd w:id="320"/>
      <w:bookmarkEnd w:id="321"/>
    </w:p>
    <w:p w14:paraId="07BFEA17" w14:textId="63D338A3" w:rsidR="00664D21" w:rsidRPr="00A45A53" w:rsidRDefault="00CE2380">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i/>
        </w:rPr>
        <w:t xml:space="preserve">Strategia </w:t>
      </w:r>
      <w:r w:rsidR="00D95746" w:rsidRPr="00A45A53">
        <w:rPr>
          <w:rFonts w:asciiTheme="minorHAnsi" w:eastAsia="Calibri" w:hAnsiTheme="minorHAnsi" w:cstheme="minorHAnsi"/>
          <w:i/>
        </w:rPr>
        <w:t xml:space="preserve">Rozwoju </w:t>
      </w:r>
      <w:r w:rsidR="006C7F02" w:rsidRPr="00A45A53">
        <w:rPr>
          <w:rFonts w:asciiTheme="minorHAnsi" w:eastAsia="Calibri" w:hAnsiTheme="minorHAnsi" w:cstheme="minorHAnsi"/>
          <w:i/>
        </w:rPr>
        <w:t>Ponadlokalnego dla Gmin Moskorzew, Nagłowice, Oksa, Radków, Secemin, Słupia do roku 2030</w:t>
      </w:r>
      <w:r w:rsidR="006C7F02" w:rsidRPr="00A45A53">
        <w:rPr>
          <w:rFonts w:asciiTheme="minorHAnsi" w:eastAsia="Calibri" w:hAnsiTheme="minorHAnsi" w:cstheme="minorHAnsi"/>
        </w:rPr>
        <w:t xml:space="preserve"> </w:t>
      </w:r>
      <w:r w:rsidR="00664D21" w:rsidRPr="00A45A53">
        <w:rPr>
          <w:rFonts w:asciiTheme="minorHAnsi" w:eastAsia="Calibri" w:hAnsiTheme="minorHAnsi" w:cstheme="minorHAnsi"/>
        </w:rPr>
        <w:t>jest zgodn</w:t>
      </w:r>
      <w:r w:rsidR="005C1CA4" w:rsidRPr="00A45A53">
        <w:rPr>
          <w:rFonts w:asciiTheme="minorHAnsi" w:eastAsia="Calibri" w:hAnsiTheme="minorHAnsi" w:cstheme="minorHAnsi"/>
        </w:rPr>
        <w:t>a</w:t>
      </w:r>
      <w:r w:rsidR="00664D21" w:rsidRPr="00A45A53">
        <w:rPr>
          <w:rFonts w:asciiTheme="minorHAnsi" w:eastAsia="Calibri" w:hAnsiTheme="minorHAnsi" w:cstheme="minorHAnsi"/>
        </w:rPr>
        <w:t xml:space="preserve"> ze strategicznymi dokumentami obowiązującymi na szczeblu europejskim, krajowym i</w:t>
      </w:r>
      <w:r w:rsidR="002972B0" w:rsidRPr="00A45A53">
        <w:rPr>
          <w:rFonts w:asciiTheme="minorHAnsi" w:eastAsia="Calibri" w:hAnsiTheme="minorHAnsi" w:cstheme="minorHAnsi"/>
        </w:rPr>
        <w:t xml:space="preserve"> </w:t>
      </w:r>
      <w:r w:rsidR="00664D21" w:rsidRPr="00A45A53">
        <w:rPr>
          <w:rFonts w:asciiTheme="minorHAnsi" w:eastAsia="Calibri" w:hAnsiTheme="minorHAnsi" w:cstheme="minorHAnsi"/>
        </w:rPr>
        <w:t xml:space="preserve">lokalnym. </w:t>
      </w:r>
    </w:p>
    <w:p w14:paraId="68842CA0" w14:textId="1BC027A9" w:rsidR="00664D21" w:rsidRPr="00A45A53" w:rsidRDefault="00664D21">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Przeprowadzone w ramach niniejszej Prognozy analizy zgodności celów </w:t>
      </w:r>
      <w:r w:rsidR="005C1CA4" w:rsidRPr="00A45A53">
        <w:rPr>
          <w:rFonts w:asciiTheme="minorHAnsi" w:eastAsia="Calibri" w:hAnsiTheme="minorHAnsi" w:cstheme="minorHAnsi"/>
        </w:rPr>
        <w:t>Strategii</w:t>
      </w:r>
      <w:r w:rsidRPr="00A45A53">
        <w:rPr>
          <w:rFonts w:asciiTheme="minorHAnsi" w:eastAsia="Calibri" w:hAnsiTheme="minorHAnsi" w:cstheme="minorHAnsi"/>
        </w:rPr>
        <w:t xml:space="preserve"> z</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celami nadrzędnych dokumentów strategicznych oraz podstawowych dokumentów opracowywanych na szczeblu regionalnym, wskazują na znaczną ich spójność oraz zharmonizowanie. Spójność regionalnej polityki ekologicznej ze strategicznymi celami rozwoju gmin jest podstawą równoważenia rozwoju w</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horyzoncie średnio</w:t>
      </w:r>
      <w:r w:rsidR="005A75FD" w:rsidRPr="00A45A53">
        <w:rPr>
          <w:rFonts w:asciiTheme="minorHAnsi" w:eastAsia="Calibri" w:hAnsiTheme="minorHAnsi" w:cstheme="minorHAnsi"/>
        </w:rPr>
        <w:t xml:space="preserve"> </w:t>
      </w:r>
      <w:r w:rsidRPr="00A45A53">
        <w:rPr>
          <w:rFonts w:asciiTheme="minorHAnsi" w:eastAsia="Calibri" w:hAnsiTheme="minorHAnsi" w:cstheme="minorHAnsi"/>
        </w:rPr>
        <w:t>i</w:t>
      </w:r>
      <w:r w:rsidR="00F13085" w:rsidRPr="00A45A53">
        <w:rPr>
          <w:rFonts w:asciiTheme="minorHAnsi" w:eastAsia="Calibri" w:hAnsiTheme="minorHAnsi" w:cstheme="minorHAnsi"/>
        </w:rPr>
        <w:t> </w:t>
      </w:r>
      <w:r w:rsidRPr="00A45A53">
        <w:rPr>
          <w:rFonts w:asciiTheme="minorHAnsi" w:eastAsia="Calibri" w:hAnsiTheme="minorHAnsi" w:cstheme="minorHAnsi"/>
        </w:rPr>
        <w:t xml:space="preserve">długookresowym. Dzięki temu </w:t>
      </w:r>
      <w:r w:rsidR="005C1CA4" w:rsidRPr="00A45A53">
        <w:rPr>
          <w:rFonts w:asciiTheme="minorHAnsi" w:eastAsia="Calibri" w:hAnsiTheme="minorHAnsi" w:cstheme="minorHAnsi"/>
        </w:rPr>
        <w:t>Strategia</w:t>
      </w:r>
      <w:r w:rsidRPr="00A45A53">
        <w:rPr>
          <w:rFonts w:asciiTheme="minorHAnsi" w:eastAsia="Calibri" w:hAnsiTheme="minorHAnsi" w:cstheme="minorHAnsi"/>
        </w:rPr>
        <w:t xml:space="preserve"> może stać się skutecznym narzędziem koordynacji działań na rzecz wdrożenia rozwoju zrównoważonego w regionie.</w:t>
      </w:r>
    </w:p>
    <w:p w14:paraId="31B0DFC6" w14:textId="68974642" w:rsidR="00664D21" w:rsidRPr="00A45A53" w:rsidRDefault="005C1CA4">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Strategia </w:t>
      </w:r>
      <w:r w:rsidR="00664D21" w:rsidRPr="00A45A53">
        <w:rPr>
          <w:rFonts w:asciiTheme="minorHAnsi" w:eastAsia="Calibri" w:hAnsiTheme="minorHAnsi" w:cstheme="minorHAnsi"/>
        </w:rPr>
        <w:t>umożliwia identyfikację skutków środowiskowych oraz potencjalnych zmian warunków życia mieszkańców regionu w wyniku realizacji ustaleń dokumentu.</w:t>
      </w:r>
    </w:p>
    <w:p w14:paraId="69858D1D" w14:textId="5A9AD93D" w:rsidR="00664D21" w:rsidRPr="00A45A53" w:rsidRDefault="00664D21">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Projektowan</w:t>
      </w:r>
      <w:r w:rsidR="005C1CA4" w:rsidRPr="00A45A53">
        <w:rPr>
          <w:rFonts w:asciiTheme="minorHAnsi" w:eastAsia="Calibri" w:hAnsiTheme="minorHAnsi" w:cstheme="minorHAnsi"/>
        </w:rPr>
        <w:t>a</w:t>
      </w:r>
      <w:r w:rsidRPr="00A45A53">
        <w:rPr>
          <w:rFonts w:asciiTheme="minorHAnsi" w:eastAsia="Calibri" w:hAnsiTheme="minorHAnsi" w:cstheme="minorHAnsi"/>
        </w:rPr>
        <w:t xml:space="preserve"> </w:t>
      </w:r>
      <w:r w:rsidR="005C1CA4" w:rsidRPr="00A45A53">
        <w:rPr>
          <w:rFonts w:asciiTheme="minorHAnsi" w:eastAsia="Calibri" w:hAnsiTheme="minorHAnsi" w:cstheme="minorHAnsi"/>
        </w:rPr>
        <w:t>Strategia</w:t>
      </w:r>
      <w:r w:rsidRPr="00A45A53">
        <w:rPr>
          <w:rFonts w:asciiTheme="minorHAnsi" w:eastAsia="Calibri" w:hAnsiTheme="minorHAnsi" w:cstheme="minorHAnsi"/>
        </w:rPr>
        <w:t xml:space="preserve"> określa obszary problemowe </w:t>
      </w:r>
      <w:r w:rsidR="005C1CA4" w:rsidRPr="00A45A53">
        <w:rPr>
          <w:rFonts w:asciiTheme="minorHAnsi" w:eastAsia="Calibri" w:hAnsiTheme="minorHAnsi" w:cstheme="minorHAnsi"/>
        </w:rPr>
        <w:t xml:space="preserve">i wyzwania </w:t>
      </w:r>
      <w:r w:rsidRPr="00A45A53">
        <w:rPr>
          <w:rFonts w:asciiTheme="minorHAnsi" w:eastAsia="Calibri" w:hAnsiTheme="minorHAnsi" w:cstheme="minorHAnsi"/>
        </w:rPr>
        <w:t xml:space="preserve">w zakresie </w:t>
      </w:r>
      <w:r w:rsidR="005C1CA4" w:rsidRPr="00A45A53">
        <w:rPr>
          <w:rFonts w:asciiTheme="minorHAnsi" w:eastAsia="Calibri" w:hAnsiTheme="minorHAnsi" w:cstheme="minorHAnsi"/>
        </w:rPr>
        <w:t xml:space="preserve">rozwoju społecznego, gospodarczego oraz </w:t>
      </w:r>
      <w:r w:rsidRPr="00A45A53">
        <w:rPr>
          <w:rFonts w:asciiTheme="minorHAnsi" w:eastAsia="Calibri" w:hAnsiTheme="minorHAnsi" w:cstheme="minorHAnsi"/>
        </w:rPr>
        <w:t xml:space="preserve">ochrony środowiska na terenie </w:t>
      </w:r>
      <w:r w:rsidR="006C7F02" w:rsidRPr="00A45A53">
        <w:rPr>
          <w:rFonts w:asciiTheme="minorHAnsi" w:eastAsia="Calibri" w:hAnsiTheme="minorHAnsi" w:cstheme="minorHAnsi"/>
        </w:rPr>
        <w:t xml:space="preserve">gmin Moskorzew, Nagłowice, Oksa, Radków, Secemin i Słupia </w:t>
      </w:r>
      <w:r w:rsidRPr="00A45A53">
        <w:rPr>
          <w:rFonts w:asciiTheme="minorHAnsi" w:eastAsia="Calibri" w:hAnsiTheme="minorHAnsi" w:cstheme="minorHAnsi"/>
        </w:rPr>
        <w:t>oraz wyznacza cele i kierunki interwencji mające na celu poprawę jakości</w:t>
      </w:r>
      <w:r w:rsidR="0000041E" w:rsidRPr="00A45A53">
        <w:rPr>
          <w:rFonts w:asciiTheme="minorHAnsi" w:eastAsia="Calibri" w:hAnsiTheme="minorHAnsi" w:cstheme="minorHAnsi"/>
        </w:rPr>
        <w:t xml:space="preserve"> życia mieszkańców oraz</w:t>
      </w:r>
      <w:r w:rsidRPr="00A45A53">
        <w:rPr>
          <w:rFonts w:asciiTheme="minorHAnsi" w:eastAsia="Calibri" w:hAnsiTheme="minorHAnsi" w:cstheme="minorHAnsi"/>
        </w:rPr>
        <w:t xml:space="preserve"> środowiska.</w:t>
      </w:r>
    </w:p>
    <w:p w14:paraId="438377BD" w14:textId="1880E677" w:rsidR="00664D21" w:rsidRPr="00A45A53" w:rsidRDefault="00664D21">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Niektóre z zadań zaplanowanych do realizacji w ramach projektowane</w:t>
      </w:r>
      <w:r w:rsidR="005C1CA4" w:rsidRPr="00A45A53">
        <w:rPr>
          <w:rFonts w:asciiTheme="minorHAnsi" w:eastAsia="Calibri" w:hAnsiTheme="minorHAnsi" w:cstheme="minorHAnsi"/>
        </w:rPr>
        <w:t xml:space="preserve">j Strategii </w:t>
      </w:r>
      <w:r w:rsidRPr="00A45A53">
        <w:rPr>
          <w:rFonts w:asciiTheme="minorHAnsi" w:eastAsia="Calibri" w:hAnsiTheme="minorHAnsi" w:cstheme="minorHAnsi"/>
        </w:rPr>
        <w:t xml:space="preserve">mogą wywierać negatywny wpływ na środowisko. Oddziaływanie to może być chwilowe, na etapie prac budowlanych i modernizacyjnych. </w:t>
      </w:r>
    </w:p>
    <w:p w14:paraId="25955E36" w14:textId="77777777" w:rsidR="00664D21" w:rsidRPr="00A45A53" w:rsidRDefault="00664D21">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W niniejszej prognozie zaproponowano szereg działań ograniczających negatywne oddziaływanie zaplanowanych zadań na środowisko oraz przykłady kompensacji przyrodniczej.</w:t>
      </w:r>
    </w:p>
    <w:p w14:paraId="6E4BFB35" w14:textId="77777777" w:rsidR="00664D21" w:rsidRPr="00A45A53" w:rsidRDefault="00664D21">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Podczas podejmowania działań inwestycyjnych należy brać pod uwagę lokalizację form ochrony przyrody, zakazy i nakazy wynikające z aktów prawa miejscowego, uchwał powołujących dane formy ochrony przyrody lub planów zadań ochronnych </w:t>
      </w:r>
      <w:r w:rsidRPr="00A45A53">
        <w:rPr>
          <w:rFonts w:asciiTheme="minorHAnsi" w:eastAsia="Calibri" w:hAnsiTheme="minorHAnsi" w:cstheme="minorHAnsi"/>
        </w:rPr>
        <w:br/>
        <w:t xml:space="preserve">i planów ochrony ww. obszarów. </w:t>
      </w:r>
    </w:p>
    <w:p w14:paraId="73F105EE" w14:textId="77777777" w:rsidR="00664D21" w:rsidRPr="00A45A53" w:rsidRDefault="00664D21">
      <w:pPr>
        <w:numPr>
          <w:ilvl w:val="0"/>
          <w:numId w:val="16"/>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Każdorazowe podjęcie działań inwestycyjnych wymaga przeprowadzenia postępowania określającego wpływ na środowisko w drodze odrębnej procedury.</w:t>
      </w:r>
    </w:p>
    <w:p w14:paraId="007D6809" w14:textId="5C5218FB" w:rsidR="0016279F" w:rsidRPr="00A45A53" w:rsidRDefault="0016279F" w:rsidP="00E53A9E">
      <w:pPr>
        <w:spacing w:after="160" w:line="276" w:lineRule="auto"/>
        <w:jc w:val="left"/>
        <w:rPr>
          <w:rFonts w:asciiTheme="minorHAnsi" w:eastAsia="Calibri" w:hAnsiTheme="minorHAnsi" w:cstheme="minorHAnsi"/>
          <w:highlight w:val="yellow"/>
        </w:rPr>
      </w:pPr>
      <w:r w:rsidRPr="00A45A53">
        <w:rPr>
          <w:rFonts w:asciiTheme="minorHAnsi" w:eastAsia="Calibri" w:hAnsiTheme="minorHAnsi" w:cstheme="minorHAnsi"/>
          <w:highlight w:val="yellow"/>
        </w:rPr>
        <w:br w:type="page"/>
      </w:r>
    </w:p>
    <w:p w14:paraId="660CDC63" w14:textId="549A58EB" w:rsidR="00664D21" w:rsidRPr="00A45A53" w:rsidRDefault="00664D21">
      <w:pPr>
        <w:pStyle w:val="Nagwek1"/>
      </w:pPr>
      <w:bookmarkStart w:id="322" w:name="_Toc52804199"/>
      <w:bookmarkStart w:id="323" w:name="_Toc89158433"/>
      <w:bookmarkStart w:id="324" w:name="_Toc89158852"/>
      <w:bookmarkStart w:id="325" w:name="_Toc115872916"/>
      <w:r w:rsidRPr="00A45A53">
        <w:t>Streszczenie w języku niespecjalistycznym</w:t>
      </w:r>
      <w:bookmarkEnd w:id="322"/>
      <w:bookmarkEnd w:id="323"/>
      <w:bookmarkEnd w:id="324"/>
      <w:bookmarkEnd w:id="325"/>
    </w:p>
    <w:p w14:paraId="166FA7DF" w14:textId="7705EC41" w:rsidR="00664D21" w:rsidRPr="00A45A53" w:rsidRDefault="00664D21" w:rsidP="00E53A9E">
      <w:pPr>
        <w:spacing w:line="276" w:lineRule="auto"/>
        <w:rPr>
          <w:rFonts w:asciiTheme="minorHAnsi" w:eastAsia="Calibri" w:hAnsiTheme="minorHAnsi" w:cstheme="minorHAnsi"/>
          <w:i/>
        </w:rPr>
      </w:pPr>
      <w:r w:rsidRPr="00A45A53">
        <w:rPr>
          <w:rFonts w:asciiTheme="minorHAnsi" w:eastAsia="Calibri" w:hAnsiTheme="minorHAnsi" w:cstheme="minorHAnsi"/>
        </w:rPr>
        <w:t xml:space="preserve">Przedmiotem opracowania jest prognoza oddziaływania na środowisko do projektu </w:t>
      </w:r>
      <w:r w:rsidR="006C7F02" w:rsidRPr="00A45A53">
        <w:rPr>
          <w:rFonts w:asciiTheme="minorHAnsi" w:eastAsia="Calibri" w:hAnsiTheme="minorHAnsi" w:cstheme="minorHAnsi"/>
          <w:i/>
        </w:rPr>
        <w:t>Strategii Rozwoju Ponadlokalnego dla Gmin Moskorzew, Nagłowice, Oksa, Radków, Secemin, Słupia do roku 2030</w:t>
      </w:r>
      <w:r w:rsidRPr="00A45A53">
        <w:rPr>
          <w:rFonts w:asciiTheme="minorHAnsi" w:eastAsia="Calibri" w:hAnsiTheme="minorHAnsi" w:cstheme="minorHAnsi"/>
          <w:i/>
        </w:rPr>
        <w:t>.</w:t>
      </w:r>
      <w:r w:rsidR="00FD6444" w:rsidRPr="00A45A53">
        <w:rPr>
          <w:rFonts w:asciiTheme="minorHAnsi" w:eastAsia="Calibri" w:hAnsiTheme="minorHAnsi" w:cstheme="minorHAnsi"/>
        </w:rPr>
        <w:t xml:space="preserve"> Opracowanie zostało wykonane</w:t>
      </w:r>
      <w:r w:rsidR="006C7F02" w:rsidRPr="00A45A53">
        <w:rPr>
          <w:rFonts w:asciiTheme="minorHAnsi" w:eastAsia="Calibri" w:hAnsiTheme="minorHAnsi" w:cstheme="minorHAnsi"/>
        </w:rPr>
        <w:t xml:space="preserve"> </w:t>
      </w:r>
      <w:r w:rsidR="00FD6444" w:rsidRPr="00A45A53">
        <w:rPr>
          <w:rFonts w:asciiTheme="minorHAnsi" w:eastAsia="Calibri" w:hAnsiTheme="minorHAnsi" w:cstheme="minorHAnsi"/>
        </w:rPr>
        <w:t>w</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oparciu o art. 46 oraz art. 47 ustawy z dnia 3</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października 2008 r.</w:t>
      </w:r>
      <w:r w:rsidR="006C7F02" w:rsidRPr="00A45A53">
        <w:rPr>
          <w:rFonts w:asciiTheme="minorHAnsi" w:eastAsia="Calibri" w:hAnsiTheme="minorHAnsi" w:cstheme="minorHAnsi"/>
        </w:rPr>
        <w:br/>
      </w:r>
      <w:r w:rsidRPr="00A45A53">
        <w:rPr>
          <w:rFonts w:asciiTheme="minorHAnsi" w:eastAsia="Calibri" w:hAnsiTheme="minorHAnsi" w:cstheme="minorHAnsi"/>
        </w:rPr>
        <w:t>o udostępnianiu informacji</w:t>
      </w:r>
      <w:r w:rsidR="006C7F02" w:rsidRPr="00A45A53">
        <w:rPr>
          <w:rFonts w:asciiTheme="minorHAnsi" w:eastAsia="Calibri" w:hAnsiTheme="minorHAnsi" w:cstheme="minorHAnsi"/>
        </w:rPr>
        <w:t xml:space="preserve"> </w:t>
      </w:r>
      <w:r w:rsidRPr="00A45A53">
        <w:rPr>
          <w:rFonts w:asciiTheme="minorHAnsi" w:eastAsia="Calibri" w:hAnsiTheme="minorHAnsi" w:cstheme="minorHAnsi"/>
        </w:rPr>
        <w:t>o</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środowisku i jego ochronie,</w:t>
      </w:r>
      <w:r w:rsidR="001065A2" w:rsidRPr="00A45A53">
        <w:rPr>
          <w:rFonts w:asciiTheme="minorHAnsi" w:eastAsia="Calibri" w:hAnsiTheme="minorHAnsi" w:cstheme="minorHAnsi"/>
        </w:rPr>
        <w:t xml:space="preserve"> </w:t>
      </w:r>
      <w:r w:rsidRPr="00A45A53">
        <w:rPr>
          <w:rFonts w:asciiTheme="minorHAnsi" w:eastAsia="Calibri" w:hAnsiTheme="minorHAnsi" w:cstheme="minorHAnsi"/>
        </w:rPr>
        <w:t>udziale społeczeństwa w ochronie środowiska oraz o</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ocenach oddziaływania na środowisko</w:t>
      </w:r>
      <w:r w:rsidR="001065A2" w:rsidRPr="00A45A53">
        <w:rPr>
          <w:rFonts w:asciiTheme="minorHAnsi" w:eastAsia="Calibri" w:hAnsiTheme="minorHAnsi" w:cstheme="minorHAnsi"/>
        </w:rPr>
        <w:t xml:space="preserve"> </w:t>
      </w:r>
      <w:r w:rsidRPr="00A45A53">
        <w:rPr>
          <w:rFonts w:asciiTheme="minorHAnsi" w:eastAsia="Calibri" w:hAnsiTheme="minorHAnsi" w:cstheme="minorHAnsi"/>
        </w:rPr>
        <w:t>(</w:t>
      </w:r>
      <w:r w:rsidR="000C3B86" w:rsidRPr="00A45A53">
        <w:rPr>
          <w:rFonts w:asciiTheme="minorHAnsi" w:eastAsia="Calibri" w:hAnsiTheme="minorHAnsi" w:cstheme="minorHAnsi"/>
        </w:rPr>
        <w:t>Dz.U. 202</w:t>
      </w:r>
      <w:r w:rsidR="00F13085" w:rsidRPr="00A45A53">
        <w:rPr>
          <w:rFonts w:asciiTheme="minorHAnsi" w:eastAsia="Calibri" w:hAnsiTheme="minorHAnsi" w:cstheme="minorHAnsi"/>
        </w:rPr>
        <w:t>2</w:t>
      </w:r>
      <w:r w:rsidR="000C3B86" w:rsidRPr="00A45A53">
        <w:rPr>
          <w:rFonts w:asciiTheme="minorHAnsi" w:eastAsia="Calibri" w:hAnsiTheme="minorHAnsi" w:cstheme="minorHAnsi"/>
        </w:rPr>
        <w:t xml:space="preserve"> poz. </w:t>
      </w:r>
      <w:r w:rsidR="00F13085" w:rsidRPr="00A45A53">
        <w:rPr>
          <w:rFonts w:asciiTheme="minorHAnsi" w:eastAsia="Calibri" w:hAnsiTheme="minorHAnsi" w:cstheme="minorHAnsi"/>
        </w:rPr>
        <w:t>1029</w:t>
      </w:r>
      <w:r w:rsidRPr="00A45A53">
        <w:rPr>
          <w:rFonts w:asciiTheme="minorHAnsi" w:eastAsia="Calibri" w:hAnsiTheme="minorHAnsi" w:cstheme="minorHAnsi"/>
        </w:rPr>
        <w:t xml:space="preserve">). </w:t>
      </w:r>
    </w:p>
    <w:p w14:paraId="7A2F5C39" w14:textId="0406B6C1" w:rsidR="00664D21" w:rsidRPr="00A45A53" w:rsidRDefault="00664D21"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Głównym celem prognozy jest </w:t>
      </w:r>
      <w:r w:rsidR="002972B0" w:rsidRPr="00A45A53">
        <w:rPr>
          <w:rFonts w:asciiTheme="minorHAnsi" w:eastAsia="Calibri" w:hAnsiTheme="minorHAnsi" w:cstheme="minorHAnsi"/>
        </w:rPr>
        <w:t>ustalenie</w:t>
      </w:r>
      <w:r w:rsidRPr="00A45A53">
        <w:rPr>
          <w:rFonts w:asciiTheme="minorHAnsi" w:eastAsia="Calibri" w:hAnsiTheme="minorHAnsi" w:cstheme="minorHAnsi"/>
        </w:rPr>
        <w:t xml:space="preserve"> czy zapisy projektu </w:t>
      </w:r>
      <w:r w:rsidR="006C7F02" w:rsidRPr="00A45A53">
        <w:rPr>
          <w:rFonts w:asciiTheme="minorHAnsi" w:eastAsia="Calibri" w:hAnsiTheme="minorHAnsi" w:cstheme="minorHAnsi"/>
          <w:i/>
        </w:rPr>
        <w:t>Strategii Rozwoju Ponadlokalnego dla Gmin Moskorzew, Nagłowice, Oksa, Radków, Secemin, Słupia do roku 2030</w:t>
      </w:r>
      <w:r w:rsidR="006C7F02" w:rsidRPr="00A45A53">
        <w:rPr>
          <w:rFonts w:asciiTheme="minorHAnsi" w:eastAsia="Calibri" w:hAnsiTheme="minorHAnsi" w:cstheme="minorHAnsi"/>
        </w:rPr>
        <w:t xml:space="preserve"> </w:t>
      </w:r>
      <w:r w:rsidRPr="00A45A53">
        <w:rPr>
          <w:rFonts w:asciiTheme="minorHAnsi" w:eastAsia="Calibri" w:hAnsiTheme="minorHAnsi" w:cstheme="minorHAnsi"/>
        </w:rPr>
        <w:t>nie naruszają zasad prawidłowego funkcjonowania środowiska przyrodniczego a</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cele ochrony środowiska</w:t>
      </w:r>
      <w:r w:rsidR="006C7F02" w:rsidRPr="00A45A53">
        <w:rPr>
          <w:rFonts w:asciiTheme="minorHAnsi" w:eastAsia="Calibri" w:hAnsiTheme="minorHAnsi" w:cstheme="minorHAnsi"/>
        </w:rPr>
        <w:br/>
      </w:r>
      <w:r w:rsidRPr="00A45A53">
        <w:rPr>
          <w:rFonts w:asciiTheme="minorHAnsi" w:eastAsia="Calibri" w:hAnsiTheme="minorHAnsi" w:cstheme="minorHAnsi"/>
        </w:rPr>
        <w:t>i zrównoważonego rozwoju są spójne z celami</w:t>
      </w:r>
      <w:r w:rsidR="006C7F02" w:rsidRPr="00A45A53">
        <w:rPr>
          <w:rFonts w:asciiTheme="minorHAnsi" w:eastAsia="Calibri" w:hAnsiTheme="minorHAnsi" w:cstheme="minorHAnsi"/>
        </w:rPr>
        <w:t xml:space="preserve"> </w:t>
      </w:r>
      <w:r w:rsidRPr="00A45A53">
        <w:rPr>
          <w:rFonts w:asciiTheme="minorHAnsi" w:eastAsia="Calibri" w:hAnsiTheme="minorHAnsi" w:cstheme="minorHAnsi"/>
        </w:rPr>
        <w:t>i</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priorytetami zaplanowanymi</w:t>
      </w:r>
      <w:r w:rsidR="001065A2"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dokumentach wyższego szczebla. Prognoza ma za zadanie także ułatwić identyfikację możliwych do określenia skutków środowiskowych spowodowanych realizacją postanowień ocenianego dokumentu oraz określić, czy istnieje prawdopodobieństwo powstawania</w:t>
      </w:r>
      <w:r w:rsidR="006C7F02" w:rsidRPr="00A45A53">
        <w:rPr>
          <w:rFonts w:asciiTheme="minorHAnsi" w:eastAsia="Calibri" w:hAnsiTheme="minorHAnsi" w:cstheme="minorHAnsi"/>
        </w:rPr>
        <w:t xml:space="preserve"> </w:t>
      </w:r>
      <w:r w:rsidRPr="00A45A53">
        <w:rPr>
          <w:rFonts w:asciiTheme="minorHAnsi" w:eastAsia="Calibri" w:hAnsiTheme="minorHAnsi" w:cstheme="minorHAnsi"/>
        </w:rPr>
        <w:t>w</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przyszłości konfliktów</w:t>
      </w:r>
      <w:r w:rsidR="001065A2" w:rsidRPr="00A45A53">
        <w:rPr>
          <w:rFonts w:asciiTheme="minorHAnsi" w:eastAsia="Calibri" w:hAnsiTheme="minorHAnsi" w:cstheme="minorHAnsi"/>
        </w:rPr>
        <w:t xml:space="preserve"> </w:t>
      </w:r>
      <w:r w:rsidRPr="00A45A53">
        <w:rPr>
          <w:rFonts w:asciiTheme="minorHAnsi" w:eastAsia="Calibri" w:hAnsiTheme="minorHAnsi" w:cstheme="minorHAnsi"/>
        </w:rPr>
        <w:t>i zagrożeń</w:t>
      </w:r>
      <w:r w:rsidR="00370118" w:rsidRPr="00A45A53">
        <w:rPr>
          <w:rFonts w:asciiTheme="minorHAnsi" w:eastAsia="Calibri" w:hAnsiTheme="minorHAnsi" w:cstheme="minorHAnsi"/>
        </w:rPr>
        <w:t xml:space="preserve"> </w:t>
      </w:r>
      <w:r w:rsidR="00F13085" w:rsidRPr="00A45A53">
        <w:rPr>
          <w:rFonts w:asciiTheme="minorHAnsi" w:eastAsia="Calibri" w:hAnsiTheme="minorHAnsi" w:cstheme="minorHAnsi"/>
        </w:rPr>
        <w:t>w </w:t>
      </w:r>
      <w:r w:rsidRPr="00A45A53">
        <w:rPr>
          <w:rFonts w:asciiTheme="minorHAnsi" w:eastAsia="Calibri" w:hAnsiTheme="minorHAnsi" w:cstheme="minorHAnsi"/>
        </w:rPr>
        <w:t>środowisku.</w:t>
      </w:r>
    </w:p>
    <w:p w14:paraId="05F1F08B" w14:textId="77777777" w:rsidR="00664D21" w:rsidRPr="00A45A53" w:rsidRDefault="00664D21"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Prognoza ponadto określa i analizuje:</w:t>
      </w:r>
    </w:p>
    <w:p w14:paraId="2DA5C54F" w14:textId="77777777" w:rsidR="00664D21" w:rsidRPr="00A45A53" w:rsidRDefault="00664D21">
      <w:pPr>
        <w:numPr>
          <w:ilvl w:val="0"/>
          <w:numId w:val="17"/>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istniejący stan środowiska oraz potencjalne zmiany tego stanu w przypadku braku realizacji projektowanego dokumentu;</w:t>
      </w:r>
    </w:p>
    <w:p w14:paraId="528174EA" w14:textId="553E1C09" w:rsidR="00664D21" w:rsidRPr="00A45A53" w:rsidRDefault="00664D21">
      <w:pPr>
        <w:numPr>
          <w:ilvl w:val="0"/>
          <w:numId w:val="17"/>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istniejące problemy ochrony środowiska istotne z punktu widzenia realizacji projektowanego dokumentu, w szczególności dotyczące obszarów podlegających ochronie na podstawie ustawy z dnia 16 kwietnia 2004 r. o</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ochronie przyrody;</w:t>
      </w:r>
    </w:p>
    <w:p w14:paraId="4B6F1F8E" w14:textId="05BCE834" w:rsidR="00664D21" w:rsidRPr="00A45A53" w:rsidRDefault="00664D21">
      <w:pPr>
        <w:numPr>
          <w:ilvl w:val="0"/>
          <w:numId w:val="17"/>
        </w:numPr>
        <w:spacing w:line="276" w:lineRule="auto"/>
        <w:contextualSpacing/>
        <w:rPr>
          <w:rFonts w:asciiTheme="minorHAnsi" w:eastAsia="Calibri" w:hAnsiTheme="minorHAnsi" w:cstheme="minorHAnsi"/>
        </w:rPr>
      </w:pPr>
      <w:r w:rsidRPr="00A45A53">
        <w:rPr>
          <w:rFonts w:asciiTheme="minorHAnsi" w:eastAsia="Calibri" w:hAnsiTheme="minorHAnsi" w:cstheme="minorHAnsi"/>
        </w:rPr>
        <w:t xml:space="preserve">cele ochrony środowiska ustanowione na szczeblu </w:t>
      </w:r>
      <w:r w:rsidR="00FD6444" w:rsidRPr="00A45A53">
        <w:rPr>
          <w:rFonts w:asciiTheme="minorHAnsi" w:eastAsia="Calibri" w:hAnsiTheme="minorHAnsi" w:cstheme="minorHAnsi"/>
        </w:rPr>
        <w:t xml:space="preserve">międzynarodowym, wspólnotowym </w:t>
      </w:r>
      <w:r w:rsidR="002972B0" w:rsidRPr="00A45A53">
        <w:rPr>
          <w:rFonts w:asciiTheme="minorHAnsi" w:eastAsia="Calibri" w:hAnsiTheme="minorHAnsi" w:cstheme="minorHAnsi"/>
        </w:rPr>
        <w:br/>
      </w:r>
      <w:r w:rsidR="00FD6444" w:rsidRPr="00A45A53">
        <w:rPr>
          <w:rFonts w:asciiTheme="minorHAnsi" w:eastAsia="Calibri" w:hAnsiTheme="minorHAnsi" w:cstheme="minorHAnsi"/>
        </w:rPr>
        <w:t>i</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krajowym, istotne z punktu widzenia projektowanego dokumentu, oraz sposoby, w jakich te cele i inne problemy środowiska zostały uwzględnione podczas opracowywania dokumentu;</w:t>
      </w:r>
    </w:p>
    <w:p w14:paraId="011A6FAB" w14:textId="4BD28ABF" w:rsidR="00664D21" w:rsidRPr="00A45A53" w:rsidRDefault="00664D21">
      <w:pPr>
        <w:pStyle w:val="Akapitzlist"/>
        <w:numPr>
          <w:ilvl w:val="0"/>
          <w:numId w:val="17"/>
        </w:numPr>
        <w:spacing w:line="276" w:lineRule="auto"/>
        <w:rPr>
          <w:rFonts w:asciiTheme="minorHAnsi" w:eastAsia="Calibri" w:hAnsiTheme="minorHAnsi" w:cstheme="minorHAnsi"/>
        </w:rPr>
      </w:pPr>
      <w:r w:rsidRPr="00A45A53">
        <w:rPr>
          <w:rFonts w:asciiTheme="minorHAnsi" w:eastAsia="Calibri" w:hAnsiTheme="minorHAnsi" w:cstheme="minorHAnsi"/>
        </w:rPr>
        <w:t>przewidywane znaczące oddziaływania, w tym oddziaływania bezpośrednie, pośrednie, wtórne, skumulowane, krótkoterminowe, średnioterm</w:t>
      </w:r>
      <w:r w:rsidR="00FD6444" w:rsidRPr="00A45A53">
        <w:rPr>
          <w:rFonts w:asciiTheme="minorHAnsi" w:eastAsia="Calibri" w:hAnsiTheme="minorHAnsi" w:cstheme="minorHAnsi"/>
        </w:rPr>
        <w:t>inowe i</w:t>
      </w:r>
      <w:r w:rsidR="002972B0" w:rsidRPr="00A45A53">
        <w:rPr>
          <w:rFonts w:asciiTheme="minorHAnsi" w:eastAsia="Calibri" w:hAnsiTheme="minorHAnsi" w:cstheme="minorHAnsi"/>
        </w:rPr>
        <w:t xml:space="preserve"> </w:t>
      </w:r>
      <w:r w:rsidR="00FD6444" w:rsidRPr="00A45A53">
        <w:rPr>
          <w:rFonts w:asciiTheme="minorHAnsi" w:eastAsia="Calibri" w:hAnsiTheme="minorHAnsi" w:cstheme="minorHAnsi"/>
        </w:rPr>
        <w:t>długoterminowe, stałe</w:t>
      </w:r>
      <w:r w:rsidR="002972B0" w:rsidRPr="00A45A53">
        <w:rPr>
          <w:rFonts w:asciiTheme="minorHAnsi" w:eastAsia="Calibri" w:hAnsiTheme="minorHAnsi" w:cstheme="minorHAnsi"/>
        </w:rPr>
        <w:br/>
      </w:r>
      <w:r w:rsidR="00FD6444" w:rsidRPr="00A45A53">
        <w:rPr>
          <w:rFonts w:asciiTheme="minorHAnsi" w:eastAsia="Calibri" w:hAnsiTheme="minorHAnsi" w:cstheme="minorHAnsi"/>
        </w:rPr>
        <w:t>i</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chwilowe oraz pozytywne i negatywne, na środowisko.</w:t>
      </w:r>
    </w:p>
    <w:p w14:paraId="5B46EB0E" w14:textId="1A9F1930" w:rsidR="00664D21" w:rsidRPr="00A45A53" w:rsidRDefault="00664D21" w:rsidP="00E53A9E">
      <w:pPr>
        <w:spacing w:before="120" w:line="276" w:lineRule="auto"/>
        <w:rPr>
          <w:rFonts w:asciiTheme="minorHAnsi" w:eastAsia="Calibri" w:hAnsiTheme="minorHAnsi" w:cstheme="minorHAnsi"/>
        </w:rPr>
      </w:pPr>
      <w:r w:rsidRPr="00A45A53">
        <w:rPr>
          <w:rFonts w:asciiTheme="minorHAnsi" w:eastAsia="Calibri" w:hAnsiTheme="minorHAnsi" w:cstheme="minorHAnsi"/>
        </w:rPr>
        <w:t xml:space="preserve">Przy sporządzaniu </w:t>
      </w:r>
      <w:r w:rsidRPr="00A45A53">
        <w:rPr>
          <w:rFonts w:asciiTheme="minorHAnsi" w:eastAsia="Calibri" w:hAnsiTheme="minorHAnsi" w:cstheme="minorHAnsi"/>
          <w:i/>
        </w:rPr>
        <w:t>Prognozy</w:t>
      </w:r>
      <w:r w:rsidRPr="00A45A53">
        <w:rPr>
          <w:rFonts w:asciiTheme="minorHAnsi" w:eastAsia="Calibri" w:hAnsiTheme="minorHAnsi" w:cstheme="minorHAnsi"/>
        </w:rPr>
        <w:t xml:space="preserve"> zastosowano metody statystyczne i porównaw</w:t>
      </w:r>
      <w:r w:rsidR="00FD6444" w:rsidRPr="00A45A53">
        <w:rPr>
          <w:rFonts w:asciiTheme="minorHAnsi" w:eastAsia="Calibri" w:hAnsiTheme="minorHAnsi" w:cstheme="minorHAnsi"/>
        </w:rPr>
        <w:t>cze, analizy i</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oceny dostosowane do stanu współczesnej wiedzy. Au</w:t>
      </w:r>
      <w:r w:rsidR="00FD6444" w:rsidRPr="00A45A53">
        <w:rPr>
          <w:rFonts w:asciiTheme="minorHAnsi" w:eastAsia="Calibri" w:hAnsiTheme="minorHAnsi" w:cstheme="minorHAnsi"/>
        </w:rPr>
        <w:t>tor kierował się swoją wiedzą i</w:t>
      </w:r>
      <w:r w:rsidR="002972B0" w:rsidRPr="00A45A53">
        <w:rPr>
          <w:rFonts w:asciiTheme="minorHAnsi" w:eastAsia="Calibri" w:hAnsiTheme="minorHAnsi" w:cstheme="minorHAnsi"/>
        </w:rPr>
        <w:t xml:space="preserve"> </w:t>
      </w:r>
      <w:r w:rsidRPr="00A45A53">
        <w:rPr>
          <w:rFonts w:asciiTheme="minorHAnsi" w:eastAsia="Calibri" w:hAnsiTheme="minorHAnsi" w:cstheme="minorHAnsi"/>
        </w:rPr>
        <w:t>doświadczeniem stosownie do stanu wiedzy współczesnej.</w:t>
      </w:r>
    </w:p>
    <w:p w14:paraId="055E2441" w14:textId="7D3B3168" w:rsidR="00664D21" w:rsidRPr="00A45A53" w:rsidRDefault="00664D21" w:rsidP="00E53A9E">
      <w:pPr>
        <w:spacing w:before="120" w:line="276" w:lineRule="auto"/>
        <w:rPr>
          <w:rFonts w:asciiTheme="minorHAnsi" w:eastAsia="Calibri" w:hAnsiTheme="minorHAnsi" w:cstheme="minorHAnsi"/>
          <w:szCs w:val="20"/>
        </w:rPr>
      </w:pPr>
      <w:r w:rsidRPr="00A45A53">
        <w:rPr>
          <w:rFonts w:asciiTheme="minorHAnsi" w:eastAsia="Calibri" w:hAnsiTheme="minorHAnsi" w:cstheme="minorHAnsi"/>
        </w:rPr>
        <w:t xml:space="preserve">W projekcie </w:t>
      </w:r>
      <w:r w:rsidR="006C7F02" w:rsidRPr="00A45A53">
        <w:rPr>
          <w:rFonts w:asciiTheme="minorHAnsi" w:eastAsia="Calibri" w:hAnsiTheme="minorHAnsi" w:cstheme="minorHAnsi"/>
          <w:i/>
        </w:rPr>
        <w:t>Strategii Rozwoju Ponadlokalnego dla Gmin Moskorzew, Nagłowice, Oksa, Radków, Secemin, Słupia do roku 2030</w:t>
      </w:r>
      <w:r w:rsidR="006C7F02" w:rsidRPr="00A45A53">
        <w:rPr>
          <w:rFonts w:asciiTheme="minorHAnsi" w:eastAsia="Calibri" w:hAnsiTheme="minorHAnsi" w:cstheme="minorHAnsi"/>
        </w:rPr>
        <w:t xml:space="preserve"> </w:t>
      </w:r>
      <w:r w:rsidRPr="00A45A53">
        <w:rPr>
          <w:rFonts w:asciiTheme="minorHAnsi" w:eastAsia="Calibri" w:hAnsiTheme="minorHAnsi" w:cstheme="minorHAnsi"/>
        </w:rPr>
        <w:t>obrano kierunki interwencji wynikające z</w:t>
      </w:r>
      <w:r w:rsidR="00244586" w:rsidRPr="00A45A53">
        <w:rPr>
          <w:rFonts w:asciiTheme="minorHAnsi" w:eastAsia="Calibri" w:hAnsiTheme="minorHAnsi" w:cstheme="minorHAnsi"/>
        </w:rPr>
        <w:t xml:space="preserve"> </w:t>
      </w:r>
      <w:r w:rsidRPr="00A45A53">
        <w:rPr>
          <w:rFonts w:asciiTheme="minorHAnsi" w:eastAsia="Calibri" w:hAnsiTheme="minorHAnsi" w:cstheme="minorHAnsi"/>
        </w:rPr>
        <w:t xml:space="preserve">dokumentów wyższego szczebla oraz dokumentów lokalnych. Na ich podstawie wyznaczono cele </w:t>
      </w:r>
      <w:r w:rsidR="007908A6" w:rsidRPr="00A45A53">
        <w:rPr>
          <w:rFonts w:asciiTheme="minorHAnsi" w:eastAsia="Calibri" w:hAnsiTheme="minorHAnsi" w:cstheme="minorHAnsi"/>
        </w:rPr>
        <w:t>strategii</w:t>
      </w:r>
      <w:r w:rsidRPr="00A45A53">
        <w:rPr>
          <w:rFonts w:asciiTheme="minorHAnsi" w:eastAsia="Calibri" w:hAnsiTheme="minorHAnsi" w:cstheme="minorHAnsi"/>
        </w:rPr>
        <w:t>, a także strategię ich realizacji na poziomie gminnym.</w:t>
      </w:r>
    </w:p>
    <w:p w14:paraId="5864ED15" w14:textId="54C6879F" w:rsidR="00664D21" w:rsidRPr="00A45A53" w:rsidRDefault="00664D21" w:rsidP="00F13085">
      <w:pPr>
        <w:spacing w:before="120" w:line="276" w:lineRule="auto"/>
        <w:rPr>
          <w:rFonts w:asciiTheme="minorHAnsi" w:eastAsia="Calibri" w:hAnsiTheme="minorHAnsi" w:cstheme="minorHAnsi"/>
          <w:szCs w:val="20"/>
        </w:rPr>
      </w:pPr>
      <w:r w:rsidRPr="00A45A53">
        <w:rPr>
          <w:rFonts w:asciiTheme="minorHAnsi" w:eastAsia="Calibri" w:hAnsiTheme="minorHAnsi" w:cstheme="minorHAnsi"/>
          <w:szCs w:val="20"/>
        </w:rPr>
        <w:t xml:space="preserve">W rozdziale 6 Prognozy opisano szczegółowo teren </w:t>
      </w:r>
      <w:r w:rsidR="003200A0" w:rsidRPr="00A45A53">
        <w:rPr>
          <w:rFonts w:asciiTheme="minorHAnsi" w:eastAsia="Calibri" w:hAnsiTheme="minorHAnsi" w:cstheme="minorHAnsi"/>
          <w:szCs w:val="20"/>
        </w:rPr>
        <w:t>gmin:</w:t>
      </w:r>
      <w:r w:rsidR="003200A0" w:rsidRPr="00A45A53">
        <w:t xml:space="preserve"> </w:t>
      </w:r>
      <w:r w:rsidR="003200A0" w:rsidRPr="00A45A53">
        <w:rPr>
          <w:rFonts w:asciiTheme="minorHAnsi" w:eastAsia="Calibri" w:hAnsiTheme="minorHAnsi" w:cstheme="minorHAnsi"/>
          <w:szCs w:val="20"/>
        </w:rPr>
        <w:t xml:space="preserve">Moskorzew, Nagłowice, Oksa, Radków, Secemin oraz Słupia </w:t>
      </w:r>
      <w:r w:rsidRPr="00A45A53">
        <w:rPr>
          <w:rFonts w:asciiTheme="minorHAnsi" w:eastAsia="Calibri" w:hAnsiTheme="minorHAnsi" w:cstheme="minorHAnsi"/>
          <w:szCs w:val="20"/>
        </w:rPr>
        <w:t>z podaniem charakterystyki</w:t>
      </w:r>
      <w:r w:rsidR="00244586" w:rsidRPr="00A45A53">
        <w:rPr>
          <w:rFonts w:asciiTheme="minorHAnsi" w:eastAsia="Calibri" w:hAnsiTheme="minorHAnsi" w:cstheme="minorHAnsi"/>
          <w:szCs w:val="20"/>
        </w:rPr>
        <w:t xml:space="preserve">, struktury </w:t>
      </w:r>
      <w:r w:rsidRPr="00A45A53">
        <w:rPr>
          <w:rFonts w:asciiTheme="minorHAnsi" w:eastAsia="Calibri" w:hAnsiTheme="minorHAnsi" w:cstheme="minorHAnsi"/>
          <w:szCs w:val="20"/>
        </w:rPr>
        <w:t>demograficznej</w:t>
      </w:r>
      <w:r w:rsidR="00216799" w:rsidRPr="00A45A53">
        <w:rPr>
          <w:rFonts w:asciiTheme="minorHAnsi" w:eastAsia="Calibri" w:hAnsiTheme="minorHAnsi" w:cstheme="minorHAnsi"/>
          <w:szCs w:val="20"/>
        </w:rPr>
        <w:t>, przyrodniczej</w:t>
      </w:r>
      <w:r w:rsidR="00A36158" w:rsidRPr="00A45A53">
        <w:rPr>
          <w:rFonts w:asciiTheme="minorHAnsi" w:eastAsia="Calibri" w:hAnsiTheme="minorHAnsi" w:cstheme="minorHAnsi"/>
          <w:szCs w:val="20"/>
        </w:rPr>
        <w:br/>
      </w:r>
      <w:r w:rsidRPr="00A45A53">
        <w:rPr>
          <w:rFonts w:asciiTheme="minorHAnsi" w:eastAsia="Calibri" w:hAnsiTheme="minorHAnsi" w:cstheme="minorHAnsi"/>
          <w:szCs w:val="20"/>
        </w:rPr>
        <w:t xml:space="preserve">i gospodarczej. Przedstawiono </w:t>
      </w:r>
      <w:r w:rsidR="00884E8D" w:rsidRPr="00A45A53">
        <w:rPr>
          <w:rFonts w:asciiTheme="minorHAnsi" w:eastAsia="Calibri" w:hAnsiTheme="minorHAnsi" w:cstheme="minorHAnsi"/>
          <w:szCs w:val="20"/>
        </w:rPr>
        <w:t>demografię</w:t>
      </w:r>
      <w:r w:rsidR="00A36158" w:rsidRPr="00A45A53">
        <w:rPr>
          <w:rFonts w:asciiTheme="minorHAnsi" w:eastAsia="Calibri" w:hAnsiTheme="minorHAnsi" w:cstheme="minorHAnsi"/>
          <w:szCs w:val="20"/>
        </w:rPr>
        <w:t>, zagospodarowanie przestrzenne, ś</w:t>
      </w:r>
      <w:r w:rsidR="004803AD" w:rsidRPr="00A45A53">
        <w:rPr>
          <w:rFonts w:asciiTheme="minorHAnsi" w:eastAsia="Calibri" w:hAnsiTheme="minorHAnsi" w:cstheme="minorHAnsi"/>
          <w:szCs w:val="20"/>
        </w:rPr>
        <w:t>rodowisko naturalne oraz infrastrukturę</w:t>
      </w:r>
      <w:r w:rsidR="00194E6F" w:rsidRPr="00A45A53">
        <w:rPr>
          <w:rFonts w:asciiTheme="minorHAnsi" w:eastAsia="Calibri" w:hAnsiTheme="minorHAnsi" w:cstheme="minorHAnsi"/>
          <w:szCs w:val="20"/>
        </w:rPr>
        <w:t>.</w:t>
      </w:r>
      <w:r w:rsidRPr="00A45A53">
        <w:rPr>
          <w:rFonts w:asciiTheme="minorHAnsi" w:eastAsia="Calibri" w:hAnsiTheme="minorHAnsi" w:cstheme="minorHAnsi"/>
          <w:szCs w:val="20"/>
        </w:rPr>
        <w:t xml:space="preserve"> </w:t>
      </w:r>
    </w:p>
    <w:p w14:paraId="6C0AB512" w14:textId="4789B142" w:rsidR="000839AE" w:rsidRPr="00A45A53" w:rsidRDefault="000839AE" w:rsidP="00E53A9E">
      <w:pPr>
        <w:spacing w:before="120" w:after="200" w:line="276" w:lineRule="auto"/>
        <w:rPr>
          <w:rFonts w:asciiTheme="minorHAnsi" w:eastAsia="Calibri" w:hAnsiTheme="minorHAnsi" w:cstheme="minorHAnsi"/>
        </w:rPr>
      </w:pPr>
      <w:r w:rsidRPr="00A45A53">
        <w:rPr>
          <w:rFonts w:asciiTheme="minorHAnsi" w:eastAsia="Calibri" w:hAnsiTheme="minorHAnsi" w:cstheme="minorHAnsi"/>
        </w:rPr>
        <w:t>W ramach tworzenia dokumentu prowadzona była szczegółowa ocena oddziaływania zadań pod kątem środowiskowym. Duża część zadań inwestycyjnych nie ma</w:t>
      </w:r>
      <w:r w:rsidR="00FD6444" w:rsidRPr="00A45A53">
        <w:rPr>
          <w:rFonts w:asciiTheme="minorHAnsi" w:eastAsia="Calibri" w:hAnsiTheme="minorHAnsi" w:cstheme="minorHAnsi"/>
        </w:rPr>
        <w:t xml:space="preserve"> określonego zakresu, sposobu </w:t>
      </w:r>
      <w:r w:rsidR="003604ED" w:rsidRPr="00A45A53">
        <w:rPr>
          <w:rFonts w:asciiTheme="minorHAnsi" w:eastAsia="Calibri" w:hAnsiTheme="minorHAnsi" w:cstheme="minorHAnsi"/>
        </w:rPr>
        <w:br/>
      </w:r>
      <w:r w:rsidR="00FD6444" w:rsidRPr="00A45A53">
        <w:rPr>
          <w:rFonts w:asciiTheme="minorHAnsi" w:eastAsia="Calibri" w:hAnsiTheme="minorHAnsi" w:cstheme="minorHAnsi"/>
        </w:rPr>
        <w:t>i</w:t>
      </w:r>
      <w:r w:rsidR="003604ED" w:rsidRPr="00A45A53">
        <w:rPr>
          <w:rFonts w:asciiTheme="minorHAnsi" w:eastAsia="Calibri" w:hAnsiTheme="minorHAnsi" w:cstheme="minorHAnsi"/>
        </w:rPr>
        <w:t xml:space="preserve"> </w:t>
      </w:r>
      <w:r w:rsidRPr="00A45A53">
        <w:rPr>
          <w:rFonts w:asciiTheme="minorHAnsi" w:eastAsia="Calibri" w:hAnsiTheme="minorHAnsi" w:cstheme="minorHAnsi"/>
        </w:rPr>
        <w:t>charakteru prowadzenia prac, w związku z czym podanie konkretnych oddziaływań jest dosyć trudne</w:t>
      </w:r>
      <w:r w:rsidR="004803AD" w:rsidRPr="00A45A53">
        <w:rPr>
          <w:rFonts w:asciiTheme="minorHAnsi" w:eastAsia="Calibri" w:hAnsiTheme="minorHAnsi" w:cstheme="minorHAnsi"/>
        </w:rPr>
        <w:t xml:space="preserve"> </w:t>
      </w:r>
      <w:r w:rsidRPr="00A45A53">
        <w:rPr>
          <w:rFonts w:asciiTheme="minorHAnsi" w:eastAsia="Calibri" w:hAnsiTheme="minorHAnsi" w:cstheme="minorHAnsi"/>
        </w:rPr>
        <w:t>i problematyczne. Zgodnie z powyższym w niniejszej Prognozie przedstawiono potencjalne oddziaływania, zidentyfikowane na podstawie oceny oddziaływ</w:t>
      </w:r>
      <w:r w:rsidR="00FD6444" w:rsidRPr="00A45A53">
        <w:rPr>
          <w:rFonts w:asciiTheme="minorHAnsi" w:eastAsia="Calibri" w:hAnsiTheme="minorHAnsi" w:cstheme="minorHAnsi"/>
        </w:rPr>
        <w:t>ania dla innych przedsięwzięć</w:t>
      </w:r>
      <w:r w:rsidR="003604ED" w:rsidRPr="00A45A53">
        <w:rPr>
          <w:rFonts w:asciiTheme="minorHAnsi" w:eastAsia="Calibri" w:hAnsiTheme="minorHAnsi" w:cstheme="minorHAnsi"/>
        </w:rPr>
        <w:br/>
      </w:r>
      <w:r w:rsidR="00FD6444" w:rsidRPr="00A45A53">
        <w:rPr>
          <w:rFonts w:asciiTheme="minorHAnsi" w:eastAsia="Calibri" w:hAnsiTheme="minorHAnsi" w:cstheme="minorHAnsi"/>
        </w:rPr>
        <w:t>o</w:t>
      </w:r>
      <w:r w:rsidR="003604ED" w:rsidRPr="00A45A53">
        <w:rPr>
          <w:rFonts w:asciiTheme="minorHAnsi" w:eastAsia="Calibri" w:hAnsiTheme="minorHAnsi" w:cstheme="minorHAnsi"/>
        </w:rPr>
        <w:t xml:space="preserve"> </w:t>
      </w:r>
      <w:r w:rsidRPr="00A45A53">
        <w:rPr>
          <w:rFonts w:asciiTheme="minorHAnsi" w:eastAsia="Calibri" w:hAnsiTheme="minorHAnsi" w:cstheme="minorHAnsi"/>
        </w:rPr>
        <w:t xml:space="preserve">zbliżonym zakresie. Zatem w ramach oceny skutków realizacji projektu </w:t>
      </w:r>
      <w:r w:rsidRPr="00A45A53">
        <w:rPr>
          <w:rFonts w:asciiTheme="minorHAnsi" w:eastAsia="Calibri" w:hAnsiTheme="minorHAnsi" w:cstheme="minorHAnsi"/>
          <w:i/>
        </w:rPr>
        <w:t xml:space="preserve">Strategii </w:t>
      </w:r>
      <w:r w:rsidR="00D95746" w:rsidRPr="00A45A53">
        <w:rPr>
          <w:rFonts w:asciiTheme="minorHAnsi" w:eastAsia="Calibri" w:hAnsiTheme="minorHAnsi" w:cstheme="minorHAnsi"/>
          <w:i/>
        </w:rPr>
        <w:t xml:space="preserve">Rozwoju </w:t>
      </w:r>
      <w:r w:rsidR="003200A0" w:rsidRPr="00A45A53">
        <w:rPr>
          <w:rFonts w:asciiTheme="minorHAnsi" w:eastAsia="Calibri" w:hAnsiTheme="minorHAnsi" w:cstheme="minorHAnsi"/>
          <w:i/>
        </w:rPr>
        <w:t>Rozwoju Ponadlokalnego dla Gmin Moskorzew, Nagłowice, Oksa, Radków, Secemin, Słupia do roku 2030</w:t>
      </w:r>
      <w:r w:rsidR="003200A0" w:rsidRPr="00A45A53">
        <w:rPr>
          <w:rFonts w:asciiTheme="minorHAnsi" w:eastAsia="Calibri" w:hAnsiTheme="minorHAnsi" w:cstheme="minorHAnsi"/>
        </w:rPr>
        <w:t xml:space="preserve"> </w:t>
      </w:r>
      <w:r w:rsidRPr="00A45A53">
        <w:rPr>
          <w:rFonts w:asciiTheme="minorHAnsi" w:eastAsia="Calibri" w:hAnsiTheme="minorHAnsi" w:cstheme="minorHAnsi"/>
        </w:rPr>
        <w:t>na etapie opracowania Prognozy oddziaływania na środowisko w ramach strategicznej oceny oddziaływania na środowisko przedstawiono potencjalne oddziaływanie bezpośrednie pośrednie, wtórne, skumulowane, stałe/długoterminowe, chwilowe/krótkoterminowe, pozytywne, negatywne</w:t>
      </w:r>
      <w:r w:rsidR="00A36158" w:rsidRPr="00A45A53">
        <w:rPr>
          <w:rFonts w:asciiTheme="minorHAnsi" w:eastAsia="Calibri" w:hAnsiTheme="minorHAnsi" w:cstheme="minorHAnsi"/>
        </w:rPr>
        <w:br/>
      </w:r>
      <w:r w:rsidRPr="00A45A53">
        <w:rPr>
          <w:rFonts w:asciiTheme="minorHAnsi" w:eastAsia="Calibri" w:hAnsiTheme="minorHAnsi" w:cstheme="minorHAnsi"/>
        </w:rPr>
        <w:t>i neutralne na następujące komponenty środowiska wykorzystując metodę macierzy interakcji:</w:t>
      </w:r>
    </w:p>
    <w:p w14:paraId="5B5BD851" w14:textId="77777777" w:rsidR="003604ED" w:rsidRPr="00A45A53" w:rsidRDefault="003604ED">
      <w:pPr>
        <w:pStyle w:val="Akapitzlist"/>
        <w:numPr>
          <w:ilvl w:val="0"/>
          <w:numId w:val="18"/>
        </w:numPr>
        <w:spacing w:line="276" w:lineRule="auto"/>
        <w:rPr>
          <w:rFonts w:asciiTheme="minorHAnsi" w:hAnsiTheme="minorHAnsi" w:cstheme="minorHAnsi"/>
        </w:rPr>
        <w:sectPr w:rsidR="003604ED" w:rsidRPr="00A45A53" w:rsidSect="00143913">
          <w:headerReference w:type="first" r:id="rId61"/>
          <w:pgSz w:w="11907" w:h="16839" w:code="9"/>
          <w:pgMar w:top="1417" w:right="1417" w:bottom="1417" w:left="1417" w:header="709" w:footer="709" w:gutter="0"/>
          <w:cols w:space="708"/>
          <w:titlePg/>
          <w:docGrid w:linePitch="360"/>
        </w:sectPr>
      </w:pPr>
    </w:p>
    <w:p w14:paraId="61EC4242" w14:textId="336C433A"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Obszary chronione oraz pozostałe formy ochrony przyrody, w tym obszary NATURA 2000</w:t>
      </w:r>
      <w:r w:rsidR="003604ED" w:rsidRPr="00A45A53">
        <w:rPr>
          <w:rFonts w:asciiTheme="minorHAnsi" w:hAnsiTheme="minorHAnsi" w:cstheme="minorHAnsi"/>
        </w:rPr>
        <w:t>;</w:t>
      </w:r>
    </w:p>
    <w:p w14:paraId="5EF1F84E" w14:textId="1554A484"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Różnorodność Biologiczna</w:t>
      </w:r>
      <w:r w:rsidR="003604ED" w:rsidRPr="00A45A53">
        <w:rPr>
          <w:rFonts w:asciiTheme="minorHAnsi" w:hAnsiTheme="minorHAnsi" w:cstheme="minorHAnsi"/>
        </w:rPr>
        <w:t>;</w:t>
      </w:r>
    </w:p>
    <w:p w14:paraId="358DDAD7" w14:textId="6B380A1B" w:rsidR="003604ED"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Ludzie</w:t>
      </w:r>
      <w:r w:rsidR="003604ED" w:rsidRPr="00A45A53">
        <w:rPr>
          <w:rFonts w:asciiTheme="minorHAnsi" w:hAnsiTheme="minorHAnsi" w:cstheme="minorHAnsi"/>
        </w:rPr>
        <w:t>;</w:t>
      </w:r>
    </w:p>
    <w:p w14:paraId="4EFDB07C" w14:textId="43B8D858"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Rośliny</w:t>
      </w:r>
      <w:r w:rsidR="003604ED" w:rsidRPr="00A45A53">
        <w:rPr>
          <w:rFonts w:asciiTheme="minorHAnsi" w:hAnsiTheme="minorHAnsi" w:cstheme="minorHAnsi"/>
        </w:rPr>
        <w:t>;</w:t>
      </w:r>
    </w:p>
    <w:p w14:paraId="421DE457" w14:textId="1D684A2D"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Zwierzęta</w:t>
      </w:r>
      <w:r w:rsidR="003604ED" w:rsidRPr="00A45A53">
        <w:rPr>
          <w:rFonts w:asciiTheme="minorHAnsi" w:hAnsiTheme="minorHAnsi" w:cstheme="minorHAnsi"/>
        </w:rPr>
        <w:t>;</w:t>
      </w:r>
    </w:p>
    <w:p w14:paraId="634B1357" w14:textId="1F21FBDA"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Powietrze</w:t>
      </w:r>
      <w:r w:rsidR="003604ED" w:rsidRPr="00A45A53">
        <w:rPr>
          <w:rFonts w:asciiTheme="minorHAnsi" w:hAnsiTheme="minorHAnsi" w:cstheme="minorHAnsi"/>
        </w:rPr>
        <w:t>;</w:t>
      </w:r>
    </w:p>
    <w:p w14:paraId="5F7497F1" w14:textId="07DFBFA1"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Klimat</w:t>
      </w:r>
      <w:r w:rsidR="003604ED" w:rsidRPr="00A45A53">
        <w:rPr>
          <w:rFonts w:asciiTheme="minorHAnsi" w:hAnsiTheme="minorHAnsi" w:cstheme="minorHAnsi"/>
        </w:rPr>
        <w:t>;</w:t>
      </w:r>
    </w:p>
    <w:p w14:paraId="708C4CE0" w14:textId="4DB43D7D"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Klimat akustyczny</w:t>
      </w:r>
      <w:r w:rsidR="003604ED" w:rsidRPr="00A45A53">
        <w:rPr>
          <w:rFonts w:asciiTheme="minorHAnsi" w:hAnsiTheme="minorHAnsi" w:cstheme="minorHAnsi"/>
        </w:rPr>
        <w:t>;</w:t>
      </w:r>
    </w:p>
    <w:p w14:paraId="09676912" w14:textId="3E56D69C"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Wody (w tym JCW)</w:t>
      </w:r>
      <w:r w:rsidR="003604ED" w:rsidRPr="00A45A53">
        <w:rPr>
          <w:rFonts w:asciiTheme="minorHAnsi" w:hAnsiTheme="minorHAnsi" w:cstheme="minorHAnsi"/>
        </w:rPr>
        <w:t>;</w:t>
      </w:r>
    </w:p>
    <w:p w14:paraId="4A0A0F6D" w14:textId="0EE0D8F9"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Powierzchnia ziemi</w:t>
      </w:r>
      <w:r w:rsidR="003604ED" w:rsidRPr="00A45A53">
        <w:rPr>
          <w:rFonts w:asciiTheme="minorHAnsi" w:hAnsiTheme="minorHAnsi" w:cstheme="minorHAnsi"/>
        </w:rPr>
        <w:t>;</w:t>
      </w:r>
    </w:p>
    <w:p w14:paraId="0BEC3A5E" w14:textId="40F738AA"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Krajobraz</w:t>
      </w:r>
      <w:r w:rsidR="003604ED" w:rsidRPr="00A45A53">
        <w:rPr>
          <w:rFonts w:asciiTheme="minorHAnsi" w:hAnsiTheme="minorHAnsi" w:cstheme="minorHAnsi"/>
        </w:rPr>
        <w:t>;</w:t>
      </w:r>
    </w:p>
    <w:p w14:paraId="794BC069" w14:textId="78EB8632"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Zasoby naturalne</w:t>
      </w:r>
      <w:r w:rsidR="003604ED" w:rsidRPr="00A45A53">
        <w:rPr>
          <w:rFonts w:asciiTheme="minorHAnsi" w:hAnsiTheme="minorHAnsi" w:cstheme="minorHAnsi"/>
        </w:rPr>
        <w:t>;</w:t>
      </w:r>
    </w:p>
    <w:p w14:paraId="6469AA9D" w14:textId="7E882CAA" w:rsidR="006B5BDF" w:rsidRPr="00A45A53" w:rsidRDefault="006B5BDF">
      <w:pPr>
        <w:pStyle w:val="Akapitzlist"/>
        <w:numPr>
          <w:ilvl w:val="0"/>
          <w:numId w:val="18"/>
        </w:numPr>
        <w:spacing w:line="276" w:lineRule="auto"/>
        <w:rPr>
          <w:rFonts w:asciiTheme="minorHAnsi" w:hAnsiTheme="minorHAnsi" w:cstheme="minorHAnsi"/>
        </w:rPr>
      </w:pPr>
      <w:r w:rsidRPr="00A45A53">
        <w:rPr>
          <w:rFonts w:asciiTheme="minorHAnsi" w:hAnsiTheme="minorHAnsi" w:cstheme="minorHAnsi"/>
        </w:rPr>
        <w:t>Zabytki</w:t>
      </w:r>
      <w:r w:rsidR="003604ED" w:rsidRPr="00A45A53">
        <w:rPr>
          <w:rFonts w:asciiTheme="minorHAnsi" w:hAnsiTheme="minorHAnsi" w:cstheme="minorHAnsi"/>
        </w:rPr>
        <w:t>.</w:t>
      </w:r>
    </w:p>
    <w:p w14:paraId="5D63FFCF" w14:textId="77777777" w:rsidR="003604ED" w:rsidRPr="00A45A53" w:rsidRDefault="003604ED" w:rsidP="00E53A9E">
      <w:pPr>
        <w:spacing w:before="120" w:line="276" w:lineRule="auto"/>
        <w:ind w:firstLine="709"/>
        <w:rPr>
          <w:rFonts w:asciiTheme="minorHAnsi" w:hAnsiTheme="minorHAnsi" w:cstheme="minorHAnsi"/>
          <w:highlight w:val="yellow"/>
        </w:rPr>
        <w:sectPr w:rsidR="003604ED" w:rsidRPr="00A45A53" w:rsidSect="00143913">
          <w:type w:val="continuous"/>
          <w:pgSz w:w="11907" w:h="16839" w:code="9"/>
          <w:pgMar w:top="1417" w:right="1417" w:bottom="1417" w:left="1417" w:header="709" w:footer="709" w:gutter="0"/>
          <w:cols w:num="2" w:space="708"/>
          <w:titlePg/>
          <w:docGrid w:linePitch="360"/>
        </w:sectPr>
      </w:pPr>
    </w:p>
    <w:p w14:paraId="682B7F37" w14:textId="1312360C" w:rsidR="000839AE" w:rsidRPr="00A45A53" w:rsidRDefault="000839AE" w:rsidP="00E53A9E">
      <w:pPr>
        <w:spacing w:before="120" w:line="276" w:lineRule="auto"/>
        <w:rPr>
          <w:rFonts w:asciiTheme="minorHAnsi" w:hAnsiTheme="minorHAnsi" w:cstheme="minorHAnsi"/>
        </w:rPr>
      </w:pPr>
      <w:r w:rsidRPr="00A45A53">
        <w:rPr>
          <w:rFonts w:asciiTheme="minorHAnsi" w:hAnsiTheme="minorHAnsi" w:cstheme="minorHAnsi"/>
        </w:rPr>
        <w:t xml:space="preserve">W przypadku </w:t>
      </w:r>
      <w:r w:rsidR="003200A0" w:rsidRPr="00A45A53">
        <w:rPr>
          <w:rFonts w:asciiTheme="minorHAnsi" w:hAnsiTheme="minorHAnsi" w:cstheme="minorHAnsi"/>
        </w:rPr>
        <w:t>omawianego regionu</w:t>
      </w:r>
      <w:r w:rsidR="0029577D" w:rsidRPr="00A45A53">
        <w:rPr>
          <w:rFonts w:asciiTheme="minorHAnsi" w:hAnsiTheme="minorHAnsi" w:cstheme="minorHAnsi"/>
        </w:rPr>
        <w:t xml:space="preserve"> </w:t>
      </w:r>
      <w:r w:rsidRPr="00A45A53">
        <w:rPr>
          <w:rFonts w:asciiTheme="minorHAnsi" w:hAnsiTheme="minorHAnsi" w:cstheme="minorHAnsi"/>
        </w:rPr>
        <w:t>istnieje niewielkie prawdopodobieństwo bezpośredniego lub pośredniego ryzyka oddziaływania na obszary cenne przyrodniczo. Należy jednak nadmienić, iż stopień, zakres oraz skutek oddziaływania (negatywny, pozytywny, neutralny) będzie mógł zostać oceniony</w:t>
      </w:r>
      <w:r w:rsidR="003200A0" w:rsidRPr="00A45A53">
        <w:rPr>
          <w:rFonts w:asciiTheme="minorHAnsi" w:hAnsiTheme="minorHAnsi" w:cstheme="minorHAnsi"/>
        </w:rPr>
        <w:br/>
      </w:r>
      <w:r w:rsidRPr="00A45A53">
        <w:rPr>
          <w:rFonts w:asciiTheme="minorHAnsi" w:hAnsiTheme="minorHAnsi" w:cstheme="minorHAnsi"/>
        </w:rPr>
        <w:t>z chwilą ustalenia dokładnego zakresu oraz rodzaj</w:t>
      </w:r>
      <w:r w:rsidR="00FD6444" w:rsidRPr="00A45A53">
        <w:rPr>
          <w:rFonts w:asciiTheme="minorHAnsi" w:hAnsiTheme="minorHAnsi" w:cstheme="minorHAnsi"/>
        </w:rPr>
        <w:t>u prowadzonych przedsięwzięć.</w:t>
      </w:r>
      <w:r w:rsidR="008443F4" w:rsidRPr="00A45A53">
        <w:rPr>
          <w:rFonts w:asciiTheme="minorHAnsi" w:hAnsiTheme="minorHAnsi" w:cstheme="minorHAnsi"/>
        </w:rPr>
        <w:t xml:space="preserve"> </w:t>
      </w:r>
      <w:r w:rsidR="00FD6444" w:rsidRPr="00A45A53">
        <w:rPr>
          <w:rFonts w:asciiTheme="minorHAnsi" w:hAnsiTheme="minorHAnsi" w:cstheme="minorHAnsi"/>
        </w:rPr>
        <w:t>W</w:t>
      </w:r>
      <w:r w:rsidR="003604ED" w:rsidRPr="00A45A53">
        <w:rPr>
          <w:rFonts w:asciiTheme="minorHAnsi" w:hAnsiTheme="minorHAnsi" w:cstheme="minorHAnsi"/>
        </w:rPr>
        <w:t xml:space="preserve"> </w:t>
      </w:r>
      <w:r w:rsidRPr="00A45A53">
        <w:rPr>
          <w:rFonts w:asciiTheme="minorHAnsi" w:hAnsiTheme="minorHAnsi" w:cstheme="minorHAnsi"/>
        </w:rPr>
        <w:t>zależności od ich rodzaju może zostać nałożony obowiązkiem przeprowadzenia oceny oddziaływania na środowisko, która może zakończyć się wydaniem decyzji o środowiskowych uwarunkowaniach lub odmową jej wydania,</w:t>
      </w:r>
      <w:r w:rsidR="001065A2" w:rsidRPr="00A45A53">
        <w:rPr>
          <w:rFonts w:asciiTheme="minorHAnsi" w:hAnsiTheme="minorHAnsi" w:cstheme="minorHAnsi"/>
        </w:rPr>
        <w:t xml:space="preserve"> </w:t>
      </w:r>
      <w:r w:rsidRPr="00A45A53">
        <w:rPr>
          <w:rFonts w:asciiTheme="minorHAnsi" w:hAnsiTheme="minorHAnsi" w:cstheme="minorHAnsi"/>
        </w:rPr>
        <w:t>z uwagi na znaczne negatywne oddziaływania.</w:t>
      </w:r>
    </w:p>
    <w:p w14:paraId="34CDDA05" w14:textId="57834BC6" w:rsidR="0009040D" w:rsidRPr="00A45A53" w:rsidRDefault="000839AE" w:rsidP="00E53A9E">
      <w:pPr>
        <w:spacing w:before="120" w:line="276" w:lineRule="auto"/>
        <w:rPr>
          <w:rFonts w:asciiTheme="minorHAnsi" w:hAnsiTheme="minorHAnsi" w:cstheme="minorHAnsi"/>
        </w:rPr>
      </w:pPr>
      <w:r w:rsidRPr="00A45A53">
        <w:rPr>
          <w:rFonts w:asciiTheme="minorHAnsi" w:hAnsiTheme="minorHAnsi" w:cstheme="minorHAnsi"/>
        </w:rPr>
        <w:t xml:space="preserve">Projekt </w:t>
      </w:r>
      <w:r w:rsidR="008A43DD" w:rsidRPr="00A45A53">
        <w:rPr>
          <w:rFonts w:asciiTheme="minorHAnsi" w:hAnsiTheme="minorHAnsi" w:cstheme="minorHAnsi"/>
          <w:i/>
        </w:rPr>
        <w:t xml:space="preserve">Strategii </w:t>
      </w:r>
      <w:r w:rsidR="003200A0" w:rsidRPr="00A45A53">
        <w:rPr>
          <w:rFonts w:asciiTheme="minorHAnsi" w:hAnsiTheme="minorHAnsi" w:cstheme="minorHAnsi"/>
          <w:i/>
        </w:rPr>
        <w:t>Rozwoju Ponadlokalnego dla Gmin Moskorzew, Nagłowice, Oksa, Radków, Secemin, Słupia do roku 2030</w:t>
      </w:r>
      <w:r w:rsidR="003200A0" w:rsidRPr="00A45A53">
        <w:rPr>
          <w:rFonts w:asciiTheme="minorHAnsi" w:hAnsiTheme="minorHAnsi" w:cstheme="minorHAnsi"/>
        </w:rPr>
        <w:t xml:space="preserve"> </w:t>
      </w:r>
      <w:r w:rsidRPr="00A45A53">
        <w:rPr>
          <w:rFonts w:asciiTheme="minorHAnsi" w:hAnsiTheme="minorHAnsi" w:cstheme="minorHAnsi"/>
        </w:rPr>
        <w:t xml:space="preserve">jest dokumentem o charakterze ogólnym i nie wskazuje zakresu ani szczegółów technicznych poszczególnych inwestycji. Należy mieć na uwadze uwzględnianie </w:t>
      </w:r>
      <w:r w:rsidR="00F579BF" w:rsidRPr="00A45A53">
        <w:rPr>
          <w:rFonts w:asciiTheme="minorHAnsi" w:hAnsiTheme="minorHAnsi" w:cstheme="minorHAnsi"/>
        </w:rPr>
        <w:t>za</w:t>
      </w:r>
      <w:r w:rsidRPr="00A45A53">
        <w:rPr>
          <w:rFonts w:asciiTheme="minorHAnsi" w:hAnsiTheme="minorHAnsi" w:cstheme="minorHAnsi"/>
        </w:rPr>
        <w:t>sad ochrony środowiska podczas projektowania i planowania poszczególnych inwestycji.</w:t>
      </w:r>
    </w:p>
    <w:p w14:paraId="00B53341" w14:textId="77777777" w:rsidR="008A43DD" w:rsidRPr="00A45A53" w:rsidRDefault="008A43DD" w:rsidP="00E53A9E">
      <w:pPr>
        <w:spacing w:before="120" w:after="120" w:line="276" w:lineRule="auto"/>
        <w:rPr>
          <w:rFonts w:asciiTheme="minorHAnsi" w:eastAsia="Calibri" w:hAnsiTheme="minorHAnsi" w:cstheme="minorHAnsi"/>
        </w:rPr>
      </w:pPr>
      <w:r w:rsidRPr="00A45A53">
        <w:rPr>
          <w:rFonts w:asciiTheme="minorHAnsi" w:eastAsia="Calibri" w:hAnsiTheme="minorHAnsi" w:cstheme="minorHAnsi"/>
        </w:rPr>
        <w:t xml:space="preserve">Przedstawione przedsięwzięcia będą miały charakter lokalny, tzn. będą one terytorialnie realizowane w obrębie jednej gminy, a często także w granicach jednej miejscowości. </w:t>
      </w:r>
    </w:p>
    <w:p w14:paraId="19552818" w14:textId="5C9C4367" w:rsidR="00A36158" w:rsidRPr="00A45A53" w:rsidRDefault="008A43DD" w:rsidP="00E53A9E">
      <w:pPr>
        <w:spacing w:line="276" w:lineRule="auto"/>
        <w:rPr>
          <w:rFonts w:asciiTheme="minorHAnsi" w:eastAsia="Calibri" w:hAnsiTheme="minorHAnsi" w:cstheme="minorHAnsi"/>
        </w:rPr>
      </w:pPr>
      <w:r w:rsidRPr="00A45A53">
        <w:rPr>
          <w:rFonts w:asciiTheme="minorHAnsi" w:eastAsia="Calibri" w:hAnsiTheme="minorHAnsi" w:cstheme="minorHAnsi"/>
        </w:rPr>
        <w:t>W związku z powyższym przedsięwzięcia te charakteryzować się będą ograniczonym przestrzennie oddziaływaniem na środowisko. Ponadto, w przypadku takich przedsięwzięć, jak budowa sieci kanalizacji sanitarnej główne oddziaływanie na środowisko występuje w fazie realizacji przedsięwzięcia i ma ono również czasowo ograniczony charakter. Zadania inwestycyjne są zazwyczaj realizowane</w:t>
      </w:r>
      <w:r w:rsidR="00F13085" w:rsidRPr="00A45A53">
        <w:rPr>
          <w:rFonts w:asciiTheme="minorHAnsi" w:eastAsia="Calibri" w:hAnsiTheme="minorHAnsi" w:cstheme="minorHAnsi"/>
        </w:rPr>
        <w:t xml:space="preserve"> </w:t>
      </w:r>
      <w:r w:rsidRPr="00A45A53">
        <w:rPr>
          <w:rFonts w:asciiTheme="minorHAnsi" w:eastAsia="Calibri" w:hAnsiTheme="minorHAnsi" w:cstheme="minorHAnsi"/>
        </w:rPr>
        <w:t>w obrębie terenów zmienionych antropogenicznie, tj. w bezpośrednim sąsiedztwie zabudowy.</w:t>
      </w:r>
    </w:p>
    <w:p w14:paraId="356D154C" w14:textId="73F501DB" w:rsidR="008A43DD" w:rsidRPr="00A45A53" w:rsidRDefault="008A43DD" w:rsidP="003200A0">
      <w:pPr>
        <w:spacing w:before="120" w:line="276" w:lineRule="auto"/>
        <w:rPr>
          <w:rFonts w:asciiTheme="minorHAnsi" w:eastAsia="Calibri" w:hAnsiTheme="minorHAnsi" w:cstheme="minorHAnsi"/>
        </w:rPr>
      </w:pPr>
      <w:r w:rsidRPr="00A45A53">
        <w:rPr>
          <w:rFonts w:asciiTheme="minorHAnsi" w:eastAsia="Calibri" w:hAnsiTheme="minorHAnsi" w:cstheme="minorHAnsi"/>
        </w:rPr>
        <w:t>Do negatywnych oddziaływań na środowisko podczas realizacji inwestycyjnych można zaliczyć:</w:t>
      </w:r>
    </w:p>
    <w:p w14:paraId="30774697" w14:textId="2C42E664" w:rsidR="008A43DD" w:rsidRPr="00A45A53" w:rsidRDefault="008A43DD">
      <w:pPr>
        <w:pStyle w:val="Akapitzlist"/>
        <w:numPr>
          <w:ilvl w:val="0"/>
          <w:numId w:val="19"/>
        </w:numPr>
        <w:spacing w:after="120" w:line="276" w:lineRule="auto"/>
        <w:ind w:left="567" w:hanging="357"/>
        <w:rPr>
          <w:rFonts w:asciiTheme="minorHAnsi" w:eastAsia="Calibri" w:hAnsiTheme="minorHAnsi" w:cstheme="minorHAnsi"/>
        </w:rPr>
      </w:pPr>
      <w:r w:rsidRPr="00A45A53">
        <w:rPr>
          <w:rFonts w:asciiTheme="minorHAnsi" w:eastAsia="Calibri" w:hAnsiTheme="minorHAnsi" w:cstheme="minorHAnsi"/>
        </w:rPr>
        <w:t>zmianę warunków siedliskowych;</w:t>
      </w:r>
    </w:p>
    <w:p w14:paraId="6ADBE459" w14:textId="1D8D5004" w:rsidR="008A43DD" w:rsidRPr="00A45A53" w:rsidRDefault="008A43DD">
      <w:pPr>
        <w:pStyle w:val="Akapitzlist"/>
        <w:numPr>
          <w:ilvl w:val="0"/>
          <w:numId w:val="19"/>
        </w:numPr>
        <w:spacing w:after="120" w:line="276" w:lineRule="auto"/>
        <w:ind w:left="567" w:hanging="357"/>
        <w:rPr>
          <w:rFonts w:asciiTheme="minorHAnsi" w:eastAsia="Calibri" w:hAnsiTheme="minorHAnsi" w:cstheme="minorHAnsi"/>
        </w:rPr>
      </w:pPr>
      <w:r w:rsidRPr="00A45A53">
        <w:rPr>
          <w:rFonts w:asciiTheme="minorHAnsi" w:eastAsia="Calibri" w:hAnsiTheme="minorHAnsi" w:cstheme="minorHAnsi"/>
        </w:rPr>
        <w:t>tworzenie barier w migracji zwierząt;</w:t>
      </w:r>
    </w:p>
    <w:p w14:paraId="10D40DD7" w14:textId="51435A15" w:rsidR="008A43DD" w:rsidRPr="00A45A53" w:rsidRDefault="008A43DD">
      <w:pPr>
        <w:pStyle w:val="Akapitzlist"/>
        <w:numPr>
          <w:ilvl w:val="0"/>
          <w:numId w:val="19"/>
        </w:numPr>
        <w:spacing w:after="120" w:line="276" w:lineRule="auto"/>
        <w:ind w:left="567" w:hanging="357"/>
        <w:rPr>
          <w:rFonts w:asciiTheme="minorHAnsi" w:eastAsia="Calibri" w:hAnsiTheme="minorHAnsi" w:cstheme="minorHAnsi"/>
        </w:rPr>
      </w:pPr>
      <w:r w:rsidRPr="00A45A53">
        <w:rPr>
          <w:rFonts w:asciiTheme="minorHAnsi" w:eastAsia="Calibri" w:hAnsiTheme="minorHAnsi" w:cstheme="minorHAnsi"/>
        </w:rPr>
        <w:t>wycinkę roślinności;</w:t>
      </w:r>
    </w:p>
    <w:p w14:paraId="3223ACF9" w14:textId="1FE3AD0D" w:rsidR="008A43DD" w:rsidRPr="00A45A53" w:rsidRDefault="008A43DD">
      <w:pPr>
        <w:pStyle w:val="Akapitzlist"/>
        <w:numPr>
          <w:ilvl w:val="0"/>
          <w:numId w:val="19"/>
        </w:numPr>
        <w:spacing w:after="120" w:line="276" w:lineRule="auto"/>
        <w:ind w:left="567" w:hanging="357"/>
        <w:rPr>
          <w:rFonts w:asciiTheme="minorHAnsi" w:eastAsia="Calibri" w:hAnsiTheme="minorHAnsi" w:cstheme="minorHAnsi"/>
        </w:rPr>
      </w:pPr>
      <w:r w:rsidRPr="00A45A53">
        <w:rPr>
          <w:rFonts w:asciiTheme="minorHAnsi" w:eastAsia="Calibri" w:hAnsiTheme="minorHAnsi" w:cstheme="minorHAnsi"/>
        </w:rPr>
        <w:t>użycie maszyn i urządzeń budowlanych (emisja hałasu, pyłu i wibracji);</w:t>
      </w:r>
    </w:p>
    <w:p w14:paraId="1DAFAB52" w14:textId="7C7281E4" w:rsidR="008A43DD" w:rsidRPr="00A45A53" w:rsidRDefault="008A43DD">
      <w:pPr>
        <w:pStyle w:val="Akapitzlist"/>
        <w:numPr>
          <w:ilvl w:val="0"/>
          <w:numId w:val="19"/>
        </w:numPr>
        <w:spacing w:after="120" w:line="276" w:lineRule="auto"/>
        <w:ind w:left="567" w:hanging="357"/>
        <w:rPr>
          <w:rFonts w:asciiTheme="minorHAnsi" w:eastAsia="Calibri" w:hAnsiTheme="minorHAnsi" w:cstheme="minorHAnsi"/>
        </w:rPr>
      </w:pPr>
      <w:r w:rsidRPr="00A45A53">
        <w:rPr>
          <w:rFonts w:asciiTheme="minorHAnsi" w:eastAsia="Calibri" w:hAnsiTheme="minorHAnsi" w:cstheme="minorHAnsi"/>
        </w:rPr>
        <w:t>naruszeniem jego pierwotnego stanu obiektów zabytkowych;</w:t>
      </w:r>
    </w:p>
    <w:p w14:paraId="774C1A9D" w14:textId="4FEE148B" w:rsidR="008A43DD" w:rsidRPr="00A45A53" w:rsidRDefault="008A43DD">
      <w:pPr>
        <w:pStyle w:val="Akapitzlist"/>
        <w:numPr>
          <w:ilvl w:val="0"/>
          <w:numId w:val="19"/>
        </w:numPr>
        <w:spacing w:after="120" w:line="276" w:lineRule="auto"/>
        <w:ind w:left="567" w:hanging="357"/>
        <w:rPr>
          <w:rFonts w:asciiTheme="minorHAnsi" w:eastAsia="Calibri" w:hAnsiTheme="minorHAnsi" w:cstheme="minorHAnsi"/>
        </w:rPr>
      </w:pPr>
      <w:r w:rsidRPr="00A45A53">
        <w:rPr>
          <w:rFonts w:asciiTheme="minorHAnsi" w:eastAsia="Calibri" w:hAnsiTheme="minorHAnsi" w:cstheme="minorHAnsi"/>
        </w:rPr>
        <w:t>zajęcie terenów pod realizację zaplanowanych zadań infrastrukturalnych.</w:t>
      </w:r>
    </w:p>
    <w:p w14:paraId="3D207EAF" w14:textId="77777777" w:rsidR="00F13085" w:rsidRPr="00A45A53" w:rsidRDefault="00F13085" w:rsidP="00E53A9E">
      <w:pPr>
        <w:spacing w:line="276" w:lineRule="auto"/>
        <w:rPr>
          <w:rFonts w:asciiTheme="minorHAnsi" w:eastAsia="Calibri" w:hAnsiTheme="minorHAnsi" w:cstheme="minorHAnsi"/>
        </w:rPr>
      </w:pPr>
    </w:p>
    <w:p w14:paraId="2223D8AC" w14:textId="77777777" w:rsidR="008A43DD" w:rsidRPr="00A45A53" w:rsidRDefault="008A43DD" w:rsidP="00E53A9E">
      <w:pPr>
        <w:spacing w:line="276" w:lineRule="auto"/>
        <w:rPr>
          <w:rFonts w:asciiTheme="minorHAnsi" w:eastAsia="Calibri" w:hAnsiTheme="minorHAnsi" w:cstheme="minorHAnsi"/>
        </w:rPr>
      </w:pPr>
      <w:r w:rsidRPr="00A45A53">
        <w:rPr>
          <w:rFonts w:asciiTheme="minorHAnsi" w:eastAsia="Calibri" w:hAnsiTheme="minorHAnsi" w:cstheme="minorHAnsi"/>
        </w:rPr>
        <w:t>Pozytywne skutki realizacji planowanych zadań:</w:t>
      </w:r>
    </w:p>
    <w:p w14:paraId="543C0477" w14:textId="212B1A6B" w:rsidR="008A43DD" w:rsidRPr="00A45A53" w:rsidRDefault="008A43DD">
      <w:pPr>
        <w:pStyle w:val="Akapitzlist"/>
        <w:numPr>
          <w:ilvl w:val="0"/>
          <w:numId w:val="20"/>
        </w:numPr>
        <w:spacing w:after="120" w:line="276" w:lineRule="auto"/>
        <w:ind w:left="567"/>
        <w:rPr>
          <w:rFonts w:asciiTheme="minorHAnsi" w:eastAsia="Calibri" w:hAnsiTheme="minorHAnsi" w:cstheme="minorHAnsi"/>
        </w:rPr>
      </w:pPr>
      <w:r w:rsidRPr="00A45A53">
        <w:rPr>
          <w:rFonts w:asciiTheme="minorHAnsi" w:eastAsia="Calibri" w:hAnsiTheme="minorHAnsi" w:cstheme="minorHAnsi"/>
        </w:rPr>
        <w:t>pozytywny wpływ na bioróżnorodność;</w:t>
      </w:r>
    </w:p>
    <w:p w14:paraId="1D843C19" w14:textId="76A71FD1" w:rsidR="008A43DD" w:rsidRPr="00A45A53" w:rsidRDefault="008A43DD">
      <w:pPr>
        <w:pStyle w:val="Akapitzlist"/>
        <w:numPr>
          <w:ilvl w:val="0"/>
          <w:numId w:val="20"/>
        </w:numPr>
        <w:spacing w:after="120" w:line="276" w:lineRule="auto"/>
        <w:ind w:left="567"/>
        <w:rPr>
          <w:rFonts w:asciiTheme="minorHAnsi" w:eastAsia="Calibri" w:hAnsiTheme="minorHAnsi" w:cstheme="minorHAnsi"/>
        </w:rPr>
      </w:pPr>
      <w:r w:rsidRPr="00A45A53">
        <w:rPr>
          <w:rFonts w:asciiTheme="minorHAnsi" w:eastAsia="Calibri" w:hAnsiTheme="minorHAnsi" w:cstheme="minorHAnsi"/>
        </w:rPr>
        <w:t>zapewnienie stabilności siedlisk przyrodniczych;</w:t>
      </w:r>
    </w:p>
    <w:p w14:paraId="75025003" w14:textId="4A912A2C" w:rsidR="008A43DD" w:rsidRPr="00A45A53" w:rsidRDefault="008A43DD">
      <w:pPr>
        <w:pStyle w:val="Akapitzlist"/>
        <w:numPr>
          <w:ilvl w:val="0"/>
          <w:numId w:val="20"/>
        </w:numPr>
        <w:spacing w:after="120" w:line="276" w:lineRule="auto"/>
        <w:ind w:left="567"/>
        <w:rPr>
          <w:rFonts w:asciiTheme="minorHAnsi" w:eastAsia="Calibri" w:hAnsiTheme="minorHAnsi" w:cstheme="minorHAnsi"/>
        </w:rPr>
      </w:pPr>
      <w:r w:rsidRPr="00A45A53">
        <w:rPr>
          <w:rFonts w:asciiTheme="minorHAnsi" w:eastAsia="Calibri" w:hAnsiTheme="minorHAnsi" w:cstheme="minorHAnsi"/>
        </w:rPr>
        <w:t>mniejszy udział zanieczyszczeń bezpośrednio kierowanych do wód, ziemi i powietrza;</w:t>
      </w:r>
    </w:p>
    <w:p w14:paraId="74C4877C" w14:textId="0DF41BD3" w:rsidR="008A43DD" w:rsidRPr="00A45A53" w:rsidRDefault="008A43DD">
      <w:pPr>
        <w:pStyle w:val="Akapitzlist"/>
        <w:numPr>
          <w:ilvl w:val="0"/>
          <w:numId w:val="20"/>
        </w:numPr>
        <w:spacing w:after="120" w:line="276" w:lineRule="auto"/>
        <w:ind w:left="567"/>
        <w:rPr>
          <w:rFonts w:asciiTheme="minorHAnsi" w:eastAsia="Calibri" w:hAnsiTheme="minorHAnsi" w:cstheme="minorHAnsi"/>
        </w:rPr>
      </w:pPr>
      <w:r w:rsidRPr="00A45A53">
        <w:rPr>
          <w:rFonts w:asciiTheme="minorHAnsi" w:eastAsia="Calibri" w:hAnsiTheme="minorHAnsi" w:cstheme="minorHAnsi"/>
        </w:rPr>
        <w:t>poprawa stanu środowiska i jego elementów, w perspektywie długoterminowej;</w:t>
      </w:r>
    </w:p>
    <w:p w14:paraId="328E9EC0" w14:textId="36AE8C27" w:rsidR="008A43DD" w:rsidRPr="00A45A53" w:rsidRDefault="008A43DD">
      <w:pPr>
        <w:pStyle w:val="Akapitzlist"/>
        <w:numPr>
          <w:ilvl w:val="0"/>
          <w:numId w:val="20"/>
        </w:numPr>
        <w:spacing w:after="120" w:line="276" w:lineRule="auto"/>
        <w:ind w:left="567"/>
        <w:rPr>
          <w:rFonts w:asciiTheme="minorHAnsi" w:eastAsia="Calibri" w:hAnsiTheme="minorHAnsi" w:cstheme="minorHAnsi"/>
        </w:rPr>
      </w:pPr>
      <w:r w:rsidRPr="00A45A53">
        <w:rPr>
          <w:rFonts w:asciiTheme="minorHAnsi" w:eastAsia="Calibri" w:hAnsiTheme="minorHAnsi" w:cstheme="minorHAnsi"/>
        </w:rPr>
        <w:t>zminimalizowanie negatywnego oddziaływania podtopień;</w:t>
      </w:r>
    </w:p>
    <w:p w14:paraId="246D0B96" w14:textId="0998F631" w:rsidR="008A43DD" w:rsidRPr="00A45A53" w:rsidRDefault="008A43DD">
      <w:pPr>
        <w:pStyle w:val="Akapitzlist"/>
        <w:numPr>
          <w:ilvl w:val="0"/>
          <w:numId w:val="20"/>
        </w:numPr>
        <w:spacing w:after="120" w:line="276" w:lineRule="auto"/>
        <w:ind w:left="567"/>
        <w:rPr>
          <w:rFonts w:asciiTheme="minorHAnsi" w:eastAsia="Calibri" w:hAnsiTheme="minorHAnsi" w:cstheme="minorHAnsi"/>
        </w:rPr>
      </w:pPr>
      <w:r w:rsidRPr="00A45A53">
        <w:rPr>
          <w:rFonts w:asciiTheme="minorHAnsi" w:eastAsia="Calibri" w:hAnsiTheme="minorHAnsi" w:cstheme="minorHAnsi"/>
        </w:rPr>
        <w:t>minimalizacja zużycia zasobów naturalnych.</w:t>
      </w:r>
    </w:p>
    <w:p w14:paraId="013882B1" w14:textId="6B48DB92" w:rsidR="008A43DD" w:rsidRPr="00A45A53" w:rsidRDefault="008A43DD" w:rsidP="00E53A9E">
      <w:pPr>
        <w:spacing w:before="240" w:after="200" w:line="276" w:lineRule="auto"/>
        <w:rPr>
          <w:rFonts w:asciiTheme="minorHAnsi" w:eastAsia="Calibri" w:hAnsiTheme="minorHAnsi" w:cstheme="minorHAnsi"/>
        </w:rPr>
      </w:pPr>
      <w:r w:rsidRPr="00A45A53">
        <w:rPr>
          <w:rFonts w:asciiTheme="minorHAnsi" w:eastAsia="Calibri" w:hAnsiTheme="minorHAnsi" w:cstheme="minorHAnsi"/>
        </w:rPr>
        <w:t>Negatywne oddziaływanie na środowisko inwestycji, szczególnie ty</w:t>
      </w:r>
      <w:r w:rsidR="00FD6444" w:rsidRPr="00A45A53">
        <w:rPr>
          <w:rFonts w:asciiTheme="minorHAnsi" w:eastAsia="Calibri" w:hAnsiTheme="minorHAnsi" w:cstheme="minorHAnsi"/>
        </w:rPr>
        <w:t>ch związanych m.in. z</w:t>
      </w:r>
      <w:r w:rsidR="00D47B79" w:rsidRPr="00A45A53">
        <w:rPr>
          <w:rFonts w:asciiTheme="minorHAnsi" w:eastAsia="Calibri" w:hAnsiTheme="minorHAnsi" w:cstheme="minorHAnsi"/>
        </w:rPr>
        <w:t xml:space="preserve"> </w:t>
      </w:r>
      <w:r w:rsidRPr="00A45A53">
        <w:rPr>
          <w:rFonts w:asciiTheme="minorHAnsi" w:eastAsia="Calibri" w:hAnsiTheme="minorHAnsi" w:cstheme="minorHAnsi"/>
        </w:rPr>
        <w:t>rozbudową sieci kanalizacyjnej czy modernizacją i rozbudową ciągów komunikacyjnych można ograniczyć do racjonalnego poziomu poprzez dobrze przemyślany wybór lokalizacji, ponieważ skala wywoływanych przez nie przekształceń środowiska zależeć będzie w znacznym stopniu od lokalnych uwarunkowań.</w:t>
      </w:r>
    </w:p>
    <w:p w14:paraId="7338ED7E" w14:textId="2ADAE319" w:rsidR="008A43DD" w:rsidRPr="00A45A53" w:rsidRDefault="008A43DD"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 xml:space="preserve">Wykaz inwestycji zamieszczonych w </w:t>
      </w:r>
      <w:r w:rsidR="009F163E" w:rsidRPr="00A45A53">
        <w:rPr>
          <w:rFonts w:asciiTheme="minorHAnsi" w:eastAsia="Calibri" w:hAnsiTheme="minorHAnsi" w:cstheme="minorHAnsi"/>
          <w:i/>
        </w:rPr>
        <w:t xml:space="preserve">Strategii </w:t>
      </w:r>
      <w:r w:rsidR="003200A0" w:rsidRPr="00A45A53">
        <w:rPr>
          <w:rFonts w:asciiTheme="minorHAnsi" w:eastAsia="Calibri" w:hAnsiTheme="minorHAnsi" w:cstheme="minorHAnsi"/>
          <w:i/>
        </w:rPr>
        <w:t>Rozwoju Ponadlokalnego dla Gmin Moskorzew, Nagłowice, Oksa, Radków, Secemin, Słupia do roku 2030</w:t>
      </w:r>
      <w:r w:rsidR="003200A0" w:rsidRPr="00A45A53">
        <w:rPr>
          <w:rFonts w:asciiTheme="minorHAnsi" w:eastAsia="Calibri" w:hAnsiTheme="minorHAnsi" w:cstheme="minorHAnsi"/>
        </w:rPr>
        <w:t xml:space="preserve"> </w:t>
      </w:r>
      <w:r w:rsidRPr="00A45A53">
        <w:rPr>
          <w:rFonts w:asciiTheme="minorHAnsi" w:eastAsia="Calibri" w:hAnsiTheme="minorHAnsi" w:cstheme="minorHAnsi"/>
        </w:rPr>
        <w:t>powinien być realizowany zgodnie</w:t>
      </w:r>
      <w:r w:rsidR="003200A0" w:rsidRPr="00A45A53">
        <w:rPr>
          <w:rFonts w:asciiTheme="minorHAnsi" w:eastAsia="Calibri" w:hAnsiTheme="minorHAnsi" w:cstheme="minorHAnsi"/>
        </w:rPr>
        <w:br/>
      </w:r>
      <w:r w:rsidRPr="00A45A53">
        <w:rPr>
          <w:rFonts w:asciiTheme="minorHAnsi" w:eastAsia="Calibri" w:hAnsiTheme="minorHAnsi" w:cstheme="minorHAnsi"/>
        </w:rPr>
        <w:t xml:space="preserve">z zaleceniami wynikającymi z wydanych decyzji o środowiskowych uwarunkowaniach (dotyczy inwestycji, które rozpoczęły się w latach poprzednich i </w:t>
      </w:r>
      <w:r w:rsidR="009F163E" w:rsidRPr="00A45A53">
        <w:rPr>
          <w:rFonts w:asciiTheme="minorHAnsi" w:eastAsia="Calibri" w:hAnsiTheme="minorHAnsi" w:cstheme="minorHAnsi"/>
        </w:rPr>
        <w:t xml:space="preserve">są </w:t>
      </w:r>
      <w:r w:rsidR="00216799" w:rsidRPr="00A45A53">
        <w:rPr>
          <w:rFonts w:asciiTheme="minorHAnsi" w:eastAsia="Calibri" w:hAnsiTheme="minorHAnsi" w:cstheme="minorHAnsi"/>
        </w:rPr>
        <w:t>kontynuowane</w:t>
      </w:r>
      <w:r w:rsidRPr="00A45A53">
        <w:rPr>
          <w:rFonts w:asciiTheme="minorHAnsi" w:eastAsia="Calibri" w:hAnsiTheme="minorHAnsi" w:cstheme="minorHAnsi"/>
        </w:rPr>
        <w:t>). Podczas podejmowania nowych działań inwestycyjnych należy brać pod uwagę lokalizację form ochrony przyrody, zakazy</w:t>
      </w:r>
      <w:r w:rsidR="00A36158" w:rsidRPr="00A45A53">
        <w:rPr>
          <w:rFonts w:asciiTheme="minorHAnsi" w:eastAsia="Calibri" w:hAnsiTheme="minorHAnsi" w:cstheme="minorHAnsi"/>
        </w:rPr>
        <w:br/>
      </w:r>
      <w:r w:rsidRPr="00A45A53">
        <w:rPr>
          <w:rFonts w:asciiTheme="minorHAnsi" w:eastAsia="Calibri" w:hAnsiTheme="minorHAnsi" w:cstheme="minorHAnsi"/>
        </w:rPr>
        <w:t>i nakazy wynikające z aktów prawa miejscowego, uchwał powołujących dane formy ochrony przyrody lub planów zadań ochronnych i planów ochrony ww. obszarów. Każdorazowe podjęcie działań inwestycyjnych wymaga przeprowadzenia postępowania określającego wpływ na środowisko</w:t>
      </w:r>
      <w:r w:rsidR="008443F4" w:rsidRPr="00A45A53">
        <w:rPr>
          <w:rFonts w:asciiTheme="minorHAnsi" w:eastAsia="Calibri" w:hAnsiTheme="minorHAnsi" w:cstheme="minorHAnsi"/>
        </w:rPr>
        <w:br/>
      </w:r>
      <w:r w:rsidRPr="00A45A53">
        <w:rPr>
          <w:rFonts w:asciiTheme="minorHAnsi" w:eastAsia="Calibri" w:hAnsiTheme="minorHAnsi" w:cstheme="minorHAnsi"/>
        </w:rPr>
        <w:t>w drodze odrębnej procedury (decyzje o środowiskowych uwarunkowaniach).</w:t>
      </w:r>
    </w:p>
    <w:p w14:paraId="02AA1CA4" w14:textId="1F8E03B6" w:rsidR="008A43DD" w:rsidRPr="00A45A53" w:rsidRDefault="008A43DD" w:rsidP="00E53A9E">
      <w:pPr>
        <w:spacing w:line="276" w:lineRule="auto"/>
        <w:rPr>
          <w:rFonts w:asciiTheme="minorHAnsi" w:eastAsia="Calibri" w:hAnsiTheme="minorHAnsi" w:cstheme="minorHAnsi"/>
        </w:rPr>
      </w:pPr>
      <w:r w:rsidRPr="00A45A53">
        <w:rPr>
          <w:rFonts w:asciiTheme="minorHAnsi" w:eastAsia="Calibri" w:hAnsiTheme="minorHAnsi" w:cstheme="minorHAnsi"/>
        </w:rPr>
        <w:t>Do ogólnych działań ograniczających oddziaływanie należą:</w:t>
      </w:r>
      <w:r w:rsidR="00C85501" w:rsidRPr="00A45A53">
        <w:rPr>
          <w:rFonts w:asciiTheme="minorHAnsi" w:eastAsia="Calibri" w:hAnsiTheme="minorHAnsi" w:cstheme="minorHAnsi"/>
        </w:rPr>
        <w:t xml:space="preserve"> </w:t>
      </w:r>
    </w:p>
    <w:p w14:paraId="53196EC8" w14:textId="1025EADC" w:rsidR="008A43DD" w:rsidRPr="00A45A53" w:rsidRDefault="008A43DD">
      <w:pPr>
        <w:pStyle w:val="Akapitzlist"/>
        <w:numPr>
          <w:ilvl w:val="0"/>
          <w:numId w:val="21"/>
        </w:numPr>
        <w:spacing w:line="276" w:lineRule="auto"/>
        <w:ind w:left="426"/>
        <w:rPr>
          <w:rFonts w:asciiTheme="minorHAnsi" w:eastAsia="Calibri" w:hAnsiTheme="minorHAnsi" w:cstheme="minorHAnsi"/>
        </w:rPr>
      </w:pPr>
      <w:r w:rsidRPr="00A45A53">
        <w:rPr>
          <w:rFonts w:asciiTheme="minorHAnsi" w:eastAsia="Calibri" w:hAnsiTheme="minorHAnsi" w:cstheme="minorHAnsi"/>
        </w:rPr>
        <w:t>w czasie realizacji inwestycji prawidłowe zabezpieczenie techniczne sprzętu i placu budowy,</w:t>
      </w:r>
      <w:r w:rsidR="00C22C4D" w:rsidRPr="00A45A53">
        <w:rPr>
          <w:rFonts w:asciiTheme="minorHAnsi" w:eastAsia="Calibri" w:hAnsiTheme="minorHAnsi" w:cstheme="minorHAnsi"/>
        </w:rPr>
        <w:br/>
      </w:r>
      <w:r w:rsidRPr="00A45A53">
        <w:rPr>
          <w:rFonts w:asciiTheme="minorHAnsi" w:eastAsia="Calibri" w:hAnsiTheme="minorHAnsi" w:cstheme="minorHAnsi"/>
        </w:rPr>
        <w:t>w tym zwłaszcza w miejscach styku z ekosystemami szczególnie wrażliwymi na zmiany warunków siedliskowych,</w:t>
      </w:r>
    </w:p>
    <w:p w14:paraId="11BBD923" w14:textId="61455402" w:rsidR="008A43DD" w:rsidRPr="00A45A53" w:rsidRDefault="008A43DD">
      <w:pPr>
        <w:pStyle w:val="Akapitzlist"/>
        <w:numPr>
          <w:ilvl w:val="0"/>
          <w:numId w:val="21"/>
        </w:numPr>
        <w:spacing w:line="276" w:lineRule="auto"/>
        <w:ind w:left="426"/>
        <w:rPr>
          <w:rFonts w:asciiTheme="minorHAnsi" w:eastAsia="Calibri" w:hAnsiTheme="minorHAnsi" w:cstheme="minorHAnsi"/>
        </w:rPr>
      </w:pPr>
      <w:r w:rsidRPr="00A45A53">
        <w:rPr>
          <w:rFonts w:asciiTheme="minorHAnsi" w:eastAsia="Calibri" w:hAnsiTheme="minorHAnsi" w:cstheme="minorHAnsi"/>
        </w:rPr>
        <w:t>stosowanie odpowiednich technologii, materiałów i rozwiązań konstrukcyjnych,</w:t>
      </w:r>
    </w:p>
    <w:p w14:paraId="6E85BC19" w14:textId="3BB4C0E5" w:rsidR="008A43DD" w:rsidRPr="00A45A53" w:rsidRDefault="008A43DD">
      <w:pPr>
        <w:pStyle w:val="Akapitzlist"/>
        <w:numPr>
          <w:ilvl w:val="0"/>
          <w:numId w:val="21"/>
        </w:numPr>
        <w:spacing w:after="200" w:line="276" w:lineRule="auto"/>
        <w:ind w:left="426"/>
        <w:rPr>
          <w:rFonts w:asciiTheme="minorHAnsi" w:eastAsia="Calibri" w:hAnsiTheme="minorHAnsi" w:cstheme="minorHAnsi"/>
        </w:rPr>
      </w:pPr>
      <w:r w:rsidRPr="00A45A53">
        <w:rPr>
          <w:rFonts w:asciiTheme="minorHAnsi" w:eastAsia="Calibri" w:hAnsiTheme="minorHAnsi" w:cstheme="minorHAnsi"/>
        </w:rPr>
        <w:t>maskowanie elementów dysharmonijnych dla krajobrazu,</w:t>
      </w:r>
    </w:p>
    <w:p w14:paraId="1B8E079E" w14:textId="2058E7D0" w:rsidR="008A43DD" w:rsidRPr="00A45A53" w:rsidRDefault="008A43DD">
      <w:pPr>
        <w:pStyle w:val="Akapitzlist"/>
        <w:numPr>
          <w:ilvl w:val="0"/>
          <w:numId w:val="21"/>
        </w:numPr>
        <w:spacing w:after="120" w:line="276" w:lineRule="auto"/>
        <w:ind w:left="426"/>
        <w:rPr>
          <w:rFonts w:asciiTheme="minorHAnsi" w:eastAsia="Calibri" w:hAnsiTheme="minorHAnsi" w:cstheme="minorHAnsi"/>
        </w:rPr>
      </w:pPr>
      <w:r w:rsidRPr="00A45A53">
        <w:rPr>
          <w:rFonts w:asciiTheme="minorHAnsi" w:eastAsia="Calibri" w:hAnsiTheme="minorHAnsi" w:cstheme="minorHAnsi"/>
        </w:rPr>
        <w:t>odpowiedni wybór lokalizacji inwestycji, uwzględniając zapisy dokumentów lokalnych oraz dokumentów wyższego szczebla.</w:t>
      </w:r>
    </w:p>
    <w:p w14:paraId="13AD098D" w14:textId="77777777" w:rsidR="008A43DD" w:rsidRPr="00A45A53" w:rsidRDefault="008A43DD"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W przypadku gdy całkowite uniknięcie danego oddziaływania jest niemożliwe i istnieje niebezpieczeństwo nieodwracalnego zniszczenia szczególnie cennych elementów przyrody, konieczne jest podjęcie odpowiednio wcześniej działań kompensacyjnych. Należy m.in. zapewnić odtworzenie zniszczonych siedlisk w miejscach zastępczych, sztuczne zasilanie osłabionych populacji; tworzenie alternatywnych połączeń przyrodniczych i różnorodnych tras migracji zwierząt.</w:t>
      </w:r>
    </w:p>
    <w:p w14:paraId="66ACAB36" w14:textId="394B6136" w:rsidR="008A43DD" w:rsidRPr="00A45A53" w:rsidRDefault="008A43DD"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 xml:space="preserve">W kolejnych rozdziałach omówione zostały oddziaływania transgraniczne oraz rozwiązania alternatywne. W przypadku projektu </w:t>
      </w:r>
      <w:r w:rsidR="00F579BF" w:rsidRPr="00A45A53">
        <w:rPr>
          <w:rFonts w:asciiTheme="minorHAnsi" w:eastAsia="Calibri" w:hAnsiTheme="minorHAnsi" w:cstheme="minorHAnsi"/>
          <w:i/>
        </w:rPr>
        <w:t xml:space="preserve">Strategii </w:t>
      </w:r>
      <w:r w:rsidR="003200A0" w:rsidRPr="00A45A53">
        <w:rPr>
          <w:rFonts w:asciiTheme="minorHAnsi" w:eastAsia="Calibri" w:hAnsiTheme="minorHAnsi" w:cstheme="minorHAnsi"/>
          <w:i/>
        </w:rPr>
        <w:t>Rozwoju Ponadlokalnego dla Gmin Moskorzew, Nagłowice, Oksa, Radków, Secemin, Słupia do roku 2030</w:t>
      </w:r>
      <w:r w:rsidRPr="00A45A53">
        <w:rPr>
          <w:rFonts w:asciiTheme="minorHAnsi" w:eastAsia="Calibri" w:hAnsiTheme="minorHAnsi" w:cstheme="minorHAnsi"/>
        </w:rPr>
        <w:t xml:space="preserve">, rozwiązaniem alternatywnym jest brak realizacji </w:t>
      </w:r>
      <w:r w:rsidR="00F579BF" w:rsidRPr="00A45A53">
        <w:rPr>
          <w:rFonts w:asciiTheme="minorHAnsi" w:eastAsia="Calibri" w:hAnsiTheme="minorHAnsi" w:cstheme="minorHAnsi"/>
        </w:rPr>
        <w:t>Strategii</w:t>
      </w:r>
      <w:r w:rsidRPr="00A45A53">
        <w:rPr>
          <w:rFonts w:asciiTheme="minorHAnsi" w:eastAsia="Calibri" w:hAnsiTheme="minorHAnsi" w:cstheme="minorHAnsi"/>
        </w:rPr>
        <w:t>. Wszystkie działania zaproponowane do realizacji w</w:t>
      </w:r>
      <w:r w:rsidR="00763369" w:rsidRPr="00A45A53">
        <w:rPr>
          <w:rFonts w:asciiTheme="minorHAnsi" w:eastAsia="Calibri" w:hAnsiTheme="minorHAnsi" w:cstheme="minorHAnsi"/>
        </w:rPr>
        <w:t xml:space="preserve"> </w:t>
      </w:r>
      <w:r w:rsidRPr="00A45A53">
        <w:rPr>
          <w:rFonts w:asciiTheme="minorHAnsi" w:eastAsia="Calibri" w:hAnsiTheme="minorHAnsi" w:cstheme="minorHAnsi"/>
        </w:rPr>
        <w:t xml:space="preserve">ramach projektowanego dokumentu z założenia mają na celu poprawę </w:t>
      </w:r>
      <w:r w:rsidR="00F579BF" w:rsidRPr="00A45A53">
        <w:rPr>
          <w:rFonts w:asciiTheme="minorHAnsi" w:eastAsia="Calibri" w:hAnsiTheme="minorHAnsi" w:cstheme="minorHAnsi"/>
        </w:rPr>
        <w:t xml:space="preserve">jakości życia mieszkańców, a także </w:t>
      </w:r>
      <w:r w:rsidRPr="00A45A53">
        <w:rPr>
          <w:rFonts w:asciiTheme="minorHAnsi" w:eastAsia="Calibri" w:hAnsiTheme="minorHAnsi" w:cstheme="minorHAnsi"/>
        </w:rPr>
        <w:t xml:space="preserve">stanu środowiska na terenie </w:t>
      </w:r>
      <w:r w:rsidR="00831C63" w:rsidRPr="00A45A53">
        <w:rPr>
          <w:rFonts w:asciiTheme="minorHAnsi" w:eastAsia="Calibri" w:hAnsiTheme="minorHAnsi" w:cstheme="minorHAnsi"/>
        </w:rPr>
        <w:t>gminy</w:t>
      </w:r>
      <w:r w:rsidR="00F579BF" w:rsidRPr="00A45A53">
        <w:rPr>
          <w:rFonts w:asciiTheme="minorHAnsi" w:eastAsia="Calibri" w:hAnsiTheme="minorHAnsi" w:cstheme="minorHAnsi"/>
        </w:rPr>
        <w:t xml:space="preserve"> </w:t>
      </w:r>
      <w:r w:rsidRPr="00A45A53">
        <w:rPr>
          <w:rFonts w:asciiTheme="minorHAnsi" w:eastAsia="Calibri" w:hAnsiTheme="minorHAnsi" w:cstheme="minorHAnsi"/>
        </w:rPr>
        <w:t>i tym samym pozytywnie wpływać będą na zdrowie człowieka.</w:t>
      </w:r>
    </w:p>
    <w:p w14:paraId="4497F2F0" w14:textId="77777777" w:rsidR="00F13085" w:rsidRPr="00A45A53" w:rsidRDefault="00F13085">
      <w:pPr>
        <w:spacing w:after="160" w:line="259" w:lineRule="auto"/>
        <w:jc w:val="left"/>
        <w:rPr>
          <w:rFonts w:asciiTheme="minorHAnsi" w:eastAsia="Calibri" w:hAnsiTheme="minorHAnsi" w:cstheme="minorHAnsi"/>
        </w:rPr>
      </w:pPr>
      <w:r w:rsidRPr="00A45A53">
        <w:rPr>
          <w:rFonts w:asciiTheme="minorHAnsi" w:eastAsia="Calibri" w:hAnsiTheme="minorHAnsi" w:cstheme="minorHAnsi"/>
        </w:rPr>
        <w:br w:type="page"/>
      </w:r>
    </w:p>
    <w:p w14:paraId="69928829" w14:textId="22A8E64E" w:rsidR="008A43DD" w:rsidRPr="00A45A53" w:rsidRDefault="008A43DD"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Skala przedsięwzięć zaproponowanych do realizacji w ramach dokumentu ma charakter regionalny</w:t>
      </w:r>
      <w:r w:rsidR="00763369" w:rsidRPr="00A45A53">
        <w:rPr>
          <w:rFonts w:asciiTheme="minorHAnsi" w:eastAsia="Calibri" w:hAnsiTheme="minorHAnsi" w:cstheme="minorHAnsi"/>
        </w:rPr>
        <w:br/>
      </w:r>
      <w:r w:rsidRPr="00A45A53">
        <w:rPr>
          <w:rFonts w:asciiTheme="minorHAnsi" w:eastAsia="Calibri" w:hAnsiTheme="minorHAnsi" w:cstheme="minorHAnsi"/>
        </w:rPr>
        <w:t xml:space="preserve">i ewentualne negatywne oddziaływanie tych przedsięwzięć będzie miało zasięg lokalny. Na etapie prognozy stwierdzono, że realizacja projektu </w:t>
      </w:r>
      <w:r w:rsidR="009F163E" w:rsidRPr="00A45A53">
        <w:rPr>
          <w:rFonts w:asciiTheme="minorHAnsi" w:eastAsia="Calibri" w:hAnsiTheme="minorHAnsi" w:cstheme="minorHAnsi"/>
          <w:i/>
        </w:rPr>
        <w:t xml:space="preserve">Strategii </w:t>
      </w:r>
      <w:r w:rsidR="003200A0" w:rsidRPr="00A45A53">
        <w:rPr>
          <w:rFonts w:asciiTheme="minorHAnsi" w:eastAsia="Calibri" w:hAnsiTheme="minorHAnsi" w:cstheme="minorHAnsi"/>
          <w:i/>
        </w:rPr>
        <w:t>Rozwoju Ponadlokalnego dla Gmin Moskorzew, Nagłowice, Oksa, Radków, Secemin, Słupia do roku 2030</w:t>
      </w:r>
      <w:r w:rsidR="003200A0" w:rsidRPr="00A45A53">
        <w:rPr>
          <w:rFonts w:asciiTheme="minorHAnsi" w:eastAsia="Calibri" w:hAnsiTheme="minorHAnsi" w:cstheme="minorHAnsi"/>
        </w:rPr>
        <w:t xml:space="preserve"> </w:t>
      </w:r>
      <w:r w:rsidRPr="00A45A53">
        <w:rPr>
          <w:rFonts w:asciiTheme="minorHAnsi" w:eastAsia="Calibri" w:hAnsiTheme="minorHAnsi" w:cstheme="minorHAnsi"/>
        </w:rPr>
        <w:t>nie wskazuje możliwości negatywnego transgranicznego oddziaływania na środowisko, mogącego objąć terytorium innych państw.</w:t>
      </w:r>
    </w:p>
    <w:p w14:paraId="6707FC96" w14:textId="30456817" w:rsidR="00723DEA" w:rsidRPr="00A45A53" w:rsidRDefault="00545441"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 xml:space="preserve">Przewidywane oddziaływanie działań zawartych w projekcie </w:t>
      </w:r>
      <w:r w:rsidRPr="00A45A53">
        <w:rPr>
          <w:rFonts w:asciiTheme="minorHAnsi" w:eastAsia="Calibri" w:hAnsiTheme="minorHAnsi" w:cstheme="minorHAnsi"/>
          <w:i/>
        </w:rPr>
        <w:t xml:space="preserve">Strategii </w:t>
      </w:r>
      <w:r w:rsidR="003200A0" w:rsidRPr="00A45A53">
        <w:rPr>
          <w:rFonts w:asciiTheme="minorHAnsi" w:eastAsia="Calibri" w:hAnsiTheme="minorHAnsi" w:cstheme="minorHAnsi"/>
          <w:i/>
        </w:rPr>
        <w:t>Rozwoju Ponadlokalnego dla Gmin Moskorzew, Nagłowice, Oksa, Radków, Secemin, Słupia do roku 2030</w:t>
      </w:r>
      <w:r w:rsidR="003200A0" w:rsidRPr="00A45A53">
        <w:rPr>
          <w:rFonts w:asciiTheme="minorHAnsi" w:eastAsia="Calibri" w:hAnsiTheme="minorHAnsi" w:cstheme="minorHAnsi"/>
        </w:rPr>
        <w:t xml:space="preserve"> </w:t>
      </w:r>
      <w:r w:rsidRPr="00A45A53">
        <w:rPr>
          <w:rFonts w:asciiTheme="minorHAnsi" w:eastAsia="Calibri" w:hAnsiTheme="minorHAnsi" w:cstheme="minorHAnsi"/>
        </w:rPr>
        <w:t>na wybrane elementy środowiska</w:t>
      </w:r>
      <w:r w:rsidR="008A43DD" w:rsidRPr="00A45A53">
        <w:rPr>
          <w:rFonts w:asciiTheme="minorHAnsi" w:eastAsia="Calibri" w:hAnsiTheme="minorHAnsi" w:cstheme="minorHAnsi"/>
        </w:rPr>
        <w:t xml:space="preserve"> oddziaływania w formie opisowej</w:t>
      </w:r>
      <w:r w:rsidR="001F4B63" w:rsidRPr="00A45A53">
        <w:rPr>
          <w:rFonts w:asciiTheme="minorHAnsi" w:eastAsia="Calibri" w:hAnsiTheme="minorHAnsi" w:cstheme="minorHAnsi"/>
        </w:rPr>
        <w:t xml:space="preserve"> zawarto w rozdziale 8. Przeanalizowano: przedsięwzięcia mogące znacząco oddziaływać na środowisko, obszary chronione oraz pozostałe formy ochrony przyrody, oddziaływanie na różnorodność biologiczną, rośliny</w:t>
      </w:r>
      <w:r w:rsidR="003200A0" w:rsidRPr="00A45A53">
        <w:rPr>
          <w:rFonts w:asciiTheme="minorHAnsi" w:eastAsia="Calibri" w:hAnsiTheme="minorHAnsi" w:cstheme="minorHAnsi"/>
        </w:rPr>
        <w:t xml:space="preserve"> </w:t>
      </w:r>
      <w:r w:rsidR="001F4B63" w:rsidRPr="00A45A53">
        <w:rPr>
          <w:rFonts w:asciiTheme="minorHAnsi" w:eastAsia="Calibri" w:hAnsiTheme="minorHAnsi" w:cstheme="minorHAnsi"/>
        </w:rPr>
        <w:t>i zwierzęta, ludzi, powietrze atmosferyczne, klimat, zabytki oraz dobra materialne, zasoby naturalne, wody, krajobraz</w:t>
      </w:r>
      <w:r w:rsidR="00A36158" w:rsidRPr="00A45A53">
        <w:rPr>
          <w:rFonts w:asciiTheme="minorHAnsi" w:eastAsia="Calibri" w:hAnsiTheme="minorHAnsi" w:cstheme="minorHAnsi"/>
        </w:rPr>
        <w:br/>
      </w:r>
      <w:r w:rsidR="001F4B63" w:rsidRPr="00A45A53">
        <w:rPr>
          <w:rFonts w:asciiTheme="minorHAnsi" w:eastAsia="Calibri" w:hAnsiTheme="minorHAnsi" w:cstheme="minorHAnsi"/>
        </w:rPr>
        <w:t>i powierzchnię ziemi, hałas</w:t>
      </w:r>
      <w:r w:rsidR="00C85501" w:rsidRPr="00A45A53">
        <w:rPr>
          <w:rFonts w:asciiTheme="minorHAnsi" w:eastAsia="Calibri" w:hAnsiTheme="minorHAnsi" w:cstheme="minorHAnsi"/>
        </w:rPr>
        <w:t xml:space="preserve"> </w:t>
      </w:r>
      <w:r w:rsidR="00723DEA" w:rsidRPr="00A45A53">
        <w:rPr>
          <w:rFonts w:asciiTheme="minorHAnsi" w:eastAsia="Calibri" w:hAnsiTheme="minorHAnsi" w:cstheme="minorHAnsi"/>
        </w:rPr>
        <w:t xml:space="preserve">i promieniowanie elektromagnetyczne. </w:t>
      </w:r>
    </w:p>
    <w:p w14:paraId="0D9C11C2" w14:textId="3D9D0624" w:rsidR="001F4B63" w:rsidRPr="00A45A53" w:rsidRDefault="00723DEA"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Kolejnym etapem przeprowadzenia prognozy oddziaływania na środowisko była analiza rozwiązań mających na celu zapobieganie, ograniczanie lub kompensację przyrodniczą negatywnych oddziaływań na środowisko, mogących być rezultatem realizacji projektowanego dokumentu.</w:t>
      </w:r>
      <w:r w:rsidR="00C85501" w:rsidRPr="00A45A53">
        <w:rPr>
          <w:rFonts w:asciiTheme="minorHAnsi" w:eastAsia="Calibri" w:hAnsiTheme="minorHAnsi" w:cstheme="minorHAnsi"/>
        </w:rPr>
        <w:t xml:space="preserve"> </w:t>
      </w:r>
      <w:r w:rsidRPr="00A45A53">
        <w:rPr>
          <w:rFonts w:asciiTheme="minorHAnsi" w:eastAsia="Calibri" w:hAnsiTheme="minorHAnsi" w:cstheme="minorHAnsi"/>
        </w:rPr>
        <w:t>Zgodnie z Art. 51, ust. 2, pkt. 3b ustawy z dnia 3 października 2008 roku o udostępnianiu informacji</w:t>
      </w:r>
      <w:r w:rsidR="008443F4" w:rsidRPr="00A45A53">
        <w:rPr>
          <w:rFonts w:asciiTheme="minorHAnsi" w:eastAsia="Calibri" w:hAnsiTheme="minorHAnsi" w:cstheme="minorHAnsi"/>
        </w:rPr>
        <w:t xml:space="preserve"> </w:t>
      </w:r>
      <w:r w:rsidRPr="00A45A53">
        <w:rPr>
          <w:rFonts w:asciiTheme="minorHAnsi" w:eastAsia="Calibri" w:hAnsiTheme="minorHAnsi" w:cstheme="minorHAnsi"/>
        </w:rPr>
        <w:t>o środowisku i jego ochronie, udziale społeczeństwa w ochronie środowiska oraz o ocenach oddziaływania na środowisko (</w:t>
      </w:r>
      <w:r w:rsidR="000C3B86" w:rsidRPr="00A45A53">
        <w:rPr>
          <w:rFonts w:asciiTheme="minorHAnsi" w:eastAsia="Calibri" w:hAnsiTheme="minorHAnsi" w:cstheme="minorHAnsi"/>
        </w:rPr>
        <w:t>Dz.U. 202</w:t>
      </w:r>
      <w:r w:rsidR="00F13085" w:rsidRPr="00A45A53">
        <w:rPr>
          <w:rFonts w:asciiTheme="minorHAnsi" w:eastAsia="Calibri" w:hAnsiTheme="minorHAnsi" w:cstheme="minorHAnsi"/>
        </w:rPr>
        <w:t>2</w:t>
      </w:r>
      <w:r w:rsidR="000C3B86" w:rsidRPr="00A45A53">
        <w:rPr>
          <w:rFonts w:asciiTheme="minorHAnsi" w:eastAsia="Calibri" w:hAnsiTheme="minorHAnsi" w:cstheme="minorHAnsi"/>
        </w:rPr>
        <w:t xml:space="preserve"> poz. </w:t>
      </w:r>
      <w:r w:rsidR="00F13085" w:rsidRPr="00A45A53">
        <w:rPr>
          <w:rFonts w:asciiTheme="minorHAnsi" w:eastAsia="Calibri" w:hAnsiTheme="minorHAnsi" w:cstheme="minorHAnsi"/>
        </w:rPr>
        <w:t>1029</w:t>
      </w:r>
      <w:r w:rsidRPr="00A45A53">
        <w:rPr>
          <w:rFonts w:asciiTheme="minorHAnsi" w:eastAsia="Calibri" w:hAnsiTheme="minorHAnsi" w:cstheme="minorHAnsi"/>
        </w:rPr>
        <w:t>) przedstawiono rozwiązania alternatywne do rozwiązań zawartych</w:t>
      </w:r>
      <w:r w:rsidR="00F13085" w:rsidRPr="00A45A53">
        <w:rPr>
          <w:rFonts w:asciiTheme="minorHAnsi" w:eastAsia="Calibri" w:hAnsiTheme="minorHAnsi" w:cstheme="minorHAnsi"/>
        </w:rPr>
        <w:t xml:space="preserve"> </w:t>
      </w:r>
      <w:r w:rsidRPr="00A45A53">
        <w:rPr>
          <w:rFonts w:asciiTheme="minorHAnsi" w:eastAsia="Calibri" w:hAnsiTheme="minorHAnsi" w:cstheme="minorHAnsi"/>
        </w:rPr>
        <w:t>w projektowanym dokumencie.</w:t>
      </w:r>
    </w:p>
    <w:p w14:paraId="6346F042" w14:textId="6FD26C8D" w:rsidR="00FD6444" w:rsidRPr="00A45A53" w:rsidRDefault="00723DEA" w:rsidP="00E53A9E">
      <w:pPr>
        <w:spacing w:after="120" w:line="276" w:lineRule="auto"/>
        <w:rPr>
          <w:rFonts w:asciiTheme="minorHAnsi" w:eastAsia="Calibri" w:hAnsiTheme="minorHAnsi" w:cstheme="minorHAnsi"/>
        </w:rPr>
      </w:pPr>
      <w:r w:rsidRPr="00A45A53">
        <w:rPr>
          <w:rFonts w:asciiTheme="minorHAnsi" w:eastAsia="Calibri" w:hAnsiTheme="minorHAnsi" w:cstheme="minorHAnsi"/>
        </w:rPr>
        <w:t>W niniejszej Prognozie oddziaływania na środowisko opisano potencjonalne oddziaływanie transgraniczne oraz zaproponowano sposoby monitorowania realizacji Strategii Rozwoju</w:t>
      </w:r>
      <w:r w:rsidR="00FD6444" w:rsidRPr="00A45A53">
        <w:rPr>
          <w:rFonts w:asciiTheme="minorHAnsi" w:eastAsia="Calibri" w:hAnsiTheme="minorHAnsi" w:cstheme="minorHAnsi"/>
        </w:rPr>
        <w:t>.</w:t>
      </w:r>
    </w:p>
    <w:p w14:paraId="45804005" w14:textId="337BF396" w:rsidR="00664D21" w:rsidRPr="00A45A53" w:rsidRDefault="00664D21" w:rsidP="00E53A9E">
      <w:pPr>
        <w:spacing w:after="200" w:line="276" w:lineRule="auto"/>
        <w:ind w:firstLine="360"/>
        <w:rPr>
          <w:rFonts w:asciiTheme="minorHAnsi" w:eastAsia="Calibri" w:hAnsiTheme="minorHAnsi" w:cstheme="minorHAnsi"/>
          <w:highlight w:val="yellow"/>
        </w:rPr>
      </w:pPr>
      <w:r w:rsidRPr="00A45A53">
        <w:rPr>
          <w:rFonts w:asciiTheme="minorHAnsi" w:eastAsia="Calibri" w:hAnsiTheme="minorHAnsi" w:cstheme="minorHAnsi"/>
          <w:highlight w:val="yellow"/>
        </w:rPr>
        <w:br w:type="page"/>
      </w:r>
    </w:p>
    <w:p w14:paraId="5E165D67" w14:textId="77777777" w:rsidR="00664D21" w:rsidRPr="00A45A53" w:rsidRDefault="00664D21" w:rsidP="00E53A9E">
      <w:pPr>
        <w:spacing w:line="276" w:lineRule="auto"/>
        <w:rPr>
          <w:rFonts w:asciiTheme="minorHAnsi" w:hAnsiTheme="minorHAnsi" w:cstheme="minorHAnsi"/>
          <w:highlight w:val="yellow"/>
        </w:rPr>
        <w:sectPr w:rsidR="00664D21" w:rsidRPr="00A45A53" w:rsidSect="00143913">
          <w:type w:val="continuous"/>
          <w:pgSz w:w="11907" w:h="16839" w:code="9"/>
          <w:pgMar w:top="1417" w:right="1417" w:bottom="1417" w:left="1417" w:header="709" w:footer="709" w:gutter="0"/>
          <w:cols w:space="708"/>
          <w:titlePg/>
          <w:docGrid w:linePitch="360"/>
        </w:sectPr>
      </w:pPr>
    </w:p>
    <w:p w14:paraId="07FDA61D" w14:textId="77E280A9" w:rsidR="00285F86" w:rsidRPr="00A45A53" w:rsidRDefault="00103901">
      <w:pPr>
        <w:pStyle w:val="Nagwek1"/>
      </w:pPr>
      <w:bookmarkStart w:id="326" w:name="_Toc89158434"/>
      <w:bookmarkStart w:id="327" w:name="_Toc89158853"/>
      <w:bookmarkStart w:id="328" w:name="_Toc115872917"/>
      <w:bookmarkEnd w:id="1"/>
      <w:r w:rsidRPr="00A45A53">
        <w:t xml:space="preserve">Zestawienie </w:t>
      </w:r>
      <w:r w:rsidR="00C30576" w:rsidRPr="00A45A53">
        <w:t>tabel</w:t>
      </w:r>
      <w:bookmarkEnd w:id="326"/>
      <w:bookmarkEnd w:id="327"/>
      <w:r w:rsidR="0057098C" w:rsidRPr="00A45A53">
        <w:t>,</w:t>
      </w:r>
      <w:r w:rsidR="00AD3E17" w:rsidRPr="00A45A53">
        <w:t xml:space="preserve"> rysunków</w:t>
      </w:r>
      <w:r w:rsidR="0057098C" w:rsidRPr="00A45A53">
        <w:t xml:space="preserve"> i wykresów</w:t>
      </w:r>
      <w:bookmarkEnd w:id="328"/>
    </w:p>
    <w:p w14:paraId="1745A251" w14:textId="7BB0FF43" w:rsidR="00AD3E17" w:rsidRPr="009B7855" w:rsidRDefault="00AD3E17" w:rsidP="00E53A9E">
      <w:pPr>
        <w:pStyle w:val="Spisilustracji"/>
        <w:tabs>
          <w:tab w:val="right" w:leader="dot" w:pos="9061"/>
        </w:tabs>
        <w:spacing w:line="276" w:lineRule="auto"/>
        <w:rPr>
          <w:rFonts w:asciiTheme="minorHAnsi" w:hAnsiTheme="minorHAnsi" w:cstheme="minorHAnsi"/>
          <w:b/>
          <w:bCs/>
          <w:i w:val="0"/>
          <w:sz w:val="22"/>
          <w:szCs w:val="28"/>
        </w:rPr>
      </w:pPr>
      <w:r w:rsidRPr="009B7855">
        <w:rPr>
          <w:rFonts w:asciiTheme="minorHAnsi" w:hAnsiTheme="minorHAnsi" w:cstheme="minorHAnsi"/>
          <w:b/>
          <w:bCs/>
          <w:i w:val="0"/>
          <w:sz w:val="22"/>
          <w:szCs w:val="28"/>
        </w:rPr>
        <w:t>Spis tabel</w:t>
      </w:r>
    </w:p>
    <w:p w14:paraId="5B79F5F2" w14:textId="438916BE" w:rsidR="00A12684" w:rsidRPr="00A12684" w:rsidRDefault="00916D9D"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r w:rsidRPr="00A12684">
        <w:rPr>
          <w:rFonts w:asciiTheme="minorHAnsi" w:hAnsiTheme="minorHAnsi" w:cstheme="minorHAnsi"/>
          <w:i w:val="0"/>
          <w:sz w:val="20"/>
          <w:szCs w:val="20"/>
          <w:highlight w:val="yellow"/>
        </w:rPr>
        <w:fldChar w:fldCharType="begin"/>
      </w:r>
      <w:r w:rsidRPr="00A12684">
        <w:rPr>
          <w:rFonts w:asciiTheme="minorHAnsi" w:hAnsiTheme="minorHAnsi" w:cstheme="minorHAnsi"/>
          <w:i w:val="0"/>
          <w:sz w:val="20"/>
          <w:szCs w:val="20"/>
          <w:highlight w:val="yellow"/>
        </w:rPr>
        <w:instrText xml:space="preserve"> TOC \h \z \c "Tabela" </w:instrText>
      </w:r>
      <w:r w:rsidRPr="00A12684">
        <w:rPr>
          <w:rFonts w:asciiTheme="minorHAnsi" w:hAnsiTheme="minorHAnsi" w:cstheme="minorHAnsi"/>
          <w:i w:val="0"/>
          <w:sz w:val="20"/>
          <w:szCs w:val="20"/>
          <w:highlight w:val="yellow"/>
        </w:rPr>
        <w:fldChar w:fldCharType="separate"/>
      </w:r>
      <w:hyperlink w:anchor="_Toc120179771" w:history="1">
        <w:r w:rsidR="00A12684" w:rsidRPr="00A12684">
          <w:rPr>
            <w:rStyle w:val="Hipercze"/>
            <w:rFonts w:asciiTheme="minorHAnsi" w:hAnsiTheme="minorHAnsi" w:cstheme="minorHAnsi"/>
            <w:i w:val="0"/>
            <w:noProof/>
            <w:sz w:val="20"/>
            <w:szCs w:val="20"/>
          </w:rPr>
          <w:t>Tabela 1. Charakterystyka Jednolitych Części Wód Powierzchniowych znajdujących się na obszarze gmin: Moskorzew, Nagłowice, Oksa, Radków, Secemin, Słupia</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_Toc120179771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30</w:t>
        </w:r>
        <w:r w:rsidR="00A12684" w:rsidRPr="00A12684">
          <w:rPr>
            <w:rFonts w:asciiTheme="minorHAnsi" w:hAnsiTheme="minorHAnsi" w:cstheme="minorHAnsi"/>
            <w:i w:val="0"/>
            <w:noProof/>
            <w:webHidden/>
            <w:sz w:val="20"/>
            <w:szCs w:val="20"/>
          </w:rPr>
          <w:fldChar w:fldCharType="end"/>
        </w:r>
      </w:hyperlink>
    </w:p>
    <w:p w14:paraId="70DD3408" w14:textId="3ECFD6EC"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2" w:history="1">
        <w:r w:rsidR="00A12684" w:rsidRPr="00A12684">
          <w:rPr>
            <w:rStyle w:val="Hipercze"/>
            <w:rFonts w:asciiTheme="minorHAnsi" w:hAnsiTheme="minorHAnsi" w:cstheme="minorHAnsi"/>
            <w:i w:val="0"/>
            <w:noProof/>
            <w:sz w:val="20"/>
            <w:szCs w:val="20"/>
            <w:lang w:bidi="en-US"/>
          </w:rPr>
          <w:t>Tabela 2. Charakterystyka Jednolitych Części Wód Podziemnych występujących na obszarze gmin Moskorzew, Nagłowice, Oksa, Radków, Secemin, Słupia</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_Toc120179772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34</w:t>
        </w:r>
        <w:r w:rsidR="00A12684" w:rsidRPr="00A12684">
          <w:rPr>
            <w:rFonts w:asciiTheme="minorHAnsi" w:hAnsiTheme="minorHAnsi" w:cstheme="minorHAnsi"/>
            <w:i w:val="0"/>
            <w:noProof/>
            <w:webHidden/>
            <w:sz w:val="20"/>
            <w:szCs w:val="20"/>
          </w:rPr>
          <w:fldChar w:fldCharType="end"/>
        </w:r>
      </w:hyperlink>
    </w:p>
    <w:p w14:paraId="7121FF0E" w14:textId="10D17AFA"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3" w:history="1">
        <w:r w:rsidR="00A12684" w:rsidRPr="00A12684">
          <w:rPr>
            <w:rStyle w:val="Hipercze"/>
            <w:rFonts w:asciiTheme="minorHAnsi" w:hAnsiTheme="minorHAnsi" w:cstheme="minorHAnsi"/>
            <w:i w:val="0"/>
            <w:noProof/>
            <w:sz w:val="20"/>
            <w:szCs w:val="20"/>
            <w:lang w:bidi="en-US"/>
          </w:rPr>
          <w:t>Tabela 3. Powierzchnia i ludność poszczególnych gmin porozumienia</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_Toc120179773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41</w:t>
        </w:r>
        <w:r w:rsidR="00A12684" w:rsidRPr="00A12684">
          <w:rPr>
            <w:rFonts w:asciiTheme="minorHAnsi" w:hAnsiTheme="minorHAnsi" w:cstheme="minorHAnsi"/>
            <w:i w:val="0"/>
            <w:noProof/>
            <w:webHidden/>
            <w:sz w:val="20"/>
            <w:szCs w:val="20"/>
          </w:rPr>
          <w:fldChar w:fldCharType="end"/>
        </w:r>
      </w:hyperlink>
    </w:p>
    <w:p w14:paraId="4042A882" w14:textId="46CB194E"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4" w:history="1">
        <w:r w:rsidR="00A12684" w:rsidRPr="00A12684">
          <w:rPr>
            <w:rStyle w:val="Hipercze"/>
            <w:rFonts w:asciiTheme="minorHAnsi" w:hAnsiTheme="minorHAnsi" w:cstheme="minorHAnsi"/>
            <w:i w:val="0"/>
            <w:noProof/>
            <w:sz w:val="20"/>
            <w:szCs w:val="20"/>
            <w:lang w:bidi="en-US"/>
          </w:rPr>
          <w:t>Tabela 4. Informacje nt. infrastruktury wodociągowej na terenie gmin objętych Strategią</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_Toc120179774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42</w:t>
        </w:r>
        <w:r w:rsidR="00A12684" w:rsidRPr="00A12684">
          <w:rPr>
            <w:rFonts w:asciiTheme="minorHAnsi" w:hAnsiTheme="minorHAnsi" w:cstheme="minorHAnsi"/>
            <w:i w:val="0"/>
            <w:noProof/>
            <w:webHidden/>
            <w:sz w:val="20"/>
            <w:szCs w:val="20"/>
          </w:rPr>
          <w:fldChar w:fldCharType="end"/>
        </w:r>
      </w:hyperlink>
    </w:p>
    <w:p w14:paraId="584756C5" w14:textId="13B49D3C"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5" w:history="1">
        <w:r w:rsidR="00A12684" w:rsidRPr="00A12684">
          <w:rPr>
            <w:rStyle w:val="Hipercze"/>
            <w:rFonts w:asciiTheme="minorHAnsi" w:hAnsiTheme="minorHAnsi" w:cstheme="minorHAnsi"/>
            <w:i w:val="0"/>
            <w:noProof/>
            <w:sz w:val="20"/>
            <w:szCs w:val="20"/>
            <w:lang w:bidi="en-US"/>
          </w:rPr>
          <w:t>Tabela 5. Informacje nt. infrastruktury kanalizacyjnej na terenie gmin objętych Strategią</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_Toc120179775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43</w:t>
        </w:r>
        <w:r w:rsidR="00A12684" w:rsidRPr="00A12684">
          <w:rPr>
            <w:rFonts w:asciiTheme="minorHAnsi" w:hAnsiTheme="minorHAnsi" w:cstheme="minorHAnsi"/>
            <w:i w:val="0"/>
            <w:noProof/>
            <w:webHidden/>
            <w:sz w:val="20"/>
            <w:szCs w:val="20"/>
          </w:rPr>
          <w:fldChar w:fldCharType="end"/>
        </w:r>
      </w:hyperlink>
    </w:p>
    <w:p w14:paraId="43D8B1B6" w14:textId="7AC69D8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6" w:history="1">
        <w:r w:rsidR="00A12684" w:rsidRPr="00A12684">
          <w:rPr>
            <w:rStyle w:val="Hipercze"/>
            <w:rFonts w:asciiTheme="minorHAnsi" w:hAnsiTheme="minorHAnsi" w:cstheme="minorHAnsi"/>
            <w:i w:val="0"/>
            <w:noProof/>
            <w:sz w:val="20"/>
            <w:szCs w:val="20"/>
            <w:lang w:bidi="en-US"/>
          </w:rPr>
          <w:t>Tabela 6. Klasyfikacja stref zanieczyszczeń powietrza w zależności od poziomów stężeń zanieczyszczenia uzyskanych w rocznej ocenie jakości powietrza</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_Toc120179776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46</w:t>
        </w:r>
        <w:r w:rsidR="00A12684" w:rsidRPr="00A12684">
          <w:rPr>
            <w:rFonts w:asciiTheme="minorHAnsi" w:hAnsiTheme="minorHAnsi" w:cstheme="minorHAnsi"/>
            <w:i w:val="0"/>
            <w:noProof/>
            <w:webHidden/>
            <w:sz w:val="20"/>
            <w:szCs w:val="20"/>
          </w:rPr>
          <w:fldChar w:fldCharType="end"/>
        </w:r>
      </w:hyperlink>
    </w:p>
    <w:p w14:paraId="6B266D67" w14:textId="327D61A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7" w:history="1">
        <w:r w:rsidR="00A12684" w:rsidRPr="00A12684">
          <w:rPr>
            <w:rStyle w:val="Hipercze"/>
            <w:rFonts w:asciiTheme="minorHAnsi" w:hAnsiTheme="minorHAnsi" w:cstheme="minorHAnsi"/>
            <w:i w:val="0"/>
            <w:noProof/>
            <w:sz w:val="20"/>
            <w:szCs w:val="20"/>
            <w:lang w:bidi="en-US"/>
          </w:rPr>
          <w:t>Tabela 7. Wynikowe klasy dla poszczególnych zanieczyszczeń, uzyskane w ocenie rocznej za lata 2019-2021 dokonanej z uwzględnieniem kryteriów ustanowionych w celu ochrony zdrowia</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_Toc120179777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47</w:t>
        </w:r>
        <w:r w:rsidR="00A12684" w:rsidRPr="00A12684">
          <w:rPr>
            <w:rFonts w:asciiTheme="minorHAnsi" w:hAnsiTheme="minorHAnsi" w:cstheme="minorHAnsi"/>
            <w:i w:val="0"/>
            <w:noProof/>
            <w:webHidden/>
            <w:sz w:val="20"/>
            <w:szCs w:val="20"/>
          </w:rPr>
          <w:fldChar w:fldCharType="end"/>
        </w:r>
      </w:hyperlink>
    </w:p>
    <w:p w14:paraId="3C4003E6" w14:textId="72168056"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8" w:history="1">
        <w:r w:rsidR="00A12684" w:rsidRPr="00A12684">
          <w:rPr>
            <w:rStyle w:val="Hipercze"/>
            <w:rFonts w:asciiTheme="minorHAnsi" w:hAnsiTheme="minorHAnsi" w:cstheme="minorHAnsi"/>
            <w:i w:val="0"/>
            <w:noProof/>
            <w:sz w:val="20"/>
            <w:szCs w:val="20"/>
            <w:lang w:bidi="en-US"/>
          </w:rPr>
          <w:t>Tabela 8. Klasy strefy świętokrzyskiej dla poszczególnych zanieczyszczeń, uzyskane w ocenie rocznej za lata 2019-2021 dokonanej z uwzględnieniem kryteriów ustanowionych w celu ochrony roślin</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_Toc120179778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47</w:t>
        </w:r>
        <w:r w:rsidR="00A12684" w:rsidRPr="00A12684">
          <w:rPr>
            <w:rFonts w:asciiTheme="minorHAnsi" w:hAnsiTheme="minorHAnsi" w:cstheme="minorHAnsi"/>
            <w:i w:val="0"/>
            <w:noProof/>
            <w:webHidden/>
            <w:sz w:val="20"/>
            <w:szCs w:val="20"/>
          </w:rPr>
          <w:fldChar w:fldCharType="end"/>
        </w:r>
      </w:hyperlink>
    </w:p>
    <w:p w14:paraId="7EE27594" w14:textId="101A3B9E"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79" w:history="1">
        <w:r w:rsidR="00A12684" w:rsidRPr="00A12684">
          <w:rPr>
            <w:rStyle w:val="Hipercze"/>
            <w:rFonts w:asciiTheme="minorHAnsi" w:hAnsiTheme="minorHAnsi" w:cstheme="minorHAnsi"/>
            <w:i w:val="0"/>
            <w:noProof/>
            <w:sz w:val="20"/>
            <w:szCs w:val="20"/>
            <w:lang w:bidi="en-US"/>
          </w:rPr>
          <w:t>Tabela 9. Jednolite Części Wód Powierzchniowych w zasięgu których leży omawiany obszar</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_Toc120179779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57</w:t>
        </w:r>
        <w:r w:rsidR="00A12684" w:rsidRPr="00A12684">
          <w:rPr>
            <w:rFonts w:asciiTheme="minorHAnsi" w:hAnsiTheme="minorHAnsi" w:cstheme="minorHAnsi"/>
            <w:i w:val="0"/>
            <w:noProof/>
            <w:webHidden/>
            <w:sz w:val="20"/>
            <w:szCs w:val="20"/>
          </w:rPr>
          <w:fldChar w:fldCharType="end"/>
        </w:r>
      </w:hyperlink>
    </w:p>
    <w:p w14:paraId="50C5A59A" w14:textId="4EF05C0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0" w:history="1">
        <w:r w:rsidR="00A12684" w:rsidRPr="00A12684">
          <w:rPr>
            <w:rStyle w:val="Hipercze"/>
            <w:rFonts w:asciiTheme="minorHAnsi" w:hAnsiTheme="minorHAnsi" w:cstheme="minorHAnsi"/>
            <w:i w:val="0"/>
            <w:noProof/>
            <w:sz w:val="20"/>
            <w:szCs w:val="20"/>
            <w:lang w:bidi="en-US"/>
          </w:rPr>
          <w:t>Tabela 10. Charakterystyka JCWPd na terenie objętym porozumieniem</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_Toc120179780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59</w:t>
        </w:r>
        <w:r w:rsidR="00A12684" w:rsidRPr="00A12684">
          <w:rPr>
            <w:rFonts w:asciiTheme="minorHAnsi" w:hAnsiTheme="minorHAnsi" w:cstheme="minorHAnsi"/>
            <w:i w:val="0"/>
            <w:noProof/>
            <w:webHidden/>
            <w:sz w:val="20"/>
            <w:szCs w:val="20"/>
          </w:rPr>
          <w:fldChar w:fldCharType="end"/>
        </w:r>
      </w:hyperlink>
    </w:p>
    <w:p w14:paraId="496EE215" w14:textId="2E16551E"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1" w:history="1">
        <w:r w:rsidR="00A12684" w:rsidRPr="00A12684">
          <w:rPr>
            <w:rStyle w:val="Hipercze"/>
            <w:rFonts w:asciiTheme="minorHAnsi" w:hAnsiTheme="minorHAnsi" w:cstheme="minorHAnsi"/>
            <w:i w:val="0"/>
            <w:noProof/>
            <w:sz w:val="20"/>
            <w:szCs w:val="20"/>
            <w:lang w:bidi="en-US"/>
          </w:rPr>
          <w:t>Tabela 11. Klasyfikacja i ocena stanu wód JCWP zlokalizowanych na omawianym terenie badanych w latach 2014-2019</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_Toc120179781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64</w:t>
        </w:r>
        <w:r w:rsidR="00A12684" w:rsidRPr="00A12684">
          <w:rPr>
            <w:rFonts w:asciiTheme="minorHAnsi" w:hAnsiTheme="minorHAnsi" w:cstheme="minorHAnsi"/>
            <w:i w:val="0"/>
            <w:noProof/>
            <w:webHidden/>
            <w:sz w:val="20"/>
            <w:szCs w:val="20"/>
          </w:rPr>
          <w:fldChar w:fldCharType="end"/>
        </w:r>
      </w:hyperlink>
    </w:p>
    <w:p w14:paraId="3DE41100" w14:textId="69034858"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2" w:history="1">
        <w:r w:rsidR="00A12684" w:rsidRPr="00A12684">
          <w:rPr>
            <w:rStyle w:val="Hipercze"/>
            <w:rFonts w:asciiTheme="minorHAnsi" w:hAnsiTheme="minorHAnsi" w:cstheme="minorHAnsi"/>
            <w:i w:val="0"/>
            <w:noProof/>
            <w:sz w:val="20"/>
            <w:szCs w:val="20"/>
            <w:lang w:bidi="en-US"/>
          </w:rPr>
          <w:t>Tabela 12. Kompleksowa ocena stanu JCWPd na omawianym terenie</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_Toc120179782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67</w:t>
        </w:r>
        <w:r w:rsidR="00A12684" w:rsidRPr="00A12684">
          <w:rPr>
            <w:rFonts w:asciiTheme="minorHAnsi" w:hAnsiTheme="minorHAnsi" w:cstheme="minorHAnsi"/>
            <w:i w:val="0"/>
            <w:noProof/>
            <w:webHidden/>
            <w:sz w:val="20"/>
            <w:szCs w:val="20"/>
          </w:rPr>
          <w:fldChar w:fldCharType="end"/>
        </w:r>
      </w:hyperlink>
    </w:p>
    <w:p w14:paraId="716D10E0" w14:textId="4E3BBF72"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3" w:history="1">
        <w:r w:rsidR="00A12684" w:rsidRPr="00A12684">
          <w:rPr>
            <w:rStyle w:val="Hipercze"/>
            <w:rFonts w:asciiTheme="minorHAnsi" w:hAnsiTheme="minorHAnsi" w:cstheme="minorHAnsi"/>
            <w:i w:val="0"/>
            <w:noProof/>
            <w:sz w:val="20"/>
            <w:szCs w:val="20"/>
            <w:lang w:bidi="en-US"/>
          </w:rPr>
          <w:t>Tabela 13. Dopuszczalne poziomy hałasu w zależności od przeznaczenia terenu</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_Toc120179783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69</w:t>
        </w:r>
        <w:r w:rsidR="00A12684" w:rsidRPr="00A12684">
          <w:rPr>
            <w:rFonts w:asciiTheme="minorHAnsi" w:hAnsiTheme="minorHAnsi" w:cstheme="minorHAnsi"/>
            <w:i w:val="0"/>
            <w:noProof/>
            <w:webHidden/>
            <w:sz w:val="20"/>
            <w:szCs w:val="20"/>
          </w:rPr>
          <w:fldChar w:fldCharType="end"/>
        </w:r>
      </w:hyperlink>
    </w:p>
    <w:p w14:paraId="002D6674" w14:textId="2A069488"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4" w:history="1">
        <w:r w:rsidR="00A12684" w:rsidRPr="00A12684">
          <w:rPr>
            <w:rStyle w:val="Hipercze"/>
            <w:rFonts w:asciiTheme="minorHAnsi" w:hAnsiTheme="minorHAnsi" w:cstheme="minorHAnsi"/>
            <w:i w:val="0"/>
            <w:noProof/>
            <w:sz w:val="20"/>
            <w:szCs w:val="20"/>
            <w:lang w:bidi="en-US"/>
          </w:rPr>
          <w:t>Tabela 14. Obszary Natura 2000 na omawianym terenie</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_Toc120179784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71</w:t>
        </w:r>
        <w:r w:rsidR="00A12684" w:rsidRPr="00A12684">
          <w:rPr>
            <w:rFonts w:asciiTheme="minorHAnsi" w:hAnsiTheme="minorHAnsi" w:cstheme="minorHAnsi"/>
            <w:i w:val="0"/>
            <w:noProof/>
            <w:webHidden/>
            <w:sz w:val="20"/>
            <w:szCs w:val="20"/>
          </w:rPr>
          <w:fldChar w:fldCharType="end"/>
        </w:r>
      </w:hyperlink>
    </w:p>
    <w:p w14:paraId="68C01407" w14:textId="290AA140"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5" w:history="1">
        <w:r w:rsidR="00A12684" w:rsidRPr="00A12684">
          <w:rPr>
            <w:rStyle w:val="Hipercze"/>
            <w:rFonts w:asciiTheme="minorHAnsi" w:hAnsiTheme="minorHAnsi" w:cstheme="minorHAnsi"/>
            <w:i w:val="0"/>
            <w:noProof/>
            <w:sz w:val="20"/>
            <w:szCs w:val="20"/>
            <w:lang w:bidi="en-US"/>
          </w:rPr>
          <w:t>Tabela 15. Obszary Chronionego Krajobrazu na omawianym terenie</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_Toc120179785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74</w:t>
        </w:r>
        <w:r w:rsidR="00A12684" w:rsidRPr="00A12684">
          <w:rPr>
            <w:rFonts w:asciiTheme="minorHAnsi" w:hAnsiTheme="minorHAnsi" w:cstheme="minorHAnsi"/>
            <w:i w:val="0"/>
            <w:noProof/>
            <w:webHidden/>
            <w:sz w:val="20"/>
            <w:szCs w:val="20"/>
          </w:rPr>
          <w:fldChar w:fldCharType="end"/>
        </w:r>
      </w:hyperlink>
    </w:p>
    <w:p w14:paraId="2BCD50F9" w14:textId="07E3490A"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6" w:history="1">
        <w:r w:rsidR="00A12684" w:rsidRPr="00A12684">
          <w:rPr>
            <w:rStyle w:val="Hipercze"/>
            <w:rFonts w:asciiTheme="minorHAnsi" w:hAnsiTheme="minorHAnsi" w:cstheme="minorHAnsi"/>
            <w:i w:val="0"/>
            <w:noProof/>
            <w:sz w:val="20"/>
            <w:szCs w:val="20"/>
            <w:lang w:bidi="en-US"/>
          </w:rPr>
          <w:t>Tabela 16. Użytki ekologiczne na omawianym terenie</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_Toc120179786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77</w:t>
        </w:r>
        <w:r w:rsidR="00A12684" w:rsidRPr="00A12684">
          <w:rPr>
            <w:rFonts w:asciiTheme="minorHAnsi" w:hAnsiTheme="minorHAnsi" w:cstheme="minorHAnsi"/>
            <w:i w:val="0"/>
            <w:noProof/>
            <w:webHidden/>
            <w:sz w:val="20"/>
            <w:szCs w:val="20"/>
          </w:rPr>
          <w:fldChar w:fldCharType="end"/>
        </w:r>
      </w:hyperlink>
    </w:p>
    <w:p w14:paraId="7EA82F0E" w14:textId="03666DAF"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7" w:history="1">
        <w:r w:rsidR="00A12684" w:rsidRPr="00A12684">
          <w:rPr>
            <w:rStyle w:val="Hipercze"/>
            <w:rFonts w:asciiTheme="minorHAnsi" w:hAnsiTheme="minorHAnsi" w:cstheme="minorHAnsi"/>
            <w:i w:val="0"/>
            <w:noProof/>
            <w:sz w:val="20"/>
            <w:szCs w:val="20"/>
            <w:lang w:bidi="en-US"/>
          </w:rPr>
          <w:t>Tabela 17. Przegląd dokumentów europejskich i krajowych oraz zawartych w nich celów środowiskowych istotnych dla realizacji Strategii Rozwoju Ponadlokalnego dla Gmin Moskorzew, Nagłowice, Oksa, Radków, Secemin, Słupia</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_Toc120179787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83</w:t>
        </w:r>
        <w:r w:rsidR="00A12684" w:rsidRPr="00A12684">
          <w:rPr>
            <w:rFonts w:asciiTheme="minorHAnsi" w:hAnsiTheme="minorHAnsi" w:cstheme="minorHAnsi"/>
            <w:i w:val="0"/>
            <w:noProof/>
            <w:webHidden/>
            <w:sz w:val="20"/>
            <w:szCs w:val="20"/>
          </w:rPr>
          <w:fldChar w:fldCharType="end"/>
        </w:r>
      </w:hyperlink>
    </w:p>
    <w:p w14:paraId="15221AAF" w14:textId="5AE59A1C"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8" w:history="1">
        <w:r w:rsidR="00A12684" w:rsidRPr="00A12684">
          <w:rPr>
            <w:rStyle w:val="Hipercze"/>
            <w:rFonts w:asciiTheme="minorHAnsi" w:hAnsiTheme="minorHAnsi" w:cstheme="minorHAnsi"/>
            <w:i w:val="0"/>
            <w:noProof/>
            <w:sz w:val="20"/>
            <w:szCs w:val="20"/>
            <w:lang w:bidi="en-US"/>
          </w:rPr>
          <w:t>Tabela 18. Ocena oddziaływania na środowisko działań przewidzianych do realizacji w ramach projektu Strategii Rozwoju Ponadlokalnego dla Gmin Moskorzew, Nagłowice, Oksa, Radków, Secemin, Słupia do roku 2030</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_Toc120179788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92</w:t>
        </w:r>
        <w:r w:rsidR="00A12684" w:rsidRPr="00A12684">
          <w:rPr>
            <w:rFonts w:asciiTheme="minorHAnsi" w:hAnsiTheme="minorHAnsi" w:cstheme="minorHAnsi"/>
            <w:i w:val="0"/>
            <w:noProof/>
            <w:webHidden/>
            <w:sz w:val="20"/>
            <w:szCs w:val="20"/>
          </w:rPr>
          <w:fldChar w:fldCharType="end"/>
        </w:r>
      </w:hyperlink>
    </w:p>
    <w:p w14:paraId="586662F2" w14:textId="174013D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89" w:history="1">
        <w:r w:rsidR="00A12684" w:rsidRPr="00A12684">
          <w:rPr>
            <w:rStyle w:val="Hipercze"/>
            <w:rFonts w:asciiTheme="minorHAnsi" w:hAnsiTheme="minorHAnsi" w:cstheme="minorHAnsi"/>
            <w:i w:val="0"/>
            <w:noProof/>
            <w:sz w:val="20"/>
            <w:szCs w:val="20"/>
            <w:lang w:bidi="en-US"/>
          </w:rPr>
          <w:t>Tabela 19. Dane aktów prawnych na form ochrony przyrody występujących na omawianym terenie</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_Toc120179789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109</w:t>
        </w:r>
        <w:r w:rsidR="00A12684" w:rsidRPr="00A12684">
          <w:rPr>
            <w:rFonts w:asciiTheme="minorHAnsi" w:hAnsiTheme="minorHAnsi" w:cstheme="minorHAnsi"/>
            <w:i w:val="0"/>
            <w:noProof/>
            <w:webHidden/>
            <w:sz w:val="20"/>
            <w:szCs w:val="20"/>
          </w:rPr>
          <w:fldChar w:fldCharType="end"/>
        </w:r>
      </w:hyperlink>
    </w:p>
    <w:p w14:paraId="6AEEC0AB" w14:textId="22DFEFAE"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noProof/>
          <w:sz w:val="20"/>
          <w:szCs w:val="20"/>
          <w:lang w:eastAsia="pl-PL"/>
        </w:rPr>
      </w:pPr>
      <w:hyperlink w:anchor="_Toc120179790" w:history="1">
        <w:r w:rsidR="00A12684" w:rsidRPr="00A12684">
          <w:rPr>
            <w:rStyle w:val="Hipercze"/>
            <w:rFonts w:asciiTheme="minorHAnsi" w:hAnsiTheme="minorHAnsi" w:cstheme="minorHAnsi"/>
            <w:i w:val="0"/>
            <w:noProof/>
            <w:sz w:val="20"/>
            <w:szCs w:val="20"/>
            <w:lang w:bidi="en-US"/>
          </w:rPr>
          <w:t>Tabela 20. Wskaźniki monitorowania Strategii</w:t>
        </w:r>
        <w:r w:rsidR="00A12684" w:rsidRPr="00A12684">
          <w:rPr>
            <w:rFonts w:asciiTheme="minorHAnsi" w:hAnsiTheme="minorHAnsi" w:cstheme="minorHAnsi"/>
            <w:i w:val="0"/>
            <w:noProof/>
            <w:webHidden/>
            <w:sz w:val="20"/>
            <w:szCs w:val="20"/>
          </w:rPr>
          <w:tab/>
        </w:r>
        <w:r w:rsidR="00A12684" w:rsidRPr="00A12684">
          <w:rPr>
            <w:rFonts w:asciiTheme="minorHAnsi" w:hAnsiTheme="minorHAnsi" w:cstheme="minorHAnsi"/>
            <w:i w:val="0"/>
            <w:noProof/>
            <w:webHidden/>
            <w:sz w:val="20"/>
            <w:szCs w:val="20"/>
          </w:rPr>
          <w:fldChar w:fldCharType="begin"/>
        </w:r>
        <w:r w:rsidR="00A12684" w:rsidRPr="00A12684">
          <w:rPr>
            <w:rFonts w:asciiTheme="minorHAnsi" w:hAnsiTheme="minorHAnsi" w:cstheme="minorHAnsi"/>
            <w:i w:val="0"/>
            <w:noProof/>
            <w:webHidden/>
            <w:sz w:val="20"/>
            <w:szCs w:val="20"/>
          </w:rPr>
          <w:instrText xml:space="preserve"> PAGEREF _Toc120179790 \h </w:instrText>
        </w:r>
        <w:r w:rsidR="00A12684" w:rsidRPr="00A12684">
          <w:rPr>
            <w:rFonts w:asciiTheme="minorHAnsi" w:hAnsiTheme="minorHAnsi" w:cstheme="minorHAnsi"/>
            <w:i w:val="0"/>
            <w:noProof/>
            <w:webHidden/>
            <w:sz w:val="20"/>
            <w:szCs w:val="20"/>
          </w:rPr>
        </w:r>
        <w:r w:rsidR="00A12684" w:rsidRPr="00A12684">
          <w:rPr>
            <w:rFonts w:asciiTheme="minorHAnsi" w:hAnsiTheme="minorHAnsi" w:cstheme="minorHAnsi"/>
            <w:i w:val="0"/>
            <w:noProof/>
            <w:webHidden/>
            <w:sz w:val="20"/>
            <w:szCs w:val="20"/>
          </w:rPr>
          <w:fldChar w:fldCharType="separate"/>
        </w:r>
        <w:r w:rsidR="00C45ED0">
          <w:rPr>
            <w:rFonts w:asciiTheme="minorHAnsi" w:hAnsiTheme="minorHAnsi" w:cstheme="minorHAnsi"/>
            <w:i w:val="0"/>
            <w:noProof/>
            <w:webHidden/>
            <w:sz w:val="20"/>
            <w:szCs w:val="20"/>
          </w:rPr>
          <w:t>140</w:t>
        </w:r>
        <w:r w:rsidR="00A12684" w:rsidRPr="00A12684">
          <w:rPr>
            <w:rFonts w:asciiTheme="minorHAnsi" w:hAnsiTheme="minorHAnsi" w:cstheme="minorHAnsi"/>
            <w:i w:val="0"/>
            <w:noProof/>
            <w:webHidden/>
            <w:sz w:val="20"/>
            <w:szCs w:val="20"/>
          </w:rPr>
          <w:fldChar w:fldCharType="end"/>
        </w:r>
      </w:hyperlink>
    </w:p>
    <w:p w14:paraId="6E4AC752" w14:textId="64624965" w:rsidR="00A36158" w:rsidRPr="00A45A53" w:rsidRDefault="00916D9D" w:rsidP="00A12684">
      <w:pPr>
        <w:spacing w:line="240" w:lineRule="auto"/>
        <w:rPr>
          <w:rFonts w:asciiTheme="minorHAnsi" w:hAnsiTheme="minorHAnsi" w:cstheme="minorHAnsi"/>
          <w:i/>
          <w:sz w:val="18"/>
          <w:highlight w:val="yellow"/>
        </w:rPr>
      </w:pPr>
      <w:r w:rsidRPr="00A12684">
        <w:rPr>
          <w:rFonts w:asciiTheme="minorHAnsi" w:hAnsiTheme="minorHAnsi" w:cstheme="minorHAnsi"/>
          <w:sz w:val="20"/>
          <w:szCs w:val="20"/>
          <w:highlight w:val="yellow"/>
        </w:rPr>
        <w:fldChar w:fldCharType="end"/>
      </w:r>
    </w:p>
    <w:p w14:paraId="54775753" w14:textId="77777777" w:rsidR="00A36158" w:rsidRPr="00A45A53" w:rsidRDefault="00A36158">
      <w:pPr>
        <w:spacing w:after="160" w:line="259" w:lineRule="auto"/>
        <w:jc w:val="left"/>
        <w:rPr>
          <w:rFonts w:asciiTheme="minorHAnsi" w:hAnsiTheme="minorHAnsi" w:cstheme="minorHAnsi"/>
          <w:i/>
          <w:sz w:val="18"/>
          <w:highlight w:val="yellow"/>
        </w:rPr>
      </w:pPr>
      <w:r w:rsidRPr="00A45A53">
        <w:rPr>
          <w:rFonts w:asciiTheme="minorHAnsi" w:hAnsiTheme="minorHAnsi" w:cstheme="minorHAnsi"/>
          <w:i/>
          <w:sz w:val="18"/>
          <w:highlight w:val="yellow"/>
        </w:rPr>
        <w:br w:type="page"/>
      </w:r>
    </w:p>
    <w:p w14:paraId="032E64F0" w14:textId="709DBC39" w:rsidR="00D36CA8" w:rsidRPr="009B7855" w:rsidRDefault="00AD3E17" w:rsidP="00E53A9E">
      <w:pPr>
        <w:spacing w:line="276" w:lineRule="auto"/>
        <w:rPr>
          <w:rFonts w:asciiTheme="minorHAnsi" w:hAnsiTheme="minorHAnsi" w:cstheme="minorHAnsi"/>
          <w:b/>
          <w:bCs/>
          <w:iCs/>
          <w:szCs w:val="28"/>
        </w:rPr>
      </w:pPr>
      <w:r w:rsidRPr="009B7855">
        <w:rPr>
          <w:rFonts w:asciiTheme="minorHAnsi" w:hAnsiTheme="minorHAnsi" w:cstheme="minorHAnsi"/>
          <w:b/>
          <w:bCs/>
          <w:iCs/>
          <w:szCs w:val="28"/>
        </w:rPr>
        <w:t>Spis rysunków</w:t>
      </w:r>
    </w:p>
    <w:p w14:paraId="01071E5C" w14:textId="099E6A41" w:rsidR="00A12684" w:rsidRPr="00A12684" w:rsidRDefault="00C9124C"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r w:rsidRPr="009B7855">
        <w:rPr>
          <w:rFonts w:asciiTheme="minorHAnsi" w:hAnsiTheme="minorHAnsi" w:cstheme="minorHAnsi"/>
          <w:i w:val="0"/>
          <w:iCs/>
          <w:sz w:val="20"/>
          <w:szCs w:val="20"/>
          <w:highlight w:val="yellow"/>
        </w:rPr>
        <w:fldChar w:fldCharType="begin"/>
      </w:r>
      <w:r w:rsidRPr="009B7855">
        <w:rPr>
          <w:rFonts w:asciiTheme="minorHAnsi" w:hAnsiTheme="minorHAnsi" w:cstheme="minorHAnsi"/>
          <w:i w:val="0"/>
          <w:iCs/>
          <w:sz w:val="20"/>
          <w:szCs w:val="20"/>
          <w:highlight w:val="yellow"/>
        </w:rPr>
        <w:instrText xml:space="preserve"> TOC \h \z \c "Rysunek" </w:instrText>
      </w:r>
      <w:r w:rsidRPr="009B7855">
        <w:rPr>
          <w:rFonts w:asciiTheme="minorHAnsi" w:hAnsiTheme="minorHAnsi" w:cstheme="minorHAnsi"/>
          <w:i w:val="0"/>
          <w:iCs/>
          <w:sz w:val="20"/>
          <w:szCs w:val="20"/>
          <w:highlight w:val="yellow"/>
        </w:rPr>
        <w:fldChar w:fldCharType="separate"/>
      </w:r>
      <w:hyperlink w:anchor="_Toc120179791" w:history="1">
        <w:r w:rsidR="00A12684" w:rsidRPr="00A12684">
          <w:rPr>
            <w:rStyle w:val="Hipercze"/>
            <w:rFonts w:asciiTheme="minorHAnsi" w:hAnsiTheme="minorHAnsi" w:cstheme="minorHAnsi"/>
            <w:i w:val="0"/>
            <w:iCs/>
            <w:noProof/>
            <w:sz w:val="20"/>
            <w:szCs w:val="20"/>
            <w:lang w:bidi="en-US"/>
          </w:rPr>
          <w:t>Rysunek 1. Schemat powiązań celów strategicznych</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_Toc120179791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w:t>
        </w:r>
        <w:r w:rsidR="00A12684" w:rsidRPr="00A12684">
          <w:rPr>
            <w:rFonts w:asciiTheme="minorHAnsi" w:hAnsiTheme="minorHAnsi" w:cstheme="minorHAnsi"/>
            <w:i w:val="0"/>
            <w:iCs/>
            <w:noProof/>
            <w:webHidden/>
            <w:sz w:val="20"/>
            <w:szCs w:val="20"/>
          </w:rPr>
          <w:fldChar w:fldCharType="end"/>
        </w:r>
      </w:hyperlink>
    </w:p>
    <w:p w14:paraId="09245258" w14:textId="3B0BBE63"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2" w:history="1">
        <w:r w:rsidR="00A12684" w:rsidRPr="00A12684">
          <w:rPr>
            <w:rStyle w:val="Hipercze"/>
            <w:rFonts w:asciiTheme="minorHAnsi" w:hAnsiTheme="minorHAnsi" w:cstheme="minorHAnsi"/>
            <w:i w:val="0"/>
            <w:iCs/>
            <w:noProof/>
            <w:sz w:val="20"/>
            <w:szCs w:val="20"/>
            <w:lang w:bidi="en-US"/>
          </w:rPr>
          <w:t>Rysunek 2. Mapa łącznego zagrożenia suszą (1987-2018) suma klas zagrożenia suszą rolniczą, hydrologiczną i hydrogeologiczna – ocena w siatce pól podstawowych</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_Toc120179792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27</w:t>
        </w:r>
        <w:r w:rsidR="00A12684" w:rsidRPr="00A12684">
          <w:rPr>
            <w:rFonts w:asciiTheme="minorHAnsi" w:hAnsiTheme="minorHAnsi" w:cstheme="minorHAnsi"/>
            <w:i w:val="0"/>
            <w:iCs/>
            <w:noProof/>
            <w:webHidden/>
            <w:sz w:val="20"/>
            <w:szCs w:val="20"/>
          </w:rPr>
          <w:fldChar w:fldCharType="end"/>
        </w:r>
      </w:hyperlink>
    </w:p>
    <w:p w14:paraId="51779FCF" w14:textId="0BD5AE1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3" w:history="1">
        <w:r w:rsidR="00A12684" w:rsidRPr="00A12684">
          <w:rPr>
            <w:rStyle w:val="Hipercze"/>
            <w:rFonts w:asciiTheme="minorHAnsi" w:hAnsiTheme="minorHAnsi" w:cstheme="minorHAnsi"/>
            <w:i w:val="0"/>
            <w:iCs/>
            <w:noProof/>
            <w:sz w:val="20"/>
            <w:szCs w:val="20"/>
            <w:lang w:bidi="en-US"/>
          </w:rPr>
          <w:t>Rysunek 3. Obszary szczególnego zagrożenia powodzią na terenie gminy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_Toc120179793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37</w:t>
        </w:r>
        <w:r w:rsidR="00A12684" w:rsidRPr="00A12684">
          <w:rPr>
            <w:rFonts w:asciiTheme="minorHAnsi" w:hAnsiTheme="minorHAnsi" w:cstheme="minorHAnsi"/>
            <w:i w:val="0"/>
            <w:iCs/>
            <w:noProof/>
            <w:webHidden/>
            <w:sz w:val="20"/>
            <w:szCs w:val="20"/>
          </w:rPr>
          <w:fldChar w:fldCharType="end"/>
        </w:r>
      </w:hyperlink>
    </w:p>
    <w:p w14:paraId="753AA31F" w14:textId="33232C6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4" w:history="1">
        <w:r w:rsidR="00A12684" w:rsidRPr="00A12684">
          <w:rPr>
            <w:rStyle w:val="Hipercze"/>
            <w:rFonts w:asciiTheme="minorHAnsi" w:hAnsiTheme="minorHAnsi" w:cstheme="minorHAnsi"/>
            <w:i w:val="0"/>
            <w:iCs/>
            <w:noProof/>
            <w:sz w:val="20"/>
            <w:szCs w:val="20"/>
            <w:lang w:bidi="en-US"/>
          </w:rPr>
          <w:t xml:space="preserve">Rysunek 4. </w:t>
        </w:r>
        <w:r w:rsidR="00A12684" w:rsidRPr="00A12684">
          <w:rPr>
            <w:rStyle w:val="Hipercze"/>
            <w:rFonts w:asciiTheme="minorHAnsi" w:hAnsiTheme="minorHAnsi" w:cstheme="minorHAnsi"/>
            <w:i w:val="0"/>
            <w:iCs/>
            <w:noProof/>
            <w:w w:val="105"/>
            <w:sz w:val="20"/>
            <w:szCs w:val="20"/>
            <w:lang w:bidi="en-US"/>
          </w:rPr>
          <w:t>Lokalizacja rzeki Ciek od Słupi na tle Gminy oraz form ochrony przyrody</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_Toc120179794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39</w:t>
        </w:r>
        <w:r w:rsidR="00A12684" w:rsidRPr="00A12684">
          <w:rPr>
            <w:rFonts w:asciiTheme="minorHAnsi" w:hAnsiTheme="minorHAnsi" w:cstheme="minorHAnsi"/>
            <w:i w:val="0"/>
            <w:iCs/>
            <w:noProof/>
            <w:webHidden/>
            <w:sz w:val="20"/>
            <w:szCs w:val="20"/>
          </w:rPr>
          <w:fldChar w:fldCharType="end"/>
        </w:r>
      </w:hyperlink>
    </w:p>
    <w:p w14:paraId="6590D964" w14:textId="43D027B6"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5" w:history="1">
        <w:r w:rsidR="00A12684" w:rsidRPr="00A12684">
          <w:rPr>
            <w:rStyle w:val="Hipercze"/>
            <w:rFonts w:asciiTheme="minorHAnsi" w:hAnsiTheme="minorHAnsi" w:cstheme="minorHAnsi"/>
            <w:i w:val="0"/>
            <w:iCs/>
            <w:noProof/>
            <w:sz w:val="20"/>
            <w:szCs w:val="20"/>
            <w:lang w:bidi="en-US"/>
          </w:rPr>
          <w:t>Rysunek 5. Obszar gmin Moskorzew, Nagłowice, Oksa, Radków, Secemin i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_Toc120179795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40</w:t>
        </w:r>
        <w:r w:rsidR="00A12684" w:rsidRPr="00A12684">
          <w:rPr>
            <w:rFonts w:asciiTheme="minorHAnsi" w:hAnsiTheme="minorHAnsi" w:cstheme="minorHAnsi"/>
            <w:i w:val="0"/>
            <w:iCs/>
            <w:noProof/>
            <w:webHidden/>
            <w:sz w:val="20"/>
            <w:szCs w:val="20"/>
          </w:rPr>
          <w:fldChar w:fldCharType="end"/>
        </w:r>
      </w:hyperlink>
    </w:p>
    <w:p w14:paraId="00F0B85C" w14:textId="01C521B5"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6" w:history="1">
        <w:r w:rsidR="00A12684" w:rsidRPr="00A12684">
          <w:rPr>
            <w:rStyle w:val="Hipercze"/>
            <w:rFonts w:asciiTheme="minorHAnsi" w:hAnsiTheme="minorHAnsi" w:cstheme="minorHAnsi"/>
            <w:i w:val="0"/>
            <w:iCs/>
            <w:noProof/>
            <w:sz w:val="20"/>
            <w:szCs w:val="20"/>
            <w:lang w:bidi="en-US"/>
          </w:rPr>
          <w:t>Rysunek 6. Położenie gmin objętych porozumieniem względem miast powiatowych – Włoszczowy</w:t>
        </w:r>
        <w:r w:rsidR="00A12684">
          <w:rPr>
            <w:rStyle w:val="Hipercze"/>
            <w:rFonts w:asciiTheme="minorHAnsi" w:hAnsiTheme="minorHAnsi" w:cstheme="minorHAnsi"/>
            <w:i w:val="0"/>
            <w:iCs/>
            <w:noProof/>
            <w:sz w:val="20"/>
            <w:szCs w:val="20"/>
            <w:lang w:bidi="en-US"/>
          </w:rPr>
          <w:br/>
        </w:r>
        <w:r w:rsidR="00A12684" w:rsidRPr="00A12684">
          <w:rPr>
            <w:rStyle w:val="Hipercze"/>
            <w:rFonts w:asciiTheme="minorHAnsi" w:hAnsiTheme="minorHAnsi" w:cstheme="minorHAnsi"/>
            <w:i w:val="0"/>
            <w:iCs/>
            <w:noProof/>
            <w:sz w:val="20"/>
            <w:szCs w:val="20"/>
            <w:lang w:bidi="en-US"/>
          </w:rPr>
          <w:t>i Jędrzejowa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_Toc120179796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41</w:t>
        </w:r>
        <w:r w:rsidR="00A12684" w:rsidRPr="00A12684">
          <w:rPr>
            <w:rFonts w:asciiTheme="minorHAnsi" w:hAnsiTheme="minorHAnsi" w:cstheme="minorHAnsi"/>
            <w:i w:val="0"/>
            <w:iCs/>
            <w:noProof/>
            <w:webHidden/>
            <w:sz w:val="20"/>
            <w:szCs w:val="20"/>
          </w:rPr>
          <w:fldChar w:fldCharType="end"/>
        </w:r>
      </w:hyperlink>
    </w:p>
    <w:p w14:paraId="2DDD4B88" w14:textId="3EE4E70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7" w:history="1">
        <w:r w:rsidR="00A12684" w:rsidRPr="00A12684">
          <w:rPr>
            <w:rStyle w:val="Hipercze"/>
            <w:rFonts w:asciiTheme="minorHAnsi" w:hAnsiTheme="minorHAnsi" w:cstheme="minorHAnsi"/>
            <w:i w:val="0"/>
            <w:iCs/>
            <w:noProof/>
            <w:sz w:val="20"/>
            <w:szCs w:val="20"/>
            <w:lang w:bidi="en-US"/>
          </w:rPr>
          <w:t>Rysunek 7. Podział województwa świętokrzyskiego na strefy ochrony powietrza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_Toc120179797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45</w:t>
        </w:r>
        <w:r w:rsidR="00A12684" w:rsidRPr="00A12684">
          <w:rPr>
            <w:rFonts w:asciiTheme="minorHAnsi" w:hAnsiTheme="minorHAnsi" w:cstheme="minorHAnsi"/>
            <w:i w:val="0"/>
            <w:iCs/>
            <w:noProof/>
            <w:webHidden/>
            <w:sz w:val="20"/>
            <w:szCs w:val="20"/>
          </w:rPr>
          <w:fldChar w:fldCharType="end"/>
        </w:r>
      </w:hyperlink>
    </w:p>
    <w:p w14:paraId="1DA77D65" w14:textId="3B9A3633"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8" w:history="1">
        <w:r w:rsidR="00A12684" w:rsidRPr="00A12684">
          <w:rPr>
            <w:rStyle w:val="Hipercze"/>
            <w:rFonts w:asciiTheme="minorHAnsi" w:hAnsiTheme="minorHAnsi" w:cstheme="minorHAnsi"/>
            <w:i w:val="0"/>
            <w:iCs/>
            <w:noProof/>
            <w:sz w:val="20"/>
            <w:szCs w:val="20"/>
            <w:lang w:bidi="en-US"/>
          </w:rPr>
          <w:t>Rysunek 8. Lokalizacja stacji pomiarowych na terenie województwa świętokrzyskiego</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_Toc120179798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48</w:t>
        </w:r>
        <w:r w:rsidR="00A12684" w:rsidRPr="00A12684">
          <w:rPr>
            <w:rFonts w:asciiTheme="minorHAnsi" w:hAnsiTheme="minorHAnsi" w:cstheme="minorHAnsi"/>
            <w:i w:val="0"/>
            <w:iCs/>
            <w:noProof/>
            <w:webHidden/>
            <w:sz w:val="20"/>
            <w:szCs w:val="20"/>
          </w:rPr>
          <w:fldChar w:fldCharType="end"/>
        </w:r>
      </w:hyperlink>
    </w:p>
    <w:p w14:paraId="3D825AA1" w14:textId="45ECF71D"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799" w:history="1">
        <w:r w:rsidR="00A12684" w:rsidRPr="00A12684">
          <w:rPr>
            <w:rStyle w:val="Hipercze"/>
            <w:rFonts w:asciiTheme="minorHAnsi" w:eastAsia="Calibri" w:hAnsiTheme="minorHAnsi" w:cstheme="minorHAnsi"/>
            <w:i w:val="0"/>
            <w:iCs/>
            <w:noProof/>
            <w:sz w:val="20"/>
            <w:szCs w:val="20"/>
            <w:lang w:bidi="en-US"/>
          </w:rPr>
          <w:t>Rysunek 9.</w:t>
        </w:r>
        <w:r w:rsidR="00A12684" w:rsidRPr="00A12684">
          <w:rPr>
            <w:rStyle w:val="Hipercze"/>
            <w:rFonts w:asciiTheme="minorHAnsi" w:hAnsiTheme="minorHAnsi" w:cstheme="minorHAnsi"/>
            <w:i w:val="0"/>
            <w:iCs/>
            <w:noProof/>
            <w:sz w:val="20"/>
            <w:szCs w:val="20"/>
            <w:lang w:bidi="en-US"/>
          </w:rPr>
          <w:t xml:space="preserve"> Rozkład przestrzenny wartości stężenia średniorocznego benzo(a)pirenu w pyle PM10 w województwie świętokrzyskim w 2020 roku</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_Toc120179799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49</w:t>
        </w:r>
        <w:r w:rsidR="00A12684" w:rsidRPr="00A12684">
          <w:rPr>
            <w:rFonts w:asciiTheme="minorHAnsi" w:hAnsiTheme="minorHAnsi" w:cstheme="minorHAnsi"/>
            <w:i w:val="0"/>
            <w:iCs/>
            <w:noProof/>
            <w:webHidden/>
            <w:sz w:val="20"/>
            <w:szCs w:val="20"/>
          </w:rPr>
          <w:fldChar w:fldCharType="end"/>
        </w:r>
      </w:hyperlink>
    </w:p>
    <w:p w14:paraId="4CDBA6E5" w14:textId="57BAF942"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0" w:history="1">
        <w:r w:rsidR="00A12684" w:rsidRPr="00A12684">
          <w:rPr>
            <w:rStyle w:val="Hipercze"/>
            <w:rFonts w:asciiTheme="minorHAnsi" w:eastAsia="Calibri" w:hAnsiTheme="minorHAnsi" w:cstheme="minorHAnsi"/>
            <w:i w:val="0"/>
            <w:iCs/>
            <w:noProof/>
            <w:sz w:val="20"/>
            <w:szCs w:val="20"/>
            <w:lang w:bidi="en-US"/>
          </w:rPr>
          <w:t>Rysunek 10.</w:t>
        </w:r>
        <w:r w:rsidR="00A12684" w:rsidRPr="00A12684">
          <w:rPr>
            <w:rStyle w:val="Hipercze"/>
            <w:rFonts w:asciiTheme="minorHAnsi" w:hAnsiTheme="minorHAnsi" w:cstheme="minorHAnsi"/>
            <w:i w:val="0"/>
            <w:iCs/>
            <w:noProof/>
            <w:sz w:val="20"/>
            <w:szCs w:val="20"/>
            <w:lang w:bidi="en-US"/>
          </w:rPr>
          <w:t xml:space="preserve"> Rozkład przestrzenny wartości stężenia średniorocznego pyłu PM2,5 w województwie świętokrzyskim w 2020 roku</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_Toc120179800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49</w:t>
        </w:r>
        <w:r w:rsidR="00A12684" w:rsidRPr="00A12684">
          <w:rPr>
            <w:rFonts w:asciiTheme="minorHAnsi" w:hAnsiTheme="minorHAnsi" w:cstheme="minorHAnsi"/>
            <w:i w:val="0"/>
            <w:iCs/>
            <w:noProof/>
            <w:webHidden/>
            <w:sz w:val="20"/>
            <w:szCs w:val="20"/>
          </w:rPr>
          <w:fldChar w:fldCharType="end"/>
        </w:r>
      </w:hyperlink>
    </w:p>
    <w:p w14:paraId="219E7D9A" w14:textId="183FCD0F"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1" w:history="1">
        <w:r w:rsidR="00A12684" w:rsidRPr="00A12684">
          <w:rPr>
            <w:rStyle w:val="Hipercze"/>
            <w:rFonts w:asciiTheme="minorHAnsi" w:eastAsia="Calibri" w:hAnsiTheme="minorHAnsi" w:cstheme="minorHAnsi"/>
            <w:i w:val="0"/>
            <w:iCs/>
            <w:noProof/>
            <w:sz w:val="20"/>
            <w:szCs w:val="20"/>
            <w:lang w:bidi="en-US"/>
          </w:rPr>
          <w:t>Rysunek 11.</w:t>
        </w:r>
        <w:r w:rsidR="00A12684" w:rsidRPr="00A12684">
          <w:rPr>
            <w:rStyle w:val="Hipercze"/>
            <w:rFonts w:asciiTheme="minorHAnsi" w:hAnsiTheme="minorHAnsi" w:cstheme="minorHAnsi"/>
            <w:i w:val="0"/>
            <w:iCs/>
            <w:noProof/>
            <w:sz w:val="20"/>
            <w:szCs w:val="20"/>
            <w:lang w:bidi="en-US"/>
          </w:rPr>
          <w:t xml:space="preserve"> Lokalizacja punktowych źródeł emisji Nox na obszarze województwa świętokrzyskiego (źródło danych: KOBIZE)</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_Toc120179801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50</w:t>
        </w:r>
        <w:r w:rsidR="00A12684" w:rsidRPr="00A12684">
          <w:rPr>
            <w:rFonts w:asciiTheme="minorHAnsi" w:hAnsiTheme="minorHAnsi" w:cstheme="minorHAnsi"/>
            <w:i w:val="0"/>
            <w:iCs/>
            <w:noProof/>
            <w:webHidden/>
            <w:sz w:val="20"/>
            <w:szCs w:val="20"/>
          </w:rPr>
          <w:fldChar w:fldCharType="end"/>
        </w:r>
      </w:hyperlink>
    </w:p>
    <w:p w14:paraId="584551B0" w14:textId="0DD4082C"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2" w:history="1">
        <w:r w:rsidR="00A12684" w:rsidRPr="00A12684">
          <w:rPr>
            <w:rStyle w:val="Hipercze"/>
            <w:rFonts w:asciiTheme="minorHAnsi" w:eastAsia="Calibri" w:hAnsiTheme="minorHAnsi" w:cstheme="minorHAnsi"/>
            <w:i w:val="0"/>
            <w:iCs/>
            <w:noProof/>
            <w:sz w:val="20"/>
            <w:szCs w:val="20"/>
            <w:lang w:bidi="en-US"/>
          </w:rPr>
          <w:t>Rysunek 12.</w:t>
        </w:r>
        <w:r w:rsidR="00A12684" w:rsidRPr="00A12684">
          <w:rPr>
            <w:rStyle w:val="Hipercze"/>
            <w:rFonts w:asciiTheme="minorHAnsi" w:hAnsiTheme="minorHAnsi" w:cstheme="minorHAnsi"/>
            <w:i w:val="0"/>
            <w:iCs/>
            <w:noProof/>
            <w:sz w:val="20"/>
            <w:szCs w:val="20"/>
            <w:lang w:bidi="en-US"/>
          </w:rPr>
          <w:t xml:space="preserve"> Lokalizacja punktowych źródeł emisji Sox na obszarze województwa świętokrzyskiego (źródło danych: KOBIZE)</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_Toc120179802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50</w:t>
        </w:r>
        <w:r w:rsidR="00A12684" w:rsidRPr="00A12684">
          <w:rPr>
            <w:rFonts w:asciiTheme="minorHAnsi" w:hAnsiTheme="minorHAnsi" w:cstheme="minorHAnsi"/>
            <w:i w:val="0"/>
            <w:iCs/>
            <w:noProof/>
            <w:webHidden/>
            <w:sz w:val="20"/>
            <w:szCs w:val="20"/>
          </w:rPr>
          <w:fldChar w:fldCharType="end"/>
        </w:r>
      </w:hyperlink>
    </w:p>
    <w:p w14:paraId="765BB77C" w14:textId="05414065"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3" w:history="1">
        <w:r w:rsidR="00A12684" w:rsidRPr="00A12684">
          <w:rPr>
            <w:rStyle w:val="Hipercze"/>
            <w:rFonts w:asciiTheme="minorHAnsi" w:eastAsia="Calibri" w:hAnsiTheme="minorHAnsi" w:cstheme="minorHAnsi"/>
            <w:i w:val="0"/>
            <w:iCs/>
            <w:noProof/>
            <w:sz w:val="20"/>
            <w:szCs w:val="20"/>
            <w:lang w:bidi="en-US"/>
          </w:rPr>
          <w:t>Rysunek 13.</w:t>
        </w:r>
        <w:r w:rsidR="00A12684" w:rsidRPr="00A12684">
          <w:rPr>
            <w:rStyle w:val="Hipercze"/>
            <w:rFonts w:asciiTheme="minorHAnsi" w:hAnsiTheme="minorHAnsi" w:cstheme="minorHAnsi"/>
            <w:i w:val="0"/>
            <w:iCs/>
            <w:noProof/>
            <w:sz w:val="20"/>
            <w:szCs w:val="20"/>
            <w:lang w:bidi="en-US"/>
          </w:rPr>
          <w:t xml:space="preserve"> Lokalizacja punktowych źródeł emisji PM10 na obszarze województwa świętokrzyskiego (źródło danych: KOBIZE)</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_Toc120179803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51</w:t>
        </w:r>
        <w:r w:rsidR="00A12684" w:rsidRPr="00A12684">
          <w:rPr>
            <w:rFonts w:asciiTheme="minorHAnsi" w:hAnsiTheme="minorHAnsi" w:cstheme="minorHAnsi"/>
            <w:i w:val="0"/>
            <w:iCs/>
            <w:noProof/>
            <w:webHidden/>
            <w:sz w:val="20"/>
            <w:szCs w:val="20"/>
          </w:rPr>
          <w:fldChar w:fldCharType="end"/>
        </w:r>
      </w:hyperlink>
    </w:p>
    <w:p w14:paraId="379AF520" w14:textId="589F05A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4" w:history="1">
        <w:r w:rsidR="00A12684" w:rsidRPr="00A12684">
          <w:rPr>
            <w:rStyle w:val="Hipercze"/>
            <w:rFonts w:asciiTheme="minorHAnsi" w:hAnsiTheme="minorHAnsi" w:cstheme="minorHAnsi"/>
            <w:i w:val="0"/>
            <w:iCs/>
            <w:noProof/>
            <w:sz w:val="20"/>
            <w:szCs w:val="20"/>
            <w:lang w:bidi="en-US"/>
          </w:rPr>
          <w:t>Rysunek 14. Strefy energetyczne warunków wiatrowych</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_Toc120179804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54</w:t>
        </w:r>
        <w:r w:rsidR="00A12684" w:rsidRPr="00A12684">
          <w:rPr>
            <w:rFonts w:asciiTheme="minorHAnsi" w:hAnsiTheme="minorHAnsi" w:cstheme="minorHAnsi"/>
            <w:i w:val="0"/>
            <w:iCs/>
            <w:noProof/>
            <w:webHidden/>
            <w:sz w:val="20"/>
            <w:szCs w:val="20"/>
          </w:rPr>
          <w:fldChar w:fldCharType="end"/>
        </w:r>
      </w:hyperlink>
    </w:p>
    <w:p w14:paraId="4EBAA7D0" w14:textId="759D4C2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5" w:history="1">
        <w:r w:rsidR="00A12684" w:rsidRPr="00A12684">
          <w:rPr>
            <w:rStyle w:val="Hipercze"/>
            <w:rFonts w:asciiTheme="minorHAnsi" w:hAnsiTheme="minorHAnsi" w:cstheme="minorHAnsi"/>
            <w:i w:val="0"/>
            <w:iCs/>
            <w:noProof/>
            <w:sz w:val="20"/>
            <w:szCs w:val="20"/>
            <w:lang w:bidi="en-US"/>
          </w:rPr>
          <w:t>Rysunek 15. Mapa temperatury na głębokości 2000 metrów pod powierzchnią terenu</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_Toc120179805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55</w:t>
        </w:r>
        <w:r w:rsidR="00A12684" w:rsidRPr="00A12684">
          <w:rPr>
            <w:rFonts w:asciiTheme="minorHAnsi" w:hAnsiTheme="minorHAnsi" w:cstheme="minorHAnsi"/>
            <w:i w:val="0"/>
            <w:iCs/>
            <w:noProof/>
            <w:webHidden/>
            <w:sz w:val="20"/>
            <w:szCs w:val="20"/>
          </w:rPr>
          <w:fldChar w:fldCharType="end"/>
        </w:r>
      </w:hyperlink>
    </w:p>
    <w:p w14:paraId="69C4B292" w14:textId="74462C43"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6" w:history="1">
        <w:r w:rsidR="00A12684" w:rsidRPr="00A12684">
          <w:rPr>
            <w:rStyle w:val="Hipercze"/>
            <w:rFonts w:asciiTheme="minorHAnsi" w:hAnsiTheme="minorHAnsi" w:cstheme="minorHAnsi"/>
            <w:i w:val="0"/>
            <w:iCs/>
            <w:noProof/>
            <w:sz w:val="20"/>
            <w:szCs w:val="20"/>
            <w:lang w:bidi="en-US"/>
          </w:rPr>
          <w:t>Rysunek 16. Średni czas nasłonecznienia w ciągu roku na terenie Polski</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_Toc120179806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56</w:t>
        </w:r>
        <w:r w:rsidR="00A12684" w:rsidRPr="00A12684">
          <w:rPr>
            <w:rFonts w:asciiTheme="minorHAnsi" w:hAnsiTheme="minorHAnsi" w:cstheme="minorHAnsi"/>
            <w:i w:val="0"/>
            <w:iCs/>
            <w:noProof/>
            <w:webHidden/>
            <w:sz w:val="20"/>
            <w:szCs w:val="20"/>
          </w:rPr>
          <w:fldChar w:fldCharType="end"/>
        </w:r>
      </w:hyperlink>
    </w:p>
    <w:p w14:paraId="3A038D57" w14:textId="348DF80D"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7" w:history="1">
        <w:r w:rsidR="00A12684" w:rsidRPr="00A12684">
          <w:rPr>
            <w:rStyle w:val="Hipercze"/>
            <w:rFonts w:asciiTheme="minorHAnsi" w:hAnsiTheme="minorHAnsi" w:cstheme="minorHAnsi"/>
            <w:i w:val="0"/>
            <w:iCs/>
            <w:noProof/>
            <w:sz w:val="20"/>
            <w:szCs w:val="20"/>
            <w:lang w:bidi="en-US"/>
          </w:rPr>
          <w:t>Rysunek 17. Mapa nasłonecznienia Polski</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_Toc120179807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56</w:t>
        </w:r>
        <w:r w:rsidR="00A12684" w:rsidRPr="00A12684">
          <w:rPr>
            <w:rFonts w:asciiTheme="minorHAnsi" w:hAnsiTheme="minorHAnsi" w:cstheme="minorHAnsi"/>
            <w:i w:val="0"/>
            <w:iCs/>
            <w:noProof/>
            <w:webHidden/>
            <w:sz w:val="20"/>
            <w:szCs w:val="20"/>
          </w:rPr>
          <w:fldChar w:fldCharType="end"/>
        </w:r>
      </w:hyperlink>
    </w:p>
    <w:p w14:paraId="35521793" w14:textId="1F2CA10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8" w:history="1">
        <w:r w:rsidR="00A12684" w:rsidRPr="00A12684">
          <w:rPr>
            <w:rStyle w:val="Hipercze"/>
            <w:rFonts w:asciiTheme="minorHAnsi" w:hAnsiTheme="minorHAnsi" w:cstheme="minorHAnsi"/>
            <w:i w:val="0"/>
            <w:iCs/>
            <w:noProof/>
            <w:sz w:val="20"/>
            <w:szCs w:val="20"/>
            <w:lang w:bidi="en-US"/>
          </w:rPr>
          <w:t xml:space="preserve">Rysunek 18. </w:t>
        </w:r>
        <w:r w:rsidR="00A12684" w:rsidRPr="00A12684">
          <w:rPr>
            <w:rStyle w:val="Hipercze"/>
            <w:rFonts w:asciiTheme="minorHAnsi" w:eastAsia="Calibri" w:hAnsiTheme="minorHAnsi" w:cstheme="minorHAnsi"/>
            <w:i w:val="0"/>
            <w:iCs/>
            <w:noProof/>
            <w:sz w:val="20"/>
            <w:szCs w:val="20"/>
            <w:lang w:bidi="en-US"/>
          </w:rPr>
          <w:t>Gminy na tle głównych rzek</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_Toc120179808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57</w:t>
        </w:r>
        <w:r w:rsidR="00A12684" w:rsidRPr="00A12684">
          <w:rPr>
            <w:rFonts w:asciiTheme="minorHAnsi" w:hAnsiTheme="minorHAnsi" w:cstheme="minorHAnsi"/>
            <w:i w:val="0"/>
            <w:iCs/>
            <w:noProof/>
            <w:webHidden/>
            <w:sz w:val="20"/>
            <w:szCs w:val="20"/>
          </w:rPr>
          <w:fldChar w:fldCharType="end"/>
        </w:r>
      </w:hyperlink>
    </w:p>
    <w:p w14:paraId="295F3B7E" w14:textId="3C9E677F"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09" w:history="1">
        <w:r w:rsidR="00A12684" w:rsidRPr="00A12684">
          <w:rPr>
            <w:rStyle w:val="Hipercze"/>
            <w:rFonts w:asciiTheme="minorHAnsi" w:hAnsiTheme="minorHAnsi" w:cstheme="minorHAnsi"/>
            <w:i w:val="0"/>
            <w:iCs/>
            <w:noProof/>
            <w:sz w:val="20"/>
            <w:szCs w:val="20"/>
            <w:lang w:bidi="en-US"/>
          </w:rPr>
          <w:t>Rysunek 19. JCWP na tle omawianych Gmin</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_Toc120179809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59</w:t>
        </w:r>
        <w:r w:rsidR="00A12684" w:rsidRPr="00A12684">
          <w:rPr>
            <w:rFonts w:asciiTheme="minorHAnsi" w:hAnsiTheme="minorHAnsi" w:cstheme="minorHAnsi"/>
            <w:i w:val="0"/>
            <w:iCs/>
            <w:noProof/>
            <w:webHidden/>
            <w:sz w:val="20"/>
            <w:szCs w:val="20"/>
          </w:rPr>
          <w:fldChar w:fldCharType="end"/>
        </w:r>
      </w:hyperlink>
    </w:p>
    <w:p w14:paraId="457A297D" w14:textId="1F77812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0" w:history="1">
        <w:r w:rsidR="00A12684" w:rsidRPr="00A12684">
          <w:rPr>
            <w:rStyle w:val="Hipercze"/>
            <w:rFonts w:asciiTheme="minorHAnsi" w:hAnsiTheme="minorHAnsi" w:cstheme="minorHAnsi"/>
            <w:i w:val="0"/>
            <w:iCs/>
            <w:noProof/>
            <w:sz w:val="20"/>
            <w:szCs w:val="20"/>
            <w:lang w:bidi="en-US"/>
          </w:rPr>
          <w:t>Rysunek 20. JCWPd na tle omawianych Gmin</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_Toc120179810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60</w:t>
        </w:r>
        <w:r w:rsidR="00A12684" w:rsidRPr="00A12684">
          <w:rPr>
            <w:rFonts w:asciiTheme="minorHAnsi" w:hAnsiTheme="minorHAnsi" w:cstheme="minorHAnsi"/>
            <w:i w:val="0"/>
            <w:iCs/>
            <w:noProof/>
            <w:webHidden/>
            <w:sz w:val="20"/>
            <w:szCs w:val="20"/>
          </w:rPr>
          <w:fldChar w:fldCharType="end"/>
        </w:r>
      </w:hyperlink>
    </w:p>
    <w:p w14:paraId="7A967CA5" w14:textId="1B62D039"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1" w:history="1">
        <w:r w:rsidR="00A12684" w:rsidRPr="00A12684">
          <w:rPr>
            <w:rStyle w:val="Hipercze"/>
            <w:rFonts w:asciiTheme="minorHAnsi" w:hAnsiTheme="minorHAnsi" w:cstheme="minorHAnsi"/>
            <w:i w:val="0"/>
            <w:iCs/>
            <w:noProof/>
            <w:sz w:val="20"/>
            <w:szCs w:val="20"/>
            <w:lang w:bidi="en-US"/>
          </w:rPr>
          <w:t>Rysunek 21. Obszary szczególnego zagrożenia powodzią na terenie gminy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_Toc120179811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61</w:t>
        </w:r>
        <w:r w:rsidR="00A12684" w:rsidRPr="00A12684">
          <w:rPr>
            <w:rFonts w:asciiTheme="minorHAnsi" w:hAnsiTheme="minorHAnsi" w:cstheme="minorHAnsi"/>
            <w:i w:val="0"/>
            <w:iCs/>
            <w:noProof/>
            <w:webHidden/>
            <w:sz w:val="20"/>
            <w:szCs w:val="20"/>
          </w:rPr>
          <w:fldChar w:fldCharType="end"/>
        </w:r>
      </w:hyperlink>
    </w:p>
    <w:p w14:paraId="7A38B6C8" w14:textId="633217B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2" w:history="1">
        <w:r w:rsidR="00A12684" w:rsidRPr="00A12684">
          <w:rPr>
            <w:rStyle w:val="Hipercze"/>
            <w:rFonts w:asciiTheme="minorHAnsi" w:hAnsiTheme="minorHAnsi" w:cstheme="minorHAnsi"/>
            <w:i w:val="0"/>
            <w:iCs/>
            <w:noProof/>
            <w:sz w:val="20"/>
            <w:szCs w:val="20"/>
            <w:lang w:bidi="en-US"/>
          </w:rPr>
          <w:t>Rysunek 22. Stopień zagrożenia poszczególnymi typami suszy na omawianym obszarze</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_Toc120179812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62</w:t>
        </w:r>
        <w:r w:rsidR="00A12684" w:rsidRPr="00A12684">
          <w:rPr>
            <w:rFonts w:asciiTheme="minorHAnsi" w:hAnsiTheme="minorHAnsi" w:cstheme="minorHAnsi"/>
            <w:i w:val="0"/>
            <w:iCs/>
            <w:noProof/>
            <w:webHidden/>
            <w:sz w:val="20"/>
            <w:szCs w:val="20"/>
          </w:rPr>
          <w:fldChar w:fldCharType="end"/>
        </w:r>
      </w:hyperlink>
    </w:p>
    <w:p w14:paraId="6CC905C6" w14:textId="60D4DD43"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3" w:history="1">
        <w:r w:rsidR="00A12684" w:rsidRPr="00A12684">
          <w:rPr>
            <w:rStyle w:val="Hipercze"/>
            <w:rFonts w:asciiTheme="minorHAnsi" w:hAnsiTheme="minorHAnsi" w:cstheme="minorHAnsi"/>
            <w:i w:val="0"/>
            <w:iCs/>
            <w:noProof/>
            <w:sz w:val="20"/>
            <w:szCs w:val="20"/>
            <w:lang w:bidi="en-US"/>
          </w:rPr>
          <w:t>Rysunek 23. Obszary Natura 2000 na tle Gmin Strategii Ponadlokalnej</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_Toc120179813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73</w:t>
        </w:r>
        <w:r w:rsidR="00A12684" w:rsidRPr="00A12684">
          <w:rPr>
            <w:rFonts w:asciiTheme="minorHAnsi" w:hAnsiTheme="minorHAnsi" w:cstheme="minorHAnsi"/>
            <w:i w:val="0"/>
            <w:iCs/>
            <w:noProof/>
            <w:webHidden/>
            <w:sz w:val="20"/>
            <w:szCs w:val="20"/>
          </w:rPr>
          <w:fldChar w:fldCharType="end"/>
        </w:r>
      </w:hyperlink>
    </w:p>
    <w:p w14:paraId="76EF6527" w14:textId="2175C25A"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4" w:history="1">
        <w:r w:rsidR="00A12684" w:rsidRPr="00A12684">
          <w:rPr>
            <w:rStyle w:val="Hipercze"/>
            <w:rFonts w:asciiTheme="minorHAnsi" w:hAnsiTheme="minorHAnsi" w:cstheme="minorHAnsi"/>
            <w:i w:val="0"/>
            <w:iCs/>
            <w:noProof/>
            <w:sz w:val="20"/>
            <w:szCs w:val="20"/>
            <w:lang w:bidi="en-US"/>
          </w:rPr>
          <w:t>Rysunek 24. Obszary Chronionego Krajobrazu na tle Gmin Strategii Ponadlokalnej</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_Toc120179814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76</w:t>
        </w:r>
        <w:r w:rsidR="00A12684" w:rsidRPr="00A12684">
          <w:rPr>
            <w:rFonts w:asciiTheme="minorHAnsi" w:hAnsiTheme="minorHAnsi" w:cstheme="minorHAnsi"/>
            <w:i w:val="0"/>
            <w:iCs/>
            <w:noProof/>
            <w:webHidden/>
            <w:sz w:val="20"/>
            <w:szCs w:val="20"/>
          </w:rPr>
          <w:fldChar w:fldCharType="end"/>
        </w:r>
      </w:hyperlink>
    </w:p>
    <w:p w14:paraId="59087C7B" w14:textId="10355634"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5" w:history="1">
        <w:r w:rsidR="00A12684" w:rsidRPr="00A12684">
          <w:rPr>
            <w:rStyle w:val="Hipercze"/>
            <w:rFonts w:asciiTheme="minorHAnsi" w:hAnsiTheme="minorHAnsi" w:cstheme="minorHAnsi"/>
            <w:i w:val="0"/>
            <w:iCs/>
            <w:noProof/>
            <w:sz w:val="20"/>
            <w:szCs w:val="20"/>
            <w:lang w:bidi="en-US"/>
          </w:rPr>
          <w:t>Rysunek 25. Użytki ekologiczne na tle gmin</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_Toc120179815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79</w:t>
        </w:r>
        <w:r w:rsidR="00A12684" w:rsidRPr="00A12684">
          <w:rPr>
            <w:rFonts w:asciiTheme="minorHAnsi" w:hAnsiTheme="minorHAnsi" w:cstheme="minorHAnsi"/>
            <w:i w:val="0"/>
            <w:iCs/>
            <w:noProof/>
            <w:webHidden/>
            <w:sz w:val="20"/>
            <w:szCs w:val="20"/>
          </w:rPr>
          <w:fldChar w:fldCharType="end"/>
        </w:r>
      </w:hyperlink>
    </w:p>
    <w:p w14:paraId="359C6981" w14:textId="1AB31BF2"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6" w:history="1">
        <w:r w:rsidR="00A12684" w:rsidRPr="00A12684">
          <w:rPr>
            <w:rStyle w:val="Hipercze"/>
            <w:rFonts w:asciiTheme="minorHAnsi" w:hAnsiTheme="minorHAnsi" w:cstheme="minorHAnsi"/>
            <w:i w:val="0"/>
            <w:iCs/>
            <w:noProof/>
            <w:sz w:val="20"/>
            <w:szCs w:val="20"/>
            <w:lang w:bidi="en-US"/>
          </w:rPr>
          <w:t>Rysunek 26. Pomniki przyrody na tle gmin</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_Toc120179816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80</w:t>
        </w:r>
        <w:r w:rsidR="00A12684" w:rsidRPr="00A12684">
          <w:rPr>
            <w:rFonts w:asciiTheme="minorHAnsi" w:hAnsiTheme="minorHAnsi" w:cstheme="minorHAnsi"/>
            <w:i w:val="0"/>
            <w:iCs/>
            <w:noProof/>
            <w:webHidden/>
            <w:sz w:val="20"/>
            <w:szCs w:val="20"/>
          </w:rPr>
          <w:fldChar w:fldCharType="end"/>
        </w:r>
      </w:hyperlink>
    </w:p>
    <w:p w14:paraId="4C884624" w14:textId="0605402E"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7" w:history="1">
        <w:r w:rsidR="00A12684" w:rsidRPr="00A12684">
          <w:rPr>
            <w:rStyle w:val="Hipercze"/>
            <w:rFonts w:asciiTheme="minorHAnsi" w:hAnsiTheme="minorHAnsi" w:cstheme="minorHAnsi"/>
            <w:i w:val="0"/>
            <w:iCs/>
            <w:noProof/>
            <w:sz w:val="20"/>
            <w:szCs w:val="20"/>
            <w:lang w:bidi="en-US"/>
          </w:rPr>
          <w:t>Rysunek 27. Korytarze ekologiczne na omawianym terenie</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_Toc120179817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81</w:t>
        </w:r>
        <w:r w:rsidR="00A12684" w:rsidRPr="00A12684">
          <w:rPr>
            <w:rFonts w:asciiTheme="minorHAnsi" w:hAnsiTheme="minorHAnsi" w:cstheme="minorHAnsi"/>
            <w:i w:val="0"/>
            <w:iCs/>
            <w:noProof/>
            <w:webHidden/>
            <w:sz w:val="20"/>
            <w:szCs w:val="20"/>
          </w:rPr>
          <w:fldChar w:fldCharType="end"/>
        </w:r>
      </w:hyperlink>
    </w:p>
    <w:p w14:paraId="22F7A979" w14:textId="70DF6D4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8" w:history="1">
        <w:r w:rsidR="00A12684" w:rsidRPr="00A12684">
          <w:rPr>
            <w:rStyle w:val="Hipercze"/>
            <w:rFonts w:asciiTheme="minorHAnsi" w:hAnsiTheme="minorHAnsi" w:cstheme="minorHAnsi"/>
            <w:i w:val="0"/>
            <w:iCs/>
            <w:noProof/>
            <w:sz w:val="20"/>
            <w:szCs w:val="20"/>
            <w:lang w:bidi="en-US"/>
          </w:rPr>
          <w:t>Rysunek 28. Przedmioty ochrony przyrody na terenie Obszaru Natura 2000 Dolina Białej Nidy</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_Toc120179818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108</w:t>
        </w:r>
        <w:r w:rsidR="00A12684" w:rsidRPr="00A12684">
          <w:rPr>
            <w:rFonts w:asciiTheme="minorHAnsi" w:hAnsiTheme="minorHAnsi" w:cstheme="minorHAnsi"/>
            <w:i w:val="0"/>
            <w:iCs/>
            <w:noProof/>
            <w:webHidden/>
            <w:sz w:val="20"/>
            <w:szCs w:val="20"/>
          </w:rPr>
          <w:fldChar w:fldCharType="end"/>
        </w:r>
      </w:hyperlink>
    </w:p>
    <w:p w14:paraId="122D4AFF" w14:textId="55FE98D1"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19" w:history="1">
        <w:r w:rsidR="00A12684" w:rsidRPr="00A12684">
          <w:rPr>
            <w:rStyle w:val="Hipercze"/>
            <w:rFonts w:asciiTheme="minorHAnsi" w:hAnsiTheme="minorHAnsi" w:cstheme="minorHAnsi"/>
            <w:i w:val="0"/>
            <w:iCs/>
            <w:noProof/>
            <w:sz w:val="20"/>
            <w:szCs w:val="20"/>
            <w:lang w:bidi="en-US"/>
          </w:rPr>
          <w:t>Rysunek 29. Przedmioty ochrony przyrody na terenie Obszaru Natura 2000 Dolina Górnej Pilicy</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_Toc120179819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109</w:t>
        </w:r>
        <w:r w:rsidR="00A12684" w:rsidRPr="00A12684">
          <w:rPr>
            <w:rFonts w:asciiTheme="minorHAnsi" w:hAnsiTheme="minorHAnsi" w:cstheme="minorHAnsi"/>
            <w:i w:val="0"/>
            <w:iCs/>
            <w:noProof/>
            <w:webHidden/>
            <w:sz w:val="20"/>
            <w:szCs w:val="20"/>
          </w:rPr>
          <w:fldChar w:fldCharType="end"/>
        </w:r>
      </w:hyperlink>
    </w:p>
    <w:p w14:paraId="6EA2C96A" w14:textId="1FAA8B64"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0" w:history="1">
        <w:r w:rsidR="00A12684" w:rsidRPr="00A12684">
          <w:rPr>
            <w:rStyle w:val="Hipercze"/>
            <w:rFonts w:asciiTheme="minorHAnsi" w:hAnsiTheme="minorHAnsi" w:cstheme="minorHAnsi"/>
            <w:i w:val="0"/>
            <w:iCs/>
            <w:noProof/>
            <w:sz w:val="20"/>
            <w:szCs w:val="20"/>
            <w:lang w:bidi="en-US"/>
          </w:rPr>
          <w:t>Rysunek 30. Występowanie roślin naczyniowych na terenie gminy Secemin</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_Toc120179820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115</w:t>
        </w:r>
        <w:r w:rsidR="00A12684" w:rsidRPr="00A12684">
          <w:rPr>
            <w:rFonts w:asciiTheme="minorHAnsi" w:hAnsiTheme="minorHAnsi" w:cstheme="minorHAnsi"/>
            <w:i w:val="0"/>
            <w:iCs/>
            <w:noProof/>
            <w:webHidden/>
            <w:sz w:val="20"/>
            <w:szCs w:val="20"/>
          </w:rPr>
          <w:fldChar w:fldCharType="end"/>
        </w:r>
      </w:hyperlink>
    </w:p>
    <w:p w14:paraId="7615CADC" w14:textId="133BAF1A"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1" w:history="1">
        <w:r w:rsidR="00A12684" w:rsidRPr="00A12684">
          <w:rPr>
            <w:rStyle w:val="Hipercze"/>
            <w:rFonts w:asciiTheme="minorHAnsi" w:hAnsiTheme="minorHAnsi" w:cstheme="minorHAnsi"/>
            <w:i w:val="0"/>
            <w:iCs/>
            <w:noProof/>
            <w:sz w:val="20"/>
            <w:szCs w:val="20"/>
            <w:lang w:bidi="en-US"/>
          </w:rPr>
          <w:t>Rysunek 31. Występowanie gadów na terenie gminy Secemin</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_Toc120179821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116</w:t>
        </w:r>
        <w:r w:rsidR="00A12684" w:rsidRPr="00A12684">
          <w:rPr>
            <w:rFonts w:asciiTheme="minorHAnsi" w:hAnsiTheme="minorHAnsi" w:cstheme="minorHAnsi"/>
            <w:i w:val="0"/>
            <w:iCs/>
            <w:noProof/>
            <w:webHidden/>
            <w:sz w:val="20"/>
            <w:szCs w:val="20"/>
          </w:rPr>
          <w:fldChar w:fldCharType="end"/>
        </w:r>
      </w:hyperlink>
    </w:p>
    <w:p w14:paraId="3D1454BB" w14:textId="5DA5CC09"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2" w:history="1">
        <w:r w:rsidR="00A12684" w:rsidRPr="00A12684">
          <w:rPr>
            <w:rStyle w:val="Hipercze"/>
            <w:rFonts w:asciiTheme="minorHAnsi" w:hAnsiTheme="minorHAnsi" w:cstheme="minorHAnsi"/>
            <w:i w:val="0"/>
            <w:iCs/>
            <w:noProof/>
            <w:sz w:val="20"/>
            <w:szCs w:val="20"/>
            <w:lang w:bidi="en-US"/>
          </w:rPr>
          <w:t>Rysunek 32. Występowanie minogów i ryb na terenie gmin Moskorzew, Nagłowice, Oksa, Radków, Secemin oraz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_Toc120179822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116</w:t>
        </w:r>
        <w:r w:rsidR="00A12684" w:rsidRPr="00A12684">
          <w:rPr>
            <w:rFonts w:asciiTheme="minorHAnsi" w:hAnsiTheme="minorHAnsi" w:cstheme="minorHAnsi"/>
            <w:i w:val="0"/>
            <w:iCs/>
            <w:noProof/>
            <w:webHidden/>
            <w:sz w:val="20"/>
            <w:szCs w:val="20"/>
          </w:rPr>
          <w:fldChar w:fldCharType="end"/>
        </w:r>
      </w:hyperlink>
    </w:p>
    <w:p w14:paraId="500358AF" w14:textId="4DD96195"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3" w:history="1">
        <w:r w:rsidR="00A12684" w:rsidRPr="00A12684">
          <w:rPr>
            <w:rStyle w:val="Hipercze"/>
            <w:rFonts w:asciiTheme="minorHAnsi" w:hAnsiTheme="minorHAnsi" w:cstheme="minorHAnsi"/>
            <w:i w:val="0"/>
            <w:iCs/>
            <w:noProof/>
            <w:sz w:val="20"/>
            <w:szCs w:val="20"/>
            <w:lang w:bidi="en-US"/>
          </w:rPr>
          <w:t>Rysunek 33. Występowanie owadów na terenie gmin Moskorzew, Nagłowice, Oksa, Radków, Secemin oraz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_Toc120179823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116</w:t>
        </w:r>
        <w:r w:rsidR="00A12684" w:rsidRPr="00A12684">
          <w:rPr>
            <w:rFonts w:asciiTheme="minorHAnsi" w:hAnsiTheme="minorHAnsi" w:cstheme="minorHAnsi"/>
            <w:i w:val="0"/>
            <w:iCs/>
            <w:noProof/>
            <w:webHidden/>
            <w:sz w:val="20"/>
            <w:szCs w:val="20"/>
          </w:rPr>
          <w:fldChar w:fldCharType="end"/>
        </w:r>
      </w:hyperlink>
    </w:p>
    <w:p w14:paraId="2B6E07BE" w14:textId="7894926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4" w:history="1">
        <w:r w:rsidR="00A12684" w:rsidRPr="00A12684">
          <w:rPr>
            <w:rStyle w:val="Hipercze"/>
            <w:rFonts w:asciiTheme="minorHAnsi" w:hAnsiTheme="minorHAnsi" w:cstheme="minorHAnsi"/>
            <w:i w:val="0"/>
            <w:iCs/>
            <w:noProof/>
            <w:sz w:val="20"/>
            <w:szCs w:val="20"/>
            <w:lang w:bidi="en-US"/>
          </w:rPr>
          <w:t>Rysunek 34. Występowanie ptaków na terenie gmin Moskorzew, Nagłowice, Oksa, Radków, Secemin oraz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_Toc120179824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117</w:t>
        </w:r>
        <w:r w:rsidR="00A12684" w:rsidRPr="00A12684">
          <w:rPr>
            <w:rFonts w:asciiTheme="minorHAnsi" w:hAnsiTheme="minorHAnsi" w:cstheme="minorHAnsi"/>
            <w:i w:val="0"/>
            <w:iCs/>
            <w:noProof/>
            <w:webHidden/>
            <w:sz w:val="20"/>
            <w:szCs w:val="20"/>
          </w:rPr>
          <w:fldChar w:fldCharType="end"/>
        </w:r>
      </w:hyperlink>
    </w:p>
    <w:p w14:paraId="372BD984" w14:textId="5CC5AC24"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5" w:history="1">
        <w:r w:rsidR="00A12684" w:rsidRPr="00A12684">
          <w:rPr>
            <w:rStyle w:val="Hipercze"/>
            <w:rFonts w:asciiTheme="minorHAnsi" w:hAnsiTheme="minorHAnsi" w:cstheme="minorHAnsi"/>
            <w:i w:val="0"/>
            <w:iCs/>
            <w:noProof/>
            <w:sz w:val="20"/>
            <w:szCs w:val="20"/>
            <w:lang w:bidi="en-US"/>
          </w:rPr>
          <w:t>Rysunek 35. Występowanie płazów na terenie gmin Moskorzew, Nagłowice, Oksa, Radków, Secemin oraz</w:t>
        </w:r>
        <w:r w:rsidR="00AD7EA1">
          <w:rPr>
            <w:rStyle w:val="Hipercze"/>
            <w:rFonts w:asciiTheme="minorHAnsi" w:hAnsiTheme="minorHAnsi" w:cstheme="minorHAnsi"/>
            <w:i w:val="0"/>
            <w:iCs/>
            <w:noProof/>
            <w:sz w:val="20"/>
            <w:szCs w:val="20"/>
            <w:lang w:bidi="en-US"/>
          </w:rPr>
          <w:br/>
        </w:r>
        <w:r w:rsidR="00A12684" w:rsidRPr="00A12684">
          <w:rPr>
            <w:rStyle w:val="Hipercze"/>
            <w:rFonts w:asciiTheme="minorHAnsi" w:hAnsiTheme="minorHAnsi" w:cstheme="minorHAnsi"/>
            <w:i w:val="0"/>
            <w:iCs/>
            <w:noProof/>
            <w:sz w:val="20"/>
            <w:szCs w:val="20"/>
            <w:lang w:bidi="en-US"/>
          </w:rPr>
          <w:t>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_Toc120179825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117</w:t>
        </w:r>
        <w:r w:rsidR="00A12684" w:rsidRPr="00A12684">
          <w:rPr>
            <w:rFonts w:asciiTheme="minorHAnsi" w:hAnsiTheme="minorHAnsi" w:cstheme="minorHAnsi"/>
            <w:i w:val="0"/>
            <w:iCs/>
            <w:noProof/>
            <w:webHidden/>
            <w:sz w:val="20"/>
            <w:szCs w:val="20"/>
          </w:rPr>
          <w:fldChar w:fldCharType="end"/>
        </w:r>
      </w:hyperlink>
    </w:p>
    <w:p w14:paraId="28448076" w14:textId="795BB557"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6" w:history="1">
        <w:r w:rsidR="00A12684" w:rsidRPr="00A12684">
          <w:rPr>
            <w:rStyle w:val="Hipercze"/>
            <w:rFonts w:asciiTheme="minorHAnsi" w:hAnsiTheme="minorHAnsi" w:cstheme="minorHAnsi"/>
            <w:i w:val="0"/>
            <w:iCs/>
            <w:noProof/>
            <w:sz w:val="20"/>
            <w:szCs w:val="20"/>
            <w:lang w:bidi="en-US"/>
          </w:rPr>
          <w:t>Rysunek 36. Występowanie ślimaków na terenie gmin Moskorzew, Nagłowice, Oksa, Radków, Secemin oraz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_Toc120179826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117</w:t>
        </w:r>
        <w:r w:rsidR="00A12684" w:rsidRPr="00A12684">
          <w:rPr>
            <w:rFonts w:asciiTheme="minorHAnsi" w:hAnsiTheme="minorHAnsi" w:cstheme="minorHAnsi"/>
            <w:i w:val="0"/>
            <w:iCs/>
            <w:noProof/>
            <w:webHidden/>
            <w:sz w:val="20"/>
            <w:szCs w:val="20"/>
          </w:rPr>
          <w:fldChar w:fldCharType="end"/>
        </w:r>
      </w:hyperlink>
    </w:p>
    <w:p w14:paraId="6700EABC" w14:textId="36B6023C"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7" w:history="1">
        <w:r w:rsidR="00A12684" w:rsidRPr="00A12684">
          <w:rPr>
            <w:rStyle w:val="Hipercze"/>
            <w:rFonts w:asciiTheme="minorHAnsi" w:hAnsiTheme="minorHAnsi" w:cstheme="minorHAnsi"/>
            <w:i w:val="0"/>
            <w:iCs/>
            <w:noProof/>
            <w:sz w:val="20"/>
            <w:szCs w:val="20"/>
            <w:lang w:bidi="en-US"/>
          </w:rPr>
          <w:t>Rysunek 37. Występowanie ssaków na terenie gmin Moskorzew, Nagłowice, Oksa, Radków, Secemin oraz 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_Toc120179827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118</w:t>
        </w:r>
        <w:r w:rsidR="00A12684" w:rsidRPr="00A12684">
          <w:rPr>
            <w:rFonts w:asciiTheme="minorHAnsi" w:hAnsiTheme="minorHAnsi" w:cstheme="minorHAnsi"/>
            <w:i w:val="0"/>
            <w:iCs/>
            <w:noProof/>
            <w:webHidden/>
            <w:sz w:val="20"/>
            <w:szCs w:val="20"/>
          </w:rPr>
          <w:fldChar w:fldCharType="end"/>
        </w:r>
      </w:hyperlink>
    </w:p>
    <w:p w14:paraId="293A0D28" w14:textId="4D2030F2"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8" w:history="1">
        <w:r w:rsidR="00A12684" w:rsidRPr="00A12684">
          <w:rPr>
            <w:rStyle w:val="Hipercze"/>
            <w:rFonts w:asciiTheme="minorHAnsi" w:hAnsiTheme="minorHAnsi" w:cstheme="minorHAnsi"/>
            <w:i w:val="0"/>
            <w:iCs/>
            <w:noProof/>
            <w:sz w:val="20"/>
            <w:szCs w:val="20"/>
            <w:lang w:bidi="en-US"/>
          </w:rPr>
          <w:t xml:space="preserve">Rysunek 38. </w:t>
        </w:r>
        <w:r w:rsidR="00A12684" w:rsidRPr="00A12684">
          <w:rPr>
            <w:rStyle w:val="Hipercze"/>
            <w:rFonts w:asciiTheme="minorHAnsi" w:eastAsia="Calibri" w:hAnsiTheme="minorHAnsi" w:cstheme="minorHAnsi"/>
            <w:i w:val="0"/>
            <w:iCs/>
            <w:noProof/>
            <w:sz w:val="20"/>
            <w:szCs w:val="20"/>
            <w:lang w:bidi="en-US"/>
          </w:rPr>
          <w:t xml:space="preserve">Siedliska przyrodnicze </w:t>
        </w:r>
        <w:r w:rsidR="00A12684" w:rsidRPr="00A12684">
          <w:rPr>
            <w:rStyle w:val="Hipercze"/>
            <w:rFonts w:asciiTheme="minorHAnsi" w:hAnsiTheme="minorHAnsi" w:cstheme="minorHAnsi"/>
            <w:i w:val="0"/>
            <w:iCs/>
            <w:noProof/>
            <w:sz w:val="20"/>
            <w:szCs w:val="20"/>
            <w:lang w:bidi="en-US"/>
          </w:rPr>
          <w:t>na terenie gmin Moskorzew, Nagłowice, Oksa, Radków, Secemin oraz</w:t>
        </w:r>
        <w:r w:rsidR="00AD7EA1">
          <w:rPr>
            <w:rStyle w:val="Hipercze"/>
            <w:rFonts w:asciiTheme="minorHAnsi" w:hAnsiTheme="minorHAnsi" w:cstheme="minorHAnsi"/>
            <w:i w:val="0"/>
            <w:iCs/>
            <w:noProof/>
            <w:sz w:val="20"/>
            <w:szCs w:val="20"/>
            <w:lang w:bidi="en-US"/>
          </w:rPr>
          <w:br/>
        </w:r>
        <w:r w:rsidR="00A12684" w:rsidRPr="00A12684">
          <w:rPr>
            <w:rStyle w:val="Hipercze"/>
            <w:rFonts w:asciiTheme="minorHAnsi" w:hAnsiTheme="minorHAnsi" w:cstheme="minorHAnsi"/>
            <w:i w:val="0"/>
            <w:iCs/>
            <w:noProof/>
            <w:sz w:val="20"/>
            <w:szCs w:val="20"/>
            <w:lang w:bidi="en-US"/>
          </w:rPr>
          <w:t>Słupia</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_Toc120179828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118</w:t>
        </w:r>
        <w:r w:rsidR="00A12684" w:rsidRPr="00A12684">
          <w:rPr>
            <w:rFonts w:asciiTheme="minorHAnsi" w:hAnsiTheme="minorHAnsi" w:cstheme="minorHAnsi"/>
            <w:i w:val="0"/>
            <w:iCs/>
            <w:noProof/>
            <w:webHidden/>
            <w:sz w:val="20"/>
            <w:szCs w:val="20"/>
          </w:rPr>
          <w:fldChar w:fldCharType="end"/>
        </w:r>
      </w:hyperlink>
    </w:p>
    <w:p w14:paraId="33178FB9" w14:textId="015A3D05" w:rsidR="00A12684" w:rsidRPr="00A12684" w:rsidRDefault="00000000" w:rsidP="00A12684">
      <w:pPr>
        <w:pStyle w:val="Spisilustracji"/>
        <w:tabs>
          <w:tab w:val="right" w:leader="dot" w:pos="9063"/>
        </w:tabs>
        <w:spacing w:line="240" w:lineRule="auto"/>
        <w:rPr>
          <w:rFonts w:asciiTheme="minorHAnsi" w:eastAsiaTheme="minorEastAsia" w:hAnsiTheme="minorHAnsi" w:cstheme="minorHAnsi"/>
          <w:i w:val="0"/>
          <w:iCs/>
          <w:noProof/>
          <w:sz w:val="20"/>
          <w:szCs w:val="20"/>
          <w:lang w:eastAsia="pl-PL"/>
        </w:rPr>
      </w:pPr>
      <w:hyperlink w:anchor="_Toc120179829" w:history="1">
        <w:r w:rsidR="00A12684" w:rsidRPr="00A12684">
          <w:rPr>
            <w:rStyle w:val="Hipercze"/>
            <w:rFonts w:asciiTheme="minorHAnsi" w:hAnsiTheme="minorHAnsi" w:cstheme="minorHAnsi"/>
            <w:i w:val="0"/>
            <w:iCs/>
            <w:noProof/>
            <w:sz w:val="20"/>
            <w:szCs w:val="20"/>
            <w:lang w:bidi="en-US"/>
          </w:rPr>
          <w:t xml:space="preserve">Rysunek 39. </w:t>
        </w:r>
        <w:r w:rsidR="00A12684" w:rsidRPr="00A12684">
          <w:rPr>
            <w:rStyle w:val="Hipercze"/>
            <w:rFonts w:asciiTheme="minorHAnsi" w:hAnsiTheme="minorHAnsi" w:cstheme="minorHAnsi"/>
            <w:i w:val="0"/>
            <w:iCs/>
            <w:noProof/>
            <w:w w:val="105"/>
            <w:sz w:val="20"/>
            <w:szCs w:val="20"/>
            <w:lang w:bidi="en-US"/>
          </w:rPr>
          <w:t>Lokalizacja rzeki Ciek od Słupi na tle Gminy oraz form ochrony przyrody</w:t>
        </w:r>
        <w:r w:rsidR="00A12684" w:rsidRPr="00A12684">
          <w:rPr>
            <w:rFonts w:asciiTheme="minorHAnsi" w:hAnsiTheme="minorHAnsi" w:cstheme="minorHAnsi"/>
            <w:i w:val="0"/>
            <w:iCs/>
            <w:noProof/>
            <w:webHidden/>
            <w:sz w:val="20"/>
            <w:szCs w:val="20"/>
          </w:rPr>
          <w:tab/>
        </w:r>
        <w:r w:rsidR="00A12684" w:rsidRPr="00A12684">
          <w:rPr>
            <w:rFonts w:asciiTheme="minorHAnsi" w:hAnsiTheme="minorHAnsi" w:cstheme="minorHAnsi"/>
            <w:i w:val="0"/>
            <w:iCs/>
            <w:noProof/>
            <w:webHidden/>
            <w:sz w:val="20"/>
            <w:szCs w:val="20"/>
          </w:rPr>
          <w:fldChar w:fldCharType="begin"/>
        </w:r>
        <w:r w:rsidR="00A12684" w:rsidRPr="00A12684">
          <w:rPr>
            <w:rFonts w:asciiTheme="minorHAnsi" w:hAnsiTheme="minorHAnsi" w:cstheme="minorHAnsi"/>
            <w:i w:val="0"/>
            <w:iCs/>
            <w:noProof/>
            <w:webHidden/>
            <w:sz w:val="20"/>
            <w:szCs w:val="20"/>
          </w:rPr>
          <w:instrText xml:space="preserve"> PAGEREF _Toc120179829 \h </w:instrText>
        </w:r>
        <w:r w:rsidR="00A12684" w:rsidRPr="00A12684">
          <w:rPr>
            <w:rFonts w:asciiTheme="minorHAnsi" w:hAnsiTheme="minorHAnsi" w:cstheme="minorHAnsi"/>
            <w:i w:val="0"/>
            <w:iCs/>
            <w:noProof/>
            <w:webHidden/>
            <w:sz w:val="20"/>
            <w:szCs w:val="20"/>
          </w:rPr>
        </w:r>
        <w:r w:rsidR="00A12684" w:rsidRPr="00A12684">
          <w:rPr>
            <w:rFonts w:asciiTheme="minorHAnsi" w:hAnsiTheme="minorHAnsi" w:cstheme="minorHAnsi"/>
            <w:i w:val="0"/>
            <w:iCs/>
            <w:noProof/>
            <w:webHidden/>
            <w:sz w:val="20"/>
            <w:szCs w:val="20"/>
          </w:rPr>
          <w:fldChar w:fldCharType="separate"/>
        </w:r>
        <w:r w:rsidR="00C45ED0">
          <w:rPr>
            <w:rFonts w:asciiTheme="minorHAnsi" w:hAnsiTheme="minorHAnsi" w:cstheme="minorHAnsi"/>
            <w:i w:val="0"/>
            <w:iCs/>
            <w:noProof/>
            <w:webHidden/>
            <w:sz w:val="20"/>
            <w:szCs w:val="20"/>
          </w:rPr>
          <w:t>129</w:t>
        </w:r>
        <w:r w:rsidR="00A12684" w:rsidRPr="00A12684">
          <w:rPr>
            <w:rFonts w:asciiTheme="minorHAnsi" w:hAnsiTheme="minorHAnsi" w:cstheme="minorHAnsi"/>
            <w:i w:val="0"/>
            <w:iCs/>
            <w:noProof/>
            <w:webHidden/>
            <w:sz w:val="20"/>
            <w:szCs w:val="20"/>
          </w:rPr>
          <w:fldChar w:fldCharType="end"/>
        </w:r>
      </w:hyperlink>
    </w:p>
    <w:p w14:paraId="0A7A7027" w14:textId="29F17E08" w:rsidR="0057098C" w:rsidRPr="009B7855" w:rsidRDefault="00C9124C" w:rsidP="009B7855">
      <w:pPr>
        <w:spacing w:line="240" w:lineRule="auto"/>
        <w:rPr>
          <w:rFonts w:asciiTheme="minorHAnsi" w:hAnsiTheme="minorHAnsi" w:cstheme="minorHAnsi"/>
          <w:iCs/>
          <w:sz w:val="18"/>
          <w:highlight w:val="yellow"/>
        </w:rPr>
      </w:pPr>
      <w:r w:rsidRPr="009B7855">
        <w:rPr>
          <w:rFonts w:asciiTheme="minorHAnsi" w:hAnsiTheme="minorHAnsi" w:cstheme="minorHAnsi"/>
          <w:iCs/>
          <w:sz w:val="20"/>
          <w:szCs w:val="20"/>
          <w:highlight w:val="yellow"/>
        </w:rPr>
        <w:fldChar w:fldCharType="end"/>
      </w:r>
      <w:r w:rsidR="009B7855" w:rsidRPr="009B7855">
        <w:rPr>
          <w:rFonts w:asciiTheme="minorHAnsi" w:hAnsiTheme="minorHAnsi" w:cstheme="minorHAnsi"/>
          <w:iCs/>
          <w:sz w:val="18"/>
          <w:highlight w:val="yellow"/>
        </w:rPr>
        <w:t xml:space="preserve"> </w:t>
      </w:r>
    </w:p>
    <w:sectPr w:rsidR="0057098C" w:rsidRPr="009B7855" w:rsidSect="00143913">
      <w:pgSz w:w="11907" w:h="16839"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6029" w14:textId="77777777" w:rsidR="00F35A1C" w:rsidRDefault="00F35A1C" w:rsidP="007C2B00">
      <w:pPr>
        <w:spacing w:line="240" w:lineRule="auto"/>
      </w:pPr>
      <w:r>
        <w:separator/>
      </w:r>
    </w:p>
  </w:endnote>
  <w:endnote w:type="continuationSeparator" w:id="0">
    <w:p w14:paraId="56F89253" w14:textId="77777777" w:rsidR="00F35A1C" w:rsidRDefault="00F35A1C" w:rsidP="007C2B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PS">
    <w:altName w:val="Symbol"/>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598096"/>
      <w:docPartObj>
        <w:docPartGallery w:val="Page Numbers (Bottom of Page)"/>
        <w:docPartUnique/>
      </w:docPartObj>
    </w:sdtPr>
    <w:sdtEndPr>
      <w:rPr>
        <w:rFonts w:asciiTheme="minorHAnsi" w:hAnsiTheme="minorHAnsi" w:cstheme="minorHAnsi"/>
      </w:rPr>
    </w:sdtEndPr>
    <w:sdtContent>
      <w:p w14:paraId="24A84E7E" w14:textId="4F8DD4F2" w:rsidR="007B44B0" w:rsidRPr="006F1D26" w:rsidRDefault="007B44B0" w:rsidP="00547D46">
        <w:pPr>
          <w:pStyle w:val="Stopka"/>
          <w:jc w:val="center"/>
          <w:rPr>
            <w:rFonts w:asciiTheme="minorHAnsi" w:hAnsiTheme="minorHAnsi" w:cstheme="minorHAnsi"/>
          </w:rPr>
        </w:pPr>
        <w:r w:rsidRPr="006F1D26">
          <w:rPr>
            <w:rFonts w:asciiTheme="minorHAnsi" w:hAnsiTheme="minorHAnsi" w:cstheme="minorHAnsi"/>
          </w:rPr>
          <w:fldChar w:fldCharType="begin"/>
        </w:r>
        <w:r w:rsidRPr="006F1D26">
          <w:rPr>
            <w:rFonts w:asciiTheme="minorHAnsi" w:hAnsiTheme="minorHAnsi" w:cstheme="minorHAnsi"/>
          </w:rPr>
          <w:instrText>PAGE   \* MERGEFORMAT</w:instrText>
        </w:r>
        <w:r w:rsidRPr="006F1D26">
          <w:rPr>
            <w:rFonts w:asciiTheme="minorHAnsi" w:hAnsiTheme="minorHAnsi" w:cstheme="minorHAnsi"/>
          </w:rPr>
          <w:fldChar w:fldCharType="separate"/>
        </w:r>
        <w:r w:rsidR="00043C6C">
          <w:rPr>
            <w:rFonts w:asciiTheme="minorHAnsi" w:hAnsiTheme="minorHAnsi" w:cstheme="minorHAnsi"/>
            <w:noProof/>
          </w:rPr>
          <w:t>134</w:t>
        </w:r>
        <w:r w:rsidRPr="006F1D26">
          <w:rPr>
            <w:rFonts w:asciiTheme="minorHAnsi" w:hAnsiTheme="minorHAnsi" w:cs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877183"/>
      <w:docPartObj>
        <w:docPartGallery w:val="Page Numbers (Bottom of Page)"/>
        <w:docPartUnique/>
      </w:docPartObj>
    </w:sdtPr>
    <w:sdtEndPr>
      <w:rPr>
        <w:color w:val="808080"/>
      </w:rPr>
    </w:sdtEndPr>
    <w:sdtContent>
      <w:p w14:paraId="2E3F423C" w14:textId="49E84E77" w:rsidR="007B44B0" w:rsidRPr="00C54506" w:rsidRDefault="007B44B0">
        <w:pPr>
          <w:pStyle w:val="Stopka"/>
          <w:jc w:val="right"/>
          <w:rPr>
            <w:color w:val="808080"/>
          </w:rPr>
        </w:pPr>
        <w:r w:rsidRPr="00C54506">
          <w:rPr>
            <w:color w:val="808080"/>
          </w:rPr>
          <w:fldChar w:fldCharType="begin"/>
        </w:r>
        <w:r w:rsidRPr="00C54506">
          <w:rPr>
            <w:color w:val="808080"/>
          </w:rPr>
          <w:instrText>PAGE   \* MERGEFORMAT</w:instrText>
        </w:r>
        <w:r w:rsidRPr="00C54506">
          <w:rPr>
            <w:color w:val="808080"/>
          </w:rPr>
          <w:fldChar w:fldCharType="separate"/>
        </w:r>
        <w:r w:rsidRPr="00C54506">
          <w:rPr>
            <w:noProof/>
            <w:color w:val="808080"/>
          </w:rPr>
          <w:t>53</w:t>
        </w:r>
        <w:r w:rsidRPr="00C54506">
          <w:rPr>
            <w:color w:val="8080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045058934"/>
      <w:docPartObj>
        <w:docPartGallery w:val="Page Numbers (Bottom of Page)"/>
        <w:docPartUnique/>
      </w:docPartObj>
    </w:sdtPr>
    <w:sdtContent>
      <w:p w14:paraId="5114F38E" w14:textId="27CD6E1D" w:rsidR="007B44B0" w:rsidRPr="006F1D26" w:rsidRDefault="007B44B0" w:rsidP="006F1D26">
        <w:pPr>
          <w:pStyle w:val="Stopka"/>
          <w:jc w:val="right"/>
          <w:rPr>
            <w:rFonts w:asciiTheme="minorHAnsi" w:hAnsiTheme="minorHAnsi" w:cstheme="minorHAnsi"/>
          </w:rPr>
        </w:pPr>
        <w:r w:rsidRPr="006F1D26">
          <w:rPr>
            <w:rFonts w:asciiTheme="minorHAnsi" w:hAnsiTheme="minorHAnsi" w:cstheme="minorHAnsi"/>
          </w:rPr>
          <w:fldChar w:fldCharType="begin"/>
        </w:r>
        <w:r w:rsidRPr="006F1D26">
          <w:rPr>
            <w:rFonts w:asciiTheme="minorHAnsi" w:hAnsiTheme="minorHAnsi" w:cstheme="minorHAnsi"/>
          </w:rPr>
          <w:instrText>PAGE   \* MERGEFORMAT</w:instrText>
        </w:r>
        <w:r w:rsidRPr="006F1D26">
          <w:rPr>
            <w:rFonts w:asciiTheme="minorHAnsi" w:hAnsiTheme="minorHAnsi" w:cstheme="minorHAnsi"/>
          </w:rPr>
          <w:fldChar w:fldCharType="separate"/>
        </w:r>
        <w:r w:rsidR="00043C6C">
          <w:rPr>
            <w:rFonts w:asciiTheme="minorHAnsi" w:hAnsiTheme="minorHAnsi" w:cstheme="minorHAnsi"/>
            <w:noProof/>
          </w:rPr>
          <w:t>133</w:t>
        </w:r>
        <w:r w:rsidRPr="006F1D26">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E2852" w14:textId="77777777" w:rsidR="00F35A1C" w:rsidRDefault="00F35A1C" w:rsidP="007C2B00">
      <w:pPr>
        <w:spacing w:line="240" w:lineRule="auto"/>
      </w:pPr>
      <w:r>
        <w:separator/>
      </w:r>
    </w:p>
  </w:footnote>
  <w:footnote w:type="continuationSeparator" w:id="0">
    <w:p w14:paraId="2FFD79D4" w14:textId="77777777" w:rsidR="00F35A1C" w:rsidRDefault="00F35A1C" w:rsidP="007C2B00">
      <w:pPr>
        <w:spacing w:line="240" w:lineRule="auto"/>
      </w:pPr>
      <w:r>
        <w:continuationSeparator/>
      </w:r>
    </w:p>
  </w:footnote>
  <w:footnote w:id="1">
    <w:p w14:paraId="4CC6C581" w14:textId="77777777" w:rsidR="003419B6" w:rsidRDefault="003419B6" w:rsidP="00BE62C3">
      <w:pPr>
        <w:pStyle w:val="Tekstprzypisudolnego"/>
      </w:pPr>
      <w:r>
        <w:rPr>
          <w:rStyle w:val="Odwoanieprzypisudolnego"/>
        </w:rPr>
        <w:footnoteRef/>
      </w:r>
      <w:r>
        <w:t xml:space="preserve"> </w:t>
      </w:r>
      <w:r w:rsidRPr="006771E6">
        <w:t>naturalna jednolita część wód</w:t>
      </w:r>
    </w:p>
  </w:footnote>
  <w:footnote w:id="2">
    <w:p w14:paraId="0093C181" w14:textId="77777777" w:rsidR="003419B6" w:rsidRDefault="003419B6" w:rsidP="00BE62C3">
      <w:pPr>
        <w:pStyle w:val="Tekstprzypisudolnego"/>
      </w:pPr>
      <w:r>
        <w:rPr>
          <w:rStyle w:val="Odwoanieprzypisudolnego"/>
        </w:rPr>
        <w:footnoteRef/>
      </w:r>
      <w:r>
        <w:t xml:space="preserve"> </w:t>
      </w:r>
      <w:r w:rsidRPr="00533933">
        <w:t>silnie zmieniona część wód</w:t>
      </w:r>
    </w:p>
  </w:footnote>
  <w:footnote w:id="3">
    <w:p w14:paraId="3F732AF6" w14:textId="42BCA5EC" w:rsidR="007B44B0" w:rsidRDefault="007B44B0" w:rsidP="00BE62C3">
      <w:pPr>
        <w:pStyle w:val="Tekstprzypisudolnego"/>
      </w:pPr>
      <w:r>
        <w:rPr>
          <w:rStyle w:val="Odwoanieprzypisudolnego"/>
        </w:rPr>
        <w:footnoteRef/>
      </w:r>
      <w:r>
        <w:t xml:space="preserve"> Źródło: Aktualizacja Programu wodno-środowiskowego kraju</w:t>
      </w:r>
    </w:p>
  </w:footnote>
  <w:footnote w:id="4">
    <w:p w14:paraId="2273C8BD" w14:textId="205D0D12" w:rsidR="005B7036" w:rsidRDefault="005B7036">
      <w:pPr>
        <w:pStyle w:val="Tekstprzypisudolnego"/>
      </w:pPr>
      <w:r>
        <w:rPr>
          <w:rStyle w:val="Odwoanieprzypisudolnego"/>
        </w:rPr>
        <w:footnoteRef/>
      </w:r>
      <w:r>
        <w:t xml:space="preserve"> Zgodnie z danymi przedstawionymi na str.39</w:t>
      </w:r>
    </w:p>
  </w:footnote>
  <w:footnote w:id="5">
    <w:p w14:paraId="5DCE8C3E" w14:textId="269D9D71" w:rsidR="002E5C90" w:rsidRPr="002E5C90" w:rsidRDefault="002E5C90" w:rsidP="002E5C90">
      <w:pPr>
        <w:pStyle w:val="Tekstprzypisudolnego"/>
        <w:rPr>
          <w:rFonts w:asciiTheme="minorHAnsi" w:hAnsiTheme="minorHAnsi" w:cstheme="minorHAnsi"/>
        </w:rPr>
      </w:pPr>
      <w:r w:rsidRPr="002E5C90">
        <w:rPr>
          <w:rStyle w:val="Odwoanieprzypisudolnego"/>
          <w:rFonts w:asciiTheme="minorHAnsi" w:hAnsiTheme="minorHAnsi" w:cstheme="minorHAnsi"/>
        </w:rPr>
        <w:footnoteRef/>
      </w:r>
      <w:r w:rsidRPr="002E5C90">
        <w:rPr>
          <w:rFonts w:asciiTheme="minorHAnsi" w:hAnsiTheme="minorHAnsi" w:cstheme="minorHAnsi"/>
        </w:rPr>
        <w:t xml:space="preserve"> Projekt KLIMADA to opracowanie i wdrożenie strategicznego planu adaptacji dla sektorów</w:t>
      </w:r>
      <w:r w:rsidRPr="002E5C90">
        <w:rPr>
          <w:rFonts w:asciiTheme="minorHAnsi" w:hAnsiTheme="minorHAnsi" w:cstheme="minorHAnsi"/>
        </w:rPr>
        <w:br/>
        <w:t>i obszarów wrażliwych na zmiany klimatu</w:t>
      </w:r>
    </w:p>
  </w:footnote>
  <w:footnote w:id="6">
    <w:p w14:paraId="6C4E653C" w14:textId="08642AF3" w:rsidR="005E7B4A" w:rsidRDefault="005E7B4A">
      <w:pPr>
        <w:pStyle w:val="Tekstprzypisudolnego"/>
      </w:pPr>
      <w:r>
        <w:rPr>
          <w:rStyle w:val="Odwoanieprzypisudolnego"/>
        </w:rPr>
        <w:footnoteRef/>
      </w:r>
      <w:r>
        <w:t xml:space="preserve"> Informacje znajdują się na str. 39</w:t>
      </w:r>
    </w:p>
  </w:footnote>
  <w:footnote w:id="7">
    <w:p w14:paraId="79569042" w14:textId="77777777" w:rsidR="002E5C90" w:rsidRDefault="002E5C90" w:rsidP="002E5C90">
      <w:pPr>
        <w:pStyle w:val="Tekstprzypisudolnego"/>
      </w:pPr>
      <w:r>
        <w:rPr>
          <w:rStyle w:val="Odwoanieprzypisudolnego"/>
        </w:rPr>
        <w:footnoteRef/>
      </w:r>
      <w:r>
        <w:t xml:space="preserve"> Projekt KLIMADA to o</w:t>
      </w:r>
      <w:r w:rsidRPr="008607AF">
        <w:t>pracowanie i wdrożenie strategicznego</w:t>
      </w:r>
      <w:r>
        <w:t xml:space="preserve"> planu adaptacji dla sektorów i </w:t>
      </w:r>
      <w:r w:rsidRPr="008607AF">
        <w:t>obszarów wrażliwych na zmiany klimatu</w:t>
      </w:r>
    </w:p>
  </w:footnote>
  <w:footnote w:id="8">
    <w:p w14:paraId="102DCCE8" w14:textId="77777777" w:rsidR="007B44B0" w:rsidRDefault="007B44B0" w:rsidP="00E35796">
      <w:pPr>
        <w:pStyle w:val="Tekstprzypisudolnego"/>
      </w:pPr>
      <w:r w:rsidRPr="001239D2">
        <w:rPr>
          <w:rStyle w:val="Odwoanieprzypisudolnego"/>
        </w:rPr>
        <w:footnoteRef/>
      </w:r>
      <w:r w:rsidRPr="001239D2">
        <w:t xml:space="preserve"> Zalecenia CM/Rec(2008)3 Komitetu Ministrów w sprawie wytycznych dotyczących wdrażania Europejskiej Konwencji Krajobrazowej</w:t>
      </w:r>
    </w:p>
  </w:footnote>
  <w:footnote w:id="9">
    <w:p w14:paraId="5455F26C" w14:textId="351999B5" w:rsidR="007B44B0" w:rsidRPr="004C2FF2" w:rsidRDefault="007B44B0" w:rsidP="00CF6E62">
      <w:pPr>
        <w:pStyle w:val="Tekstprzypisudolnego"/>
      </w:pPr>
      <w:r w:rsidRPr="004C2FF2">
        <w:rPr>
          <w:rStyle w:val="Odwoanieprzypisudolnego"/>
        </w:rPr>
        <w:footnoteRef/>
      </w:r>
      <w:r w:rsidRPr="004C2FF2">
        <w:t xml:space="preserve"> </w:t>
      </w:r>
      <w:r w:rsidRPr="004C2FF2">
        <w:rPr>
          <w:rFonts w:asciiTheme="minorHAnsi" w:hAnsiTheme="minorHAnsi" w:cstheme="minorHAnsi"/>
        </w:rPr>
        <w:t>Stan na 31.12.2021</w:t>
      </w:r>
      <w:r w:rsidR="004C2FF2" w:rsidRPr="004C2FF2">
        <w:rPr>
          <w:rFonts w:asciiTheme="minorHAnsi" w:hAnsiTheme="minorHAnsi" w:cstheme="minorHAnsi"/>
        </w:rPr>
        <w:t xml:space="preserve"> </w:t>
      </w:r>
      <w:r w:rsidRPr="004C2FF2">
        <w:rPr>
          <w:rFonts w:asciiTheme="minorHAnsi" w:hAnsiTheme="minorHAnsi" w:cstheme="minorHAnsi"/>
        </w:rPr>
        <w:t>r</w:t>
      </w:r>
      <w:r w:rsidR="004C2FF2" w:rsidRPr="004C2FF2">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C5A7" w14:textId="3308CAB9" w:rsidR="007B44B0" w:rsidRPr="008C492D" w:rsidRDefault="007B44B0" w:rsidP="008C492D">
    <w:pPr>
      <w:pStyle w:val="Nagwek"/>
      <w:jc w:val="center"/>
      <w:rPr>
        <w:rFonts w:asciiTheme="minorHAnsi" w:hAnsiTheme="minorHAnsi" w:cstheme="minorHAnsi"/>
      </w:rPr>
    </w:pPr>
    <w:r w:rsidRPr="008C492D">
      <w:rPr>
        <w:rFonts w:asciiTheme="minorHAnsi" w:hAnsiTheme="minorHAnsi" w:cstheme="minorHAnsi"/>
        <w:sz w:val="20"/>
        <w:szCs w:val="20"/>
      </w:rPr>
      <w:t xml:space="preserve">Prognoza oddziaływania na środowisko dla </w:t>
    </w:r>
    <w:bookmarkStart w:id="4" w:name="_Hlk111624422"/>
    <w:r w:rsidRPr="008C492D">
      <w:rPr>
        <w:rFonts w:asciiTheme="minorHAnsi" w:hAnsiTheme="minorHAnsi" w:cstheme="minorHAnsi"/>
        <w:sz w:val="20"/>
        <w:szCs w:val="20"/>
      </w:rPr>
      <w:t xml:space="preserve">Strategii </w:t>
    </w:r>
    <w:bookmarkStart w:id="5" w:name="_Hlk114574910"/>
    <w:r w:rsidRPr="008C492D">
      <w:rPr>
        <w:rFonts w:asciiTheme="minorHAnsi" w:hAnsiTheme="minorHAnsi" w:cstheme="minorHAnsi"/>
        <w:sz w:val="20"/>
        <w:szCs w:val="20"/>
      </w:rPr>
      <w:t>Rozwoju Ponadlokalnego dla Gmin Moskorzew, Nagłowice, Oksa, Radków, Secemin, Słupia do roku 2030</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EF05" w14:textId="759FFB0F" w:rsidR="007B44B0" w:rsidRDefault="007B44B0" w:rsidP="008C492D">
    <w:pPr>
      <w:pStyle w:val="Nagwek"/>
      <w:jc w:val="center"/>
    </w:pPr>
    <w:r w:rsidRPr="008C492D">
      <w:rPr>
        <w:rFonts w:asciiTheme="minorHAnsi" w:hAnsiTheme="minorHAnsi" w:cstheme="minorHAnsi"/>
        <w:sz w:val="20"/>
        <w:szCs w:val="20"/>
      </w:rPr>
      <w:t>Prognoza oddziaływania na środowisko dla Strategii Rozwoju Ponadlokalnego dla Gmin Moskorzew, Nagłowice, Oksa, Radków, Secemin, Słupia do roku 2030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D842" w14:textId="280E39EB" w:rsidR="007B44B0" w:rsidRDefault="007B44B0" w:rsidP="0043417E">
    <w:pPr>
      <w:pStyle w:val="Nagwek"/>
      <w:jc w:val="center"/>
    </w:pPr>
    <w:r w:rsidRPr="008C492D">
      <w:rPr>
        <w:rFonts w:asciiTheme="minorHAnsi" w:hAnsiTheme="minorHAnsi" w:cstheme="minorHAnsi"/>
        <w:sz w:val="20"/>
        <w:szCs w:val="20"/>
      </w:rPr>
      <w:t>Prognoza oddziaływania na środowisko dla Strategii Rozwoju Ponadlokalnego dla Gmin Moskorzew, Nagłowice, Oksa, Radków, Secemin, Słupia do roku 2030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2A73" w14:textId="311A507F" w:rsidR="007B44B0" w:rsidRPr="00D72A98" w:rsidRDefault="007B44B0" w:rsidP="00D72A98">
    <w:pPr>
      <w:pStyle w:val="Nagwek"/>
      <w:jc w:val="center"/>
    </w:pPr>
    <w:r w:rsidRPr="008C492D">
      <w:rPr>
        <w:rFonts w:asciiTheme="minorHAnsi" w:hAnsiTheme="minorHAnsi" w:cstheme="minorHAnsi"/>
        <w:sz w:val="20"/>
        <w:szCs w:val="20"/>
      </w:rPr>
      <w:t xml:space="preserve">Prognoza oddziaływania na środowisko dla Strategii Rozwoju Ponadlokalnego </w:t>
    </w:r>
    <w:bookmarkStart w:id="64" w:name="_Hlk114213439"/>
    <w:r w:rsidRPr="008C492D">
      <w:rPr>
        <w:rFonts w:asciiTheme="minorHAnsi" w:hAnsiTheme="minorHAnsi" w:cstheme="minorHAnsi"/>
        <w:sz w:val="20"/>
        <w:szCs w:val="20"/>
      </w:rPr>
      <w:t>dla Gmin Moskorzew, Nagłowice, Oksa, Radków, Secemin, Słupia do roku 2030</w:t>
    </w:r>
    <w:bookmarkEnd w:id="6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FE82" w14:textId="56D9000A" w:rsidR="007B44B0" w:rsidRDefault="007B44B0" w:rsidP="00A36158">
    <w:pPr>
      <w:pStyle w:val="Nagwek"/>
      <w:jc w:val="center"/>
    </w:pPr>
    <w:r w:rsidRPr="008C492D">
      <w:rPr>
        <w:rFonts w:asciiTheme="minorHAnsi" w:hAnsiTheme="minorHAnsi" w:cstheme="minorHAnsi"/>
        <w:sz w:val="20"/>
        <w:szCs w:val="20"/>
      </w:rPr>
      <w:t>Prognoza oddziaływania na środowisko dla Strategii Rozwoju Ponadlokalnego dla Gmin Moskorzew, Nagłowice, Oksa, Radków, Secemin, Słupia do roku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2DD"/>
    <w:multiLevelType w:val="hybridMultilevel"/>
    <w:tmpl w:val="25BAB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803FB8"/>
    <w:multiLevelType w:val="hybridMultilevel"/>
    <w:tmpl w:val="1AE8BC38"/>
    <w:lvl w:ilvl="0" w:tplc="A1C235D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0689D"/>
    <w:multiLevelType w:val="hybridMultilevel"/>
    <w:tmpl w:val="3BE65DB4"/>
    <w:lvl w:ilvl="0" w:tplc="4AEEFBD0">
      <w:numFmt w:val="bullet"/>
      <w:lvlText w:val=""/>
      <w:lvlJc w:val="left"/>
      <w:pPr>
        <w:ind w:left="1103" w:hanging="360"/>
      </w:pPr>
      <w:rPr>
        <w:rFonts w:ascii="Wingdings" w:eastAsia="Wingdings" w:hAnsi="Wingdings" w:cs="Wingdings" w:hint="default"/>
        <w:b w:val="0"/>
        <w:bCs w:val="0"/>
        <w:i w:val="0"/>
        <w:iCs w:val="0"/>
        <w:w w:val="100"/>
        <w:sz w:val="22"/>
        <w:szCs w:val="22"/>
        <w:lang w:val="pl-PL" w:eastAsia="en-US" w:bidi="ar-SA"/>
      </w:rPr>
    </w:lvl>
    <w:lvl w:ilvl="1" w:tplc="F9F0175A">
      <w:numFmt w:val="bullet"/>
      <w:lvlText w:val="•"/>
      <w:lvlJc w:val="left"/>
      <w:pPr>
        <w:ind w:left="2032" w:hanging="360"/>
      </w:pPr>
      <w:rPr>
        <w:rFonts w:hint="default"/>
        <w:lang w:val="pl-PL" w:eastAsia="en-US" w:bidi="ar-SA"/>
      </w:rPr>
    </w:lvl>
    <w:lvl w:ilvl="2" w:tplc="42F2C8AE">
      <w:numFmt w:val="bullet"/>
      <w:lvlText w:val="•"/>
      <w:lvlJc w:val="left"/>
      <w:pPr>
        <w:ind w:left="2965" w:hanging="360"/>
      </w:pPr>
      <w:rPr>
        <w:rFonts w:hint="default"/>
        <w:lang w:val="pl-PL" w:eastAsia="en-US" w:bidi="ar-SA"/>
      </w:rPr>
    </w:lvl>
    <w:lvl w:ilvl="3" w:tplc="52226138">
      <w:numFmt w:val="bullet"/>
      <w:lvlText w:val="•"/>
      <w:lvlJc w:val="left"/>
      <w:pPr>
        <w:ind w:left="3897" w:hanging="360"/>
      </w:pPr>
      <w:rPr>
        <w:rFonts w:hint="default"/>
        <w:lang w:val="pl-PL" w:eastAsia="en-US" w:bidi="ar-SA"/>
      </w:rPr>
    </w:lvl>
    <w:lvl w:ilvl="4" w:tplc="218C730A">
      <w:numFmt w:val="bullet"/>
      <w:lvlText w:val="•"/>
      <w:lvlJc w:val="left"/>
      <w:pPr>
        <w:ind w:left="4830" w:hanging="360"/>
      </w:pPr>
      <w:rPr>
        <w:rFonts w:hint="default"/>
        <w:lang w:val="pl-PL" w:eastAsia="en-US" w:bidi="ar-SA"/>
      </w:rPr>
    </w:lvl>
    <w:lvl w:ilvl="5" w:tplc="C8EEEA3A">
      <w:numFmt w:val="bullet"/>
      <w:lvlText w:val="•"/>
      <w:lvlJc w:val="left"/>
      <w:pPr>
        <w:ind w:left="5763" w:hanging="360"/>
      </w:pPr>
      <w:rPr>
        <w:rFonts w:hint="default"/>
        <w:lang w:val="pl-PL" w:eastAsia="en-US" w:bidi="ar-SA"/>
      </w:rPr>
    </w:lvl>
    <w:lvl w:ilvl="6" w:tplc="5ED0BB5E">
      <w:numFmt w:val="bullet"/>
      <w:lvlText w:val="•"/>
      <w:lvlJc w:val="left"/>
      <w:pPr>
        <w:ind w:left="6695" w:hanging="360"/>
      </w:pPr>
      <w:rPr>
        <w:rFonts w:hint="default"/>
        <w:lang w:val="pl-PL" w:eastAsia="en-US" w:bidi="ar-SA"/>
      </w:rPr>
    </w:lvl>
    <w:lvl w:ilvl="7" w:tplc="814015D6">
      <w:numFmt w:val="bullet"/>
      <w:lvlText w:val="•"/>
      <w:lvlJc w:val="left"/>
      <w:pPr>
        <w:ind w:left="7628" w:hanging="360"/>
      </w:pPr>
      <w:rPr>
        <w:rFonts w:hint="default"/>
        <w:lang w:val="pl-PL" w:eastAsia="en-US" w:bidi="ar-SA"/>
      </w:rPr>
    </w:lvl>
    <w:lvl w:ilvl="8" w:tplc="2E084A30">
      <w:numFmt w:val="bullet"/>
      <w:lvlText w:val="•"/>
      <w:lvlJc w:val="left"/>
      <w:pPr>
        <w:ind w:left="8561" w:hanging="360"/>
      </w:pPr>
      <w:rPr>
        <w:rFonts w:hint="default"/>
        <w:lang w:val="pl-PL" w:eastAsia="en-US" w:bidi="ar-SA"/>
      </w:rPr>
    </w:lvl>
  </w:abstractNum>
  <w:abstractNum w:abstractNumId="3" w15:restartNumberingAfterBreak="0">
    <w:nsid w:val="02B57811"/>
    <w:multiLevelType w:val="hybridMultilevel"/>
    <w:tmpl w:val="B3E4C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57578"/>
    <w:multiLevelType w:val="hybridMultilevel"/>
    <w:tmpl w:val="A6EEA14A"/>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18579E"/>
    <w:multiLevelType w:val="hybridMultilevel"/>
    <w:tmpl w:val="2B0CD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A97754"/>
    <w:multiLevelType w:val="hybridMultilevel"/>
    <w:tmpl w:val="616AA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DB6724"/>
    <w:multiLevelType w:val="hybridMultilevel"/>
    <w:tmpl w:val="4E74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981C8C"/>
    <w:multiLevelType w:val="hybridMultilevel"/>
    <w:tmpl w:val="B05060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0C2D4E46"/>
    <w:multiLevelType w:val="hybridMultilevel"/>
    <w:tmpl w:val="29DC68EC"/>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5D7310"/>
    <w:multiLevelType w:val="hybridMultilevel"/>
    <w:tmpl w:val="08482E1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0D536A67"/>
    <w:multiLevelType w:val="hybridMultilevel"/>
    <w:tmpl w:val="A030BC40"/>
    <w:lvl w:ilvl="0" w:tplc="A1C23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731C43"/>
    <w:multiLevelType w:val="hybridMultilevel"/>
    <w:tmpl w:val="EC60E3F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0E2B342E"/>
    <w:multiLevelType w:val="hybridMultilevel"/>
    <w:tmpl w:val="F05C9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E475AD6"/>
    <w:multiLevelType w:val="hybridMultilevel"/>
    <w:tmpl w:val="3FD4F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0F7401D5"/>
    <w:multiLevelType w:val="hybridMultilevel"/>
    <w:tmpl w:val="FDF8B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29D429A"/>
    <w:multiLevelType w:val="hybridMultilevel"/>
    <w:tmpl w:val="953A521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15BA344A"/>
    <w:multiLevelType w:val="hybridMultilevel"/>
    <w:tmpl w:val="64323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BA0B12"/>
    <w:multiLevelType w:val="hybridMultilevel"/>
    <w:tmpl w:val="DEC4BB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6C65A66"/>
    <w:multiLevelType w:val="hybridMultilevel"/>
    <w:tmpl w:val="85327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90A45C4"/>
    <w:multiLevelType w:val="hybridMultilevel"/>
    <w:tmpl w:val="78B408E2"/>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AFB3D36"/>
    <w:multiLevelType w:val="hybridMultilevel"/>
    <w:tmpl w:val="1AC0B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FD7A68"/>
    <w:multiLevelType w:val="hybridMultilevel"/>
    <w:tmpl w:val="75A6F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A93007"/>
    <w:multiLevelType w:val="hybridMultilevel"/>
    <w:tmpl w:val="8C58B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CE64867"/>
    <w:multiLevelType w:val="hybridMultilevel"/>
    <w:tmpl w:val="4918A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5F7628"/>
    <w:multiLevelType w:val="hybridMultilevel"/>
    <w:tmpl w:val="62ACF3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E920E0"/>
    <w:multiLevelType w:val="multilevel"/>
    <w:tmpl w:val="420658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1E2A6E6C"/>
    <w:multiLevelType w:val="hybridMultilevel"/>
    <w:tmpl w:val="E8548A7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F55249"/>
    <w:multiLevelType w:val="hybridMultilevel"/>
    <w:tmpl w:val="9A9E3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FD26871"/>
    <w:multiLevelType w:val="hybridMultilevel"/>
    <w:tmpl w:val="12F82C14"/>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15:restartNumberingAfterBreak="0">
    <w:nsid w:val="2220590F"/>
    <w:multiLevelType w:val="hybridMultilevel"/>
    <w:tmpl w:val="B4FCB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2927EF6"/>
    <w:multiLevelType w:val="hybridMultilevel"/>
    <w:tmpl w:val="05D4D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2985825"/>
    <w:multiLevelType w:val="hybridMultilevel"/>
    <w:tmpl w:val="91747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3C87A89"/>
    <w:multiLevelType w:val="hybridMultilevel"/>
    <w:tmpl w:val="FD1CD0DC"/>
    <w:lvl w:ilvl="0" w:tplc="0415000F">
      <w:start w:val="1"/>
      <w:numFmt w:val="decimal"/>
      <w:lvlText w:val="%1."/>
      <w:lvlJc w:val="left"/>
      <w:pPr>
        <w:ind w:left="1080" w:hanging="360"/>
      </w:pPr>
    </w:lvl>
    <w:lvl w:ilvl="1" w:tplc="6D04940A">
      <w:start w:val="1"/>
      <w:numFmt w:val="decimal"/>
      <w:lvlText w:val="6.%2."/>
      <w:lvlJc w:val="left"/>
      <w:pPr>
        <w:ind w:left="1800" w:hanging="360"/>
      </w:pPr>
      <w:rPr>
        <w:rFonts w:hint="default"/>
      </w:rPr>
    </w:lvl>
    <w:lvl w:ilvl="2" w:tplc="33E2C032">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242B3659"/>
    <w:multiLevelType w:val="hybridMultilevel"/>
    <w:tmpl w:val="88ACB5B2"/>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49E70E6"/>
    <w:multiLevelType w:val="hybridMultilevel"/>
    <w:tmpl w:val="D496FA88"/>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4B27417"/>
    <w:multiLevelType w:val="hybridMultilevel"/>
    <w:tmpl w:val="F410BD4E"/>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4B97929"/>
    <w:multiLevelType w:val="hybridMultilevel"/>
    <w:tmpl w:val="311691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C00C75"/>
    <w:multiLevelType w:val="hybridMultilevel"/>
    <w:tmpl w:val="205CF084"/>
    <w:lvl w:ilvl="0" w:tplc="04150001">
      <w:start w:val="1"/>
      <w:numFmt w:val="bullet"/>
      <w:lvlText w:val=""/>
      <w:lvlJc w:val="left"/>
      <w:pPr>
        <w:ind w:left="720" w:hanging="360"/>
      </w:pPr>
      <w:rPr>
        <w:rFonts w:ascii="Symbol" w:hAnsi="Symbol" w:hint="default"/>
      </w:rPr>
    </w:lvl>
    <w:lvl w:ilvl="1" w:tplc="9ED858B4">
      <w:start w:val="1"/>
      <w:numFmt w:val="bullet"/>
      <w:lvlText w:val="o"/>
      <w:lvlJc w:val="left"/>
      <w:pPr>
        <w:ind w:left="1440" w:hanging="360"/>
      </w:pPr>
      <w:rPr>
        <w:rFonts w:ascii="Courier New" w:hAnsi="Courier New" w:cs="Courier New" w:hint="default"/>
        <w:sz w:val="2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5946549"/>
    <w:multiLevelType w:val="hybridMultilevel"/>
    <w:tmpl w:val="F9446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64F4FC1"/>
    <w:multiLevelType w:val="hybridMultilevel"/>
    <w:tmpl w:val="B7888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6873D27"/>
    <w:multiLevelType w:val="hybridMultilevel"/>
    <w:tmpl w:val="6858565C"/>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2" w15:restartNumberingAfterBreak="0">
    <w:nsid w:val="2774530F"/>
    <w:multiLevelType w:val="hybridMultilevel"/>
    <w:tmpl w:val="54524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7A05A31"/>
    <w:multiLevelType w:val="multilevel"/>
    <w:tmpl w:val="2EDCF7AE"/>
    <w:lvl w:ilvl="0">
      <w:start w:val="1"/>
      <w:numFmt w:val="decimal"/>
      <w:pStyle w:val="Tytu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4" w15:restartNumberingAfterBreak="0">
    <w:nsid w:val="27B62327"/>
    <w:multiLevelType w:val="hybridMultilevel"/>
    <w:tmpl w:val="88E2C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80803E8"/>
    <w:multiLevelType w:val="hybridMultilevel"/>
    <w:tmpl w:val="01BCC4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8AB5C4B"/>
    <w:multiLevelType w:val="hybridMultilevel"/>
    <w:tmpl w:val="F238D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9600799"/>
    <w:multiLevelType w:val="hybridMultilevel"/>
    <w:tmpl w:val="F89C1A10"/>
    <w:lvl w:ilvl="0" w:tplc="1ADA7C5A">
      <w:start w:val="5"/>
      <w:numFmt w:val="bullet"/>
      <w:lvlText w:val=""/>
      <w:lvlJc w:val="left"/>
      <w:pPr>
        <w:ind w:left="720" w:hanging="360"/>
      </w:pPr>
      <w:rPr>
        <w:rFonts w:ascii="Symbol" w:eastAsiaTheme="minorHAnsi" w:hAnsi="Symbol" w:cstheme="minorBidi" w:hint="default"/>
      </w:rPr>
    </w:lvl>
    <w:lvl w:ilvl="1" w:tplc="C4BE4AF2">
      <w:numFmt w:val="bullet"/>
      <w:lvlText w:val="•"/>
      <w:lvlJc w:val="left"/>
      <w:pPr>
        <w:ind w:left="1440" w:hanging="360"/>
      </w:pPr>
      <w:rPr>
        <w:rFonts w:ascii="Calibri" w:eastAsia="SimSu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C6603A0"/>
    <w:multiLevelType w:val="hybridMultilevel"/>
    <w:tmpl w:val="7E503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CB9627A"/>
    <w:multiLevelType w:val="hybridMultilevel"/>
    <w:tmpl w:val="2F0E9748"/>
    <w:styleLink w:val="WW8Num1063"/>
    <w:lvl w:ilvl="0" w:tplc="0409000F">
      <w:start w:val="1"/>
      <w:numFmt w:val="decimal"/>
      <w:lvlText w:val="%1."/>
      <w:lvlJc w:val="left"/>
      <w:pPr>
        <w:ind w:left="360" w:hanging="360"/>
      </w:pPr>
    </w:lvl>
    <w:lvl w:ilvl="1" w:tplc="04090017">
      <w:start w:val="1"/>
      <w:numFmt w:val="lowerLetter"/>
      <w:lvlText w:val="%2)"/>
      <w:lvlJc w:val="left"/>
      <w:pPr>
        <w:ind w:left="786" w:hanging="360"/>
      </w:pPr>
    </w:lvl>
    <w:lvl w:ilvl="2" w:tplc="0415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2CED2989"/>
    <w:multiLevelType w:val="hybridMultilevel"/>
    <w:tmpl w:val="7526D18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1" w15:restartNumberingAfterBreak="0">
    <w:nsid w:val="2E01281D"/>
    <w:multiLevelType w:val="hybridMultilevel"/>
    <w:tmpl w:val="0C4656E2"/>
    <w:lvl w:ilvl="0" w:tplc="7B4A5E66">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2" w15:restartNumberingAfterBreak="0">
    <w:nsid w:val="2F325767"/>
    <w:multiLevelType w:val="hybridMultilevel"/>
    <w:tmpl w:val="B03C63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F64430C"/>
    <w:multiLevelType w:val="hybridMultilevel"/>
    <w:tmpl w:val="AC468698"/>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F75691C"/>
    <w:multiLevelType w:val="hybridMultilevel"/>
    <w:tmpl w:val="4A54D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1A53969"/>
    <w:multiLevelType w:val="multilevel"/>
    <w:tmpl w:val="5270FADC"/>
    <w:lvl w:ilvl="0">
      <w:start w:val="1"/>
      <w:numFmt w:val="decimal"/>
      <w:pStyle w:val="Nagwek1"/>
      <w:lvlText w:val="%1."/>
      <w:lvlJc w:val="left"/>
      <w:pPr>
        <w:ind w:left="720" w:hanging="360"/>
      </w:pPr>
      <w:rPr>
        <w:rFonts w:hint="default"/>
      </w:rPr>
    </w:lvl>
    <w:lvl w:ilvl="1">
      <w:start w:val="12"/>
      <w:numFmt w:val="decimal"/>
      <w:isLgl/>
      <w:lvlText w:val="%1.%2."/>
      <w:lvlJc w:val="left"/>
      <w:pPr>
        <w:ind w:left="1254" w:hanging="720"/>
      </w:pPr>
      <w:rPr>
        <w:rFonts w:hint="default"/>
      </w:rPr>
    </w:lvl>
    <w:lvl w:ilvl="2">
      <w:start w:val="5"/>
      <w:numFmt w:val="decimal"/>
      <w:pStyle w:val="Nagwek3"/>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6" w15:restartNumberingAfterBreak="0">
    <w:nsid w:val="348475A9"/>
    <w:multiLevelType w:val="hybridMultilevel"/>
    <w:tmpl w:val="5CF6B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4986025"/>
    <w:multiLevelType w:val="hybridMultilevel"/>
    <w:tmpl w:val="67300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5C87377"/>
    <w:multiLevelType w:val="hybridMultilevel"/>
    <w:tmpl w:val="EAF42E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6767CA3"/>
    <w:multiLevelType w:val="hybridMultilevel"/>
    <w:tmpl w:val="9196AFB4"/>
    <w:lvl w:ilvl="0" w:tplc="C4BE4AF2">
      <w:numFmt w:val="bullet"/>
      <w:lvlText w:val="•"/>
      <w:lvlJc w:val="left"/>
      <w:pPr>
        <w:ind w:left="1440" w:hanging="360"/>
      </w:pPr>
      <w:rPr>
        <w:rFonts w:ascii="Calibri" w:eastAsia="SimSu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A213153"/>
    <w:multiLevelType w:val="hybridMultilevel"/>
    <w:tmpl w:val="EBC21C14"/>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61" w15:restartNumberingAfterBreak="0">
    <w:nsid w:val="3A896223"/>
    <w:multiLevelType w:val="hybridMultilevel"/>
    <w:tmpl w:val="4440C4E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2" w15:restartNumberingAfterBreak="0">
    <w:nsid w:val="3AEB7C25"/>
    <w:multiLevelType w:val="hybridMultilevel"/>
    <w:tmpl w:val="0C8CD61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B3A6E04"/>
    <w:multiLevelType w:val="hybridMultilevel"/>
    <w:tmpl w:val="D858377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4" w15:restartNumberingAfterBreak="0">
    <w:nsid w:val="3C7C1D80"/>
    <w:multiLevelType w:val="hybridMultilevel"/>
    <w:tmpl w:val="B9C2B9F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3E0F7341"/>
    <w:multiLevelType w:val="hybridMultilevel"/>
    <w:tmpl w:val="CA4A20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3FB53C4F"/>
    <w:multiLevelType w:val="hybridMultilevel"/>
    <w:tmpl w:val="B9209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08F0195"/>
    <w:multiLevelType w:val="hybridMultilevel"/>
    <w:tmpl w:val="9C48E21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0D97EC1"/>
    <w:multiLevelType w:val="hybridMultilevel"/>
    <w:tmpl w:val="033A04DC"/>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15773C8"/>
    <w:multiLevelType w:val="hybridMultilevel"/>
    <w:tmpl w:val="3040675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2127A7C"/>
    <w:multiLevelType w:val="hybridMultilevel"/>
    <w:tmpl w:val="6F7C4AB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2737930"/>
    <w:multiLevelType w:val="hybridMultilevel"/>
    <w:tmpl w:val="14008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4B92302"/>
    <w:multiLevelType w:val="hybridMultilevel"/>
    <w:tmpl w:val="8FEE21B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3" w15:restartNumberingAfterBreak="0">
    <w:nsid w:val="45494E5A"/>
    <w:multiLevelType w:val="hybridMultilevel"/>
    <w:tmpl w:val="2392008C"/>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5BE4DB1"/>
    <w:multiLevelType w:val="multilevel"/>
    <w:tmpl w:val="EBFE1BDA"/>
    <w:lvl w:ilvl="0">
      <w:start w:val="1"/>
      <w:numFmt w:val="decimal"/>
      <w:lvlText w:val="%1."/>
      <w:lvlJc w:val="left"/>
      <w:pPr>
        <w:ind w:left="1069" w:hanging="360"/>
      </w:pPr>
    </w:lvl>
    <w:lvl w:ilvl="1">
      <w:start w:val="5"/>
      <w:numFmt w:val="decimal"/>
      <w:isLgl/>
      <w:lvlText w:val="%1.%2."/>
      <w:lvlJc w:val="left"/>
      <w:pPr>
        <w:ind w:left="1069" w:hanging="360"/>
      </w:pPr>
      <w:rPr>
        <w:rFonts w:eastAsiaTheme="minorHAnsi" w:cstheme="minorBidi" w:hint="default"/>
      </w:rPr>
    </w:lvl>
    <w:lvl w:ilvl="2">
      <w:start w:val="1"/>
      <w:numFmt w:val="decimal"/>
      <w:isLgl/>
      <w:lvlText w:val="%1.%2.%3."/>
      <w:lvlJc w:val="left"/>
      <w:pPr>
        <w:ind w:left="1429" w:hanging="720"/>
      </w:pPr>
      <w:rPr>
        <w:rFonts w:eastAsiaTheme="minorHAnsi" w:cstheme="minorBidi" w:hint="default"/>
      </w:rPr>
    </w:lvl>
    <w:lvl w:ilvl="3">
      <w:start w:val="1"/>
      <w:numFmt w:val="decimal"/>
      <w:isLgl/>
      <w:lvlText w:val="%1.%2.%3.%4."/>
      <w:lvlJc w:val="left"/>
      <w:pPr>
        <w:ind w:left="1429" w:hanging="720"/>
      </w:pPr>
      <w:rPr>
        <w:rFonts w:eastAsiaTheme="minorHAnsi" w:cstheme="minorBidi" w:hint="default"/>
      </w:rPr>
    </w:lvl>
    <w:lvl w:ilvl="4">
      <w:start w:val="1"/>
      <w:numFmt w:val="decimal"/>
      <w:isLgl/>
      <w:lvlText w:val="%1.%2.%3.%4.%5."/>
      <w:lvlJc w:val="left"/>
      <w:pPr>
        <w:ind w:left="1429" w:hanging="720"/>
      </w:pPr>
      <w:rPr>
        <w:rFonts w:eastAsiaTheme="minorHAnsi" w:cstheme="minorBidi" w:hint="default"/>
      </w:rPr>
    </w:lvl>
    <w:lvl w:ilvl="5">
      <w:start w:val="1"/>
      <w:numFmt w:val="decimal"/>
      <w:isLgl/>
      <w:lvlText w:val="%1.%2.%3.%4.%5.%6."/>
      <w:lvlJc w:val="left"/>
      <w:pPr>
        <w:ind w:left="1789" w:hanging="1080"/>
      </w:pPr>
      <w:rPr>
        <w:rFonts w:eastAsiaTheme="minorHAnsi" w:cstheme="minorBidi" w:hint="default"/>
      </w:rPr>
    </w:lvl>
    <w:lvl w:ilvl="6">
      <w:start w:val="1"/>
      <w:numFmt w:val="decimal"/>
      <w:isLgl/>
      <w:lvlText w:val="%1.%2.%3.%4.%5.%6.%7."/>
      <w:lvlJc w:val="left"/>
      <w:pPr>
        <w:ind w:left="1789" w:hanging="1080"/>
      </w:pPr>
      <w:rPr>
        <w:rFonts w:eastAsiaTheme="minorHAnsi" w:cstheme="minorBidi" w:hint="default"/>
      </w:rPr>
    </w:lvl>
    <w:lvl w:ilvl="7">
      <w:start w:val="1"/>
      <w:numFmt w:val="decimal"/>
      <w:isLgl/>
      <w:lvlText w:val="%1.%2.%3.%4.%5.%6.%7.%8."/>
      <w:lvlJc w:val="left"/>
      <w:pPr>
        <w:ind w:left="2149" w:hanging="1440"/>
      </w:pPr>
      <w:rPr>
        <w:rFonts w:eastAsiaTheme="minorHAnsi" w:cstheme="minorBidi" w:hint="default"/>
      </w:rPr>
    </w:lvl>
    <w:lvl w:ilvl="8">
      <w:start w:val="1"/>
      <w:numFmt w:val="decimal"/>
      <w:isLgl/>
      <w:lvlText w:val="%1.%2.%3.%4.%5.%6.%7.%8.%9."/>
      <w:lvlJc w:val="left"/>
      <w:pPr>
        <w:ind w:left="2149" w:hanging="1440"/>
      </w:pPr>
      <w:rPr>
        <w:rFonts w:eastAsiaTheme="minorHAnsi" w:cstheme="minorBidi" w:hint="default"/>
      </w:rPr>
    </w:lvl>
  </w:abstractNum>
  <w:abstractNum w:abstractNumId="75" w15:restartNumberingAfterBreak="0">
    <w:nsid w:val="46B96404"/>
    <w:multiLevelType w:val="hybridMultilevel"/>
    <w:tmpl w:val="644E78C4"/>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77C27F4"/>
    <w:multiLevelType w:val="hybridMultilevel"/>
    <w:tmpl w:val="D5E8A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8715E60"/>
    <w:multiLevelType w:val="hybridMultilevel"/>
    <w:tmpl w:val="9BA81C3C"/>
    <w:lvl w:ilvl="0" w:tplc="1FAC91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8A36423"/>
    <w:multiLevelType w:val="hybridMultilevel"/>
    <w:tmpl w:val="AEB27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ADF0A4C"/>
    <w:multiLevelType w:val="hybridMultilevel"/>
    <w:tmpl w:val="30D237DE"/>
    <w:lvl w:ilvl="0" w:tplc="44361CC4">
      <w:start w:val="1"/>
      <w:numFmt w:val="decimal"/>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C286D66"/>
    <w:multiLevelType w:val="hybridMultilevel"/>
    <w:tmpl w:val="82986AE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1" w15:restartNumberingAfterBreak="0">
    <w:nsid w:val="4C797288"/>
    <w:multiLevelType w:val="hybridMultilevel"/>
    <w:tmpl w:val="2FE6F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DA627A1"/>
    <w:multiLevelType w:val="hybridMultilevel"/>
    <w:tmpl w:val="6FD0229C"/>
    <w:lvl w:ilvl="0" w:tplc="06AE8444">
      <w:start w:val="1"/>
      <w:numFmt w:val="decimal"/>
      <w:lvlText w:val="%1."/>
      <w:lvlJc w:val="left"/>
      <w:pPr>
        <w:ind w:left="720" w:hanging="360"/>
      </w:pPr>
    </w:lvl>
    <w:lvl w:ilvl="1" w:tplc="04150019" w:tentative="1">
      <w:start w:val="1"/>
      <w:numFmt w:val="lowerLetter"/>
      <w:pStyle w:val="Podtytu1"/>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E99074E"/>
    <w:multiLevelType w:val="hybridMultilevel"/>
    <w:tmpl w:val="05C21F1E"/>
    <w:lvl w:ilvl="0" w:tplc="0415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4" w15:restartNumberingAfterBreak="0">
    <w:nsid w:val="4F7622A6"/>
    <w:multiLevelType w:val="hybridMultilevel"/>
    <w:tmpl w:val="FEEEBC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11026C8"/>
    <w:multiLevelType w:val="hybridMultilevel"/>
    <w:tmpl w:val="0F126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218339C"/>
    <w:multiLevelType w:val="multilevel"/>
    <w:tmpl w:val="28686E20"/>
    <w:lvl w:ilvl="0">
      <w:start w:val="1"/>
      <w:numFmt w:val="decimal"/>
      <w:lvlText w:val="%1."/>
      <w:lvlJc w:val="left"/>
      <w:pPr>
        <w:ind w:left="1065" w:hanging="705"/>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21C4D4C"/>
    <w:multiLevelType w:val="hybridMultilevel"/>
    <w:tmpl w:val="27D8D3C0"/>
    <w:lvl w:ilvl="0" w:tplc="04150001">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88" w15:restartNumberingAfterBreak="0">
    <w:nsid w:val="53116BB4"/>
    <w:multiLevelType w:val="hybridMultilevel"/>
    <w:tmpl w:val="620A9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3257AB6"/>
    <w:multiLevelType w:val="hybridMultilevel"/>
    <w:tmpl w:val="56F8C956"/>
    <w:lvl w:ilvl="0" w:tplc="6BEA7668">
      <w:start w:val="1"/>
      <w:numFmt w:val="decimal"/>
      <w:lvlText w:val="%1."/>
      <w:lvlJc w:val="left"/>
      <w:pPr>
        <w:ind w:left="644" w:hanging="360"/>
      </w:pPr>
      <w:rPr>
        <w:rFonts w:asciiTheme="minorHAnsi" w:hAnsiTheme="minorHAnsi" w:cstheme="minorHAnsi" w:hint="default"/>
        <w:b w:val="0"/>
        <w:color w:val="000000" w:themeColor="text1"/>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3262054"/>
    <w:multiLevelType w:val="hybridMultilevel"/>
    <w:tmpl w:val="DB922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5932810"/>
    <w:multiLevelType w:val="multilevel"/>
    <w:tmpl w:val="70ACF5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15:restartNumberingAfterBreak="0">
    <w:nsid w:val="5603692C"/>
    <w:multiLevelType w:val="hybridMultilevel"/>
    <w:tmpl w:val="21726334"/>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3" w15:restartNumberingAfterBreak="0">
    <w:nsid w:val="570E7978"/>
    <w:multiLevelType w:val="hybridMultilevel"/>
    <w:tmpl w:val="88489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727480C"/>
    <w:multiLevelType w:val="hybridMultilevel"/>
    <w:tmpl w:val="882A1808"/>
    <w:lvl w:ilvl="0" w:tplc="44361CC4">
      <w:start w:val="1"/>
      <w:numFmt w:val="decimal"/>
      <w:lvlText w:val="%1."/>
      <w:lvlJc w:val="center"/>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5" w15:restartNumberingAfterBreak="0">
    <w:nsid w:val="57A47B8A"/>
    <w:multiLevelType w:val="hybridMultilevel"/>
    <w:tmpl w:val="4A82A9CC"/>
    <w:lvl w:ilvl="0" w:tplc="B57A7F66">
      <w:start w:val="1"/>
      <w:numFmt w:val="bullet"/>
      <w:pStyle w:val="Punktorp1"/>
      <w:lvlText w:val=""/>
      <w:lvlJc w:val="left"/>
      <w:pPr>
        <w:tabs>
          <w:tab w:val="num" w:pos="720"/>
        </w:tabs>
        <w:ind w:left="720" w:hanging="360"/>
      </w:pPr>
      <w:rPr>
        <w:rFonts w:ascii="Wingdings" w:hAnsi="Wingdings" w:hint="default"/>
        <w:sz w:val="20"/>
      </w:rPr>
    </w:lvl>
    <w:lvl w:ilvl="1" w:tplc="D9AC1992">
      <w:start w:val="1"/>
      <w:numFmt w:val="bullet"/>
      <w:lvlText w:val=""/>
      <w:lvlJc w:val="left"/>
      <w:pPr>
        <w:tabs>
          <w:tab w:val="num" w:pos="1440"/>
        </w:tabs>
        <w:ind w:left="1440" w:hanging="360"/>
      </w:pPr>
      <w:rPr>
        <w:rFonts w:ascii="Wingdings" w:hAnsi="Wingdings" w:hint="default"/>
        <w:sz w:val="20"/>
      </w:rPr>
    </w:lvl>
    <w:lvl w:ilvl="2" w:tplc="4E56BDD2">
      <w:start w:val="1"/>
      <w:numFmt w:val="bullet"/>
      <w:lvlText w:val=""/>
      <w:lvlJc w:val="left"/>
      <w:pPr>
        <w:tabs>
          <w:tab w:val="num" w:pos="2160"/>
        </w:tabs>
        <w:ind w:left="2160" w:hanging="360"/>
      </w:pPr>
      <w:rPr>
        <w:rFonts w:ascii="Wingdings" w:hAnsi="Wingdings" w:hint="default"/>
        <w:sz w:val="20"/>
      </w:rPr>
    </w:lvl>
    <w:lvl w:ilvl="3" w:tplc="B0D46616">
      <w:start w:val="1"/>
      <w:numFmt w:val="bullet"/>
      <w:lvlText w:val=""/>
      <w:lvlJc w:val="left"/>
      <w:pPr>
        <w:tabs>
          <w:tab w:val="num" w:pos="2880"/>
        </w:tabs>
        <w:ind w:left="2880" w:hanging="360"/>
      </w:pPr>
      <w:rPr>
        <w:rFonts w:ascii="Wingdings" w:hAnsi="Wingdings" w:hint="default"/>
        <w:sz w:val="20"/>
      </w:rPr>
    </w:lvl>
    <w:lvl w:ilvl="4" w:tplc="AEF20684">
      <w:start w:val="1"/>
      <w:numFmt w:val="bullet"/>
      <w:lvlText w:val=""/>
      <w:lvlJc w:val="left"/>
      <w:pPr>
        <w:tabs>
          <w:tab w:val="num" w:pos="3600"/>
        </w:tabs>
        <w:ind w:left="3600" w:hanging="360"/>
      </w:pPr>
      <w:rPr>
        <w:rFonts w:ascii="Wingdings" w:hAnsi="Wingdings" w:hint="default"/>
        <w:sz w:val="20"/>
      </w:rPr>
    </w:lvl>
    <w:lvl w:ilvl="5" w:tplc="3C46D7F6">
      <w:start w:val="1"/>
      <w:numFmt w:val="bullet"/>
      <w:lvlText w:val=""/>
      <w:lvlJc w:val="left"/>
      <w:pPr>
        <w:tabs>
          <w:tab w:val="num" w:pos="4320"/>
        </w:tabs>
        <w:ind w:left="4320" w:hanging="360"/>
      </w:pPr>
      <w:rPr>
        <w:rFonts w:ascii="Wingdings" w:hAnsi="Wingdings" w:hint="default"/>
        <w:sz w:val="20"/>
      </w:rPr>
    </w:lvl>
    <w:lvl w:ilvl="6" w:tplc="B1709F72">
      <w:start w:val="1"/>
      <w:numFmt w:val="bullet"/>
      <w:lvlText w:val=""/>
      <w:lvlJc w:val="left"/>
      <w:pPr>
        <w:tabs>
          <w:tab w:val="num" w:pos="5040"/>
        </w:tabs>
        <w:ind w:left="5040" w:hanging="360"/>
      </w:pPr>
      <w:rPr>
        <w:rFonts w:ascii="Wingdings" w:hAnsi="Wingdings" w:hint="default"/>
        <w:sz w:val="20"/>
      </w:rPr>
    </w:lvl>
    <w:lvl w:ilvl="7" w:tplc="49AA741A">
      <w:start w:val="1"/>
      <w:numFmt w:val="bullet"/>
      <w:lvlText w:val=""/>
      <w:lvlJc w:val="left"/>
      <w:pPr>
        <w:tabs>
          <w:tab w:val="num" w:pos="5760"/>
        </w:tabs>
        <w:ind w:left="5760" w:hanging="360"/>
      </w:pPr>
      <w:rPr>
        <w:rFonts w:ascii="Wingdings" w:hAnsi="Wingdings" w:hint="default"/>
        <w:sz w:val="20"/>
      </w:rPr>
    </w:lvl>
    <w:lvl w:ilvl="8" w:tplc="7D464620">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8027FDA"/>
    <w:multiLevelType w:val="hybridMultilevel"/>
    <w:tmpl w:val="56B8363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58C66F79"/>
    <w:multiLevelType w:val="hybridMultilevel"/>
    <w:tmpl w:val="97365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9316647"/>
    <w:multiLevelType w:val="hybridMultilevel"/>
    <w:tmpl w:val="FB1AC95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766A3F1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8F595C"/>
    <w:multiLevelType w:val="hybridMultilevel"/>
    <w:tmpl w:val="BA9A1732"/>
    <w:lvl w:ilvl="0" w:tplc="04150001">
      <w:start w:val="1"/>
      <w:numFmt w:val="bullet"/>
      <w:lvlText w:val=""/>
      <w:lvlJc w:val="left"/>
      <w:pPr>
        <w:ind w:left="432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B1E551D"/>
    <w:multiLevelType w:val="multilevel"/>
    <w:tmpl w:val="0ECAB5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1" w15:restartNumberingAfterBreak="0">
    <w:nsid w:val="5B244F89"/>
    <w:multiLevelType w:val="multilevel"/>
    <w:tmpl w:val="24E842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2" w15:restartNumberingAfterBreak="0">
    <w:nsid w:val="5B2614EF"/>
    <w:multiLevelType w:val="hybridMultilevel"/>
    <w:tmpl w:val="66F2A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B436C33"/>
    <w:multiLevelType w:val="hybridMultilevel"/>
    <w:tmpl w:val="74B825F4"/>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4" w15:restartNumberingAfterBreak="0">
    <w:nsid w:val="5FA453D3"/>
    <w:multiLevelType w:val="multilevel"/>
    <w:tmpl w:val="55BEC6AE"/>
    <w:lvl w:ilvl="0">
      <w:start w:val="7"/>
      <w:numFmt w:val="decimal"/>
      <w:pStyle w:val="Rozdzial1"/>
      <w:lvlText w:val="%1."/>
      <w:lvlJc w:val="left"/>
      <w:pPr>
        <w:ind w:left="720" w:hanging="360"/>
      </w:pPr>
      <w:rPr>
        <w:rFonts w:hint="default"/>
      </w:rPr>
    </w:lvl>
    <w:lvl w:ilvl="1">
      <w:start w:val="1"/>
      <w:numFmt w:val="decimal"/>
      <w:pStyle w:val="Podrozdzia2poziom"/>
      <w:lvlText w:val="%1.%2."/>
      <w:lvlJc w:val="left"/>
      <w:pPr>
        <w:ind w:left="5039" w:hanging="360"/>
      </w:pPr>
      <w:rPr>
        <w:rFonts w:hint="default"/>
      </w:rPr>
    </w:lvl>
    <w:lvl w:ilvl="2">
      <w:start w:val="1"/>
      <w:numFmt w:val="decimal"/>
      <w:pStyle w:val="Podtytu3poziom"/>
      <w:isLgl/>
      <w:lvlText w:val="%1.%2.%3."/>
      <w:lvlJc w:val="left"/>
      <w:pPr>
        <w:ind w:left="483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60001E4F"/>
    <w:multiLevelType w:val="hybridMultilevel"/>
    <w:tmpl w:val="C71C39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60253DCE"/>
    <w:multiLevelType w:val="hybridMultilevel"/>
    <w:tmpl w:val="9418E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09D2CDF"/>
    <w:multiLevelType w:val="hybridMultilevel"/>
    <w:tmpl w:val="8996C6B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1124928"/>
    <w:multiLevelType w:val="hybridMultilevel"/>
    <w:tmpl w:val="8926F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11A68A8"/>
    <w:multiLevelType w:val="hybridMultilevel"/>
    <w:tmpl w:val="D1E2886E"/>
    <w:lvl w:ilvl="0" w:tplc="7D12BBB4">
      <w:start w:val="1"/>
      <w:numFmt w:val="decimal"/>
      <w:pStyle w:val="Nagwek2"/>
      <w:lvlText w:val="6.%1."/>
      <w:lvlJc w:val="left"/>
      <w:pPr>
        <w:ind w:left="749" w:hanging="624"/>
      </w:pPr>
      <w:rPr>
        <w:rFonts w:hint="default"/>
      </w:rPr>
    </w:lvl>
    <w:lvl w:ilvl="1" w:tplc="5CC0CA4C">
      <w:start w:val="1"/>
      <w:numFmt w:val="decimal"/>
      <w:lvlText w:val="%2)"/>
      <w:lvlJc w:val="left"/>
      <w:pPr>
        <w:ind w:left="1565" w:hanging="360"/>
      </w:pPr>
      <w:rPr>
        <w:rFonts w:hint="default"/>
      </w:r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110" w15:restartNumberingAfterBreak="0">
    <w:nsid w:val="638061FE"/>
    <w:multiLevelType w:val="multilevel"/>
    <w:tmpl w:val="22F435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1" w15:restartNumberingAfterBreak="0">
    <w:nsid w:val="6570575A"/>
    <w:multiLevelType w:val="hybridMultilevel"/>
    <w:tmpl w:val="D848D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665064F"/>
    <w:multiLevelType w:val="hybridMultilevel"/>
    <w:tmpl w:val="53F8B1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666B6CA3"/>
    <w:multiLevelType w:val="hybridMultilevel"/>
    <w:tmpl w:val="B2F03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9145F82"/>
    <w:multiLevelType w:val="hybridMultilevel"/>
    <w:tmpl w:val="9DC8997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5" w15:restartNumberingAfterBreak="0">
    <w:nsid w:val="692F6B32"/>
    <w:multiLevelType w:val="multilevel"/>
    <w:tmpl w:val="5838AD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15:restartNumberingAfterBreak="0">
    <w:nsid w:val="6BB37758"/>
    <w:multiLevelType w:val="hybridMultilevel"/>
    <w:tmpl w:val="6EC61A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7" w15:restartNumberingAfterBreak="0">
    <w:nsid w:val="6BEF100F"/>
    <w:multiLevelType w:val="hybridMultilevel"/>
    <w:tmpl w:val="99FA9E9E"/>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C152C8B"/>
    <w:multiLevelType w:val="hybridMultilevel"/>
    <w:tmpl w:val="093A5B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F0C7E9C"/>
    <w:multiLevelType w:val="hybridMultilevel"/>
    <w:tmpl w:val="FCE80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F847B44"/>
    <w:multiLevelType w:val="hybridMultilevel"/>
    <w:tmpl w:val="010C71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703321AF"/>
    <w:multiLevelType w:val="hybridMultilevel"/>
    <w:tmpl w:val="C7140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406667C"/>
    <w:multiLevelType w:val="hybridMultilevel"/>
    <w:tmpl w:val="BF26B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5A0468D"/>
    <w:multiLevelType w:val="hybridMultilevel"/>
    <w:tmpl w:val="8858356C"/>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6CC4CD0"/>
    <w:multiLevelType w:val="hybridMultilevel"/>
    <w:tmpl w:val="05701BCA"/>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99E6A9B"/>
    <w:multiLevelType w:val="hybridMultilevel"/>
    <w:tmpl w:val="70C82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A2E79EC"/>
    <w:multiLevelType w:val="hybridMultilevel"/>
    <w:tmpl w:val="41A4B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AF84A24"/>
    <w:multiLevelType w:val="hybridMultilevel"/>
    <w:tmpl w:val="F5DC8596"/>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C977C0A"/>
    <w:multiLevelType w:val="hybridMultilevel"/>
    <w:tmpl w:val="A4F8719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9" w15:restartNumberingAfterBreak="0">
    <w:nsid w:val="7CCE3B59"/>
    <w:multiLevelType w:val="hybridMultilevel"/>
    <w:tmpl w:val="09EA9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CE06E77"/>
    <w:multiLevelType w:val="hybridMultilevel"/>
    <w:tmpl w:val="2728A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D00438C"/>
    <w:multiLevelType w:val="hybridMultilevel"/>
    <w:tmpl w:val="C02C0E18"/>
    <w:lvl w:ilvl="0" w:tplc="04150011">
      <w:start w:val="1"/>
      <w:numFmt w:val="decimal"/>
      <w:lvlText w:val="%1)"/>
      <w:lvlJc w:val="left"/>
      <w:pPr>
        <w:ind w:left="270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32" w15:restartNumberingAfterBreak="0">
    <w:nsid w:val="7D8A6FC5"/>
    <w:multiLevelType w:val="hybridMultilevel"/>
    <w:tmpl w:val="59D6FC30"/>
    <w:lvl w:ilvl="0" w:tplc="A1C235D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3" w15:restartNumberingAfterBreak="0">
    <w:nsid w:val="7DA15863"/>
    <w:multiLevelType w:val="hybridMultilevel"/>
    <w:tmpl w:val="1A08F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EA54C22"/>
    <w:multiLevelType w:val="hybridMultilevel"/>
    <w:tmpl w:val="80363DEC"/>
    <w:lvl w:ilvl="0" w:tplc="04150001">
      <w:start w:val="1"/>
      <w:numFmt w:val="bullet"/>
      <w:lvlText w:val=""/>
      <w:lvlJc w:val="left"/>
      <w:pPr>
        <w:ind w:left="720" w:hanging="360"/>
      </w:pPr>
      <w:rPr>
        <w:rFonts w:ascii="Symbol" w:hAnsi="Symbol"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6872668">
    <w:abstractNumId w:val="74"/>
  </w:num>
  <w:num w:numId="2" w16cid:durableId="55056339">
    <w:abstractNumId w:val="18"/>
  </w:num>
  <w:num w:numId="3" w16cid:durableId="1492409031">
    <w:abstractNumId w:val="85"/>
  </w:num>
  <w:num w:numId="4" w16cid:durableId="1767458458">
    <w:abstractNumId w:val="33"/>
  </w:num>
  <w:num w:numId="5" w16cid:durableId="863058760">
    <w:abstractNumId w:val="63"/>
  </w:num>
  <w:num w:numId="6" w16cid:durableId="1015184276">
    <w:abstractNumId w:val="109"/>
  </w:num>
  <w:num w:numId="7" w16cid:durableId="355693596">
    <w:abstractNumId w:val="89"/>
  </w:num>
  <w:num w:numId="8" w16cid:durableId="609048397">
    <w:abstractNumId w:val="105"/>
  </w:num>
  <w:num w:numId="9" w16cid:durableId="1512524011">
    <w:abstractNumId w:val="8"/>
  </w:num>
  <w:num w:numId="10" w16cid:durableId="511337473">
    <w:abstractNumId w:val="116"/>
  </w:num>
  <w:num w:numId="11" w16cid:durableId="351808829">
    <w:abstractNumId w:val="16"/>
  </w:num>
  <w:num w:numId="12" w16cid:durableId="190338544">
    <w:abstractNumId w:val="64"/>
  </w:num>
  <w:num w:numId="13" w16cid:durableId="484277185">
    <w:abstractNumId w:val="96"/>
  </w:num>
  <w:num w:numId="14" w16cid:durableId="910891773">
    <w:abstractNumId w:val="93"/>
  </w:num>
  <w:num w:numId="15" w16cid:durableId="1910730706">
    <w:abstractNumId w:val="126"/>
  </w:num>
  <w:num w:numId="16" w16cid:durableId="1915309792">
    <w:abstractNumId w:val="84"/>
  </w:num>
  <w:num w:numId="17" w16cid:durableId="1582983203">
    <w:abstractNumId w:val="134"/>
  </w:num>
  <w:num w:numId="18" w16cid:durableId="240456901">
    <w:abstractNumId w:val="81"/>
  </w:num>
  <w:num w:numId="19" w16cid:durableId="1036002809">
    <w:abstractNumId w:val="12"/>
  </w:num>
  <w:num w:numId="20" w16cid:durableId="131290465">
    <w:abstractNumId w:val="80"/>
  </w:num>
  <w:num w:numId="21" w16cid:durableId="717363927">
    <w:abstractNumId w:val="61"/>
  </w:num>
  <w:num w:numId="22" w16cid:durableId="1031687463">
    <w:abstractNumId w:val="67"/>
  </w:num>
  <w:num w:numId="23" w16cid:durableId="765031728">
    <w:abstractNumId w:val="3"/>
  </w:num>
  <w:num w:numId="24" w16cid:durableId="1296258804">
    <w:abstractNumId w:val="97"/>
  </w:num>
  <w:num w:numId="25" w16cid:durableId="1815440897">
    <w:abstractNumId w:val="57"/>
  </w:num>
  <w:num w:numId="26" w16cid:durableId="1575316517">
    <w:abstractNumId w:val="68"/>
  </w:num>
  <w:num w:numId="27" w16cid:durableId="789938082">
    <w:abstractNumId w:val="110"/>
  </w:num>
  <w:num w:numId="28" w16cid:durableId="303002777">
    <w:abstractNumId w:val="100"/>
  </w:num>
  <w:num w:numId="29" w16cid:durableId="1299528969">
    <w:abstractNumId w:val="91"/>
  </w:num>
  <w:num w:numId="30" w16cid:durableId="1440952595">
    <w:abstractNumId w:val="52"/>
  </w:num>
  <w:num w:numId="31" w16cid:durableId="325792674">
    <w:abstractNumId w:val="55"/>
  </w:num>
  <w:num w:numId="32" w16cid:durableId="1700012857">
    <w:abstractNumId w:val="49"/>
  </w:num>
  <w:num w:numId="33" w16cid:durableId="632251254">
    <w:abstractNumId w:val="51"/>
  </w:num>
  <w:num w:numId="34" w16cid:durableId="984504249">
    <w:abstractNumId w:val="2"/>
  </w:num>
  <w:num w:numId="35" w16cid:durableId="1616326741">
    <w:abstractNumId w:val="54"/>
  </w:num>
  <w:num w:numId="36" w16cid:durableId="312150685">
    <w:abstractNumId w:val="26"/>
  </w:num>
  <w:num w:numId="37" w16cid:durableId="1361860209">
    <w:abstractNumId w:val="132"/>
  </w:num>
  <w:num w:numId="38" w16cid:durableId="1117338029">
    <w:abstractNumId w:val="123"/>
  </w:num>
  <w:num w:numId="39" w16cid:durableId="619802531">
    <w:abstractNumId w:val="34"/>
  </w:num>
  <w:num w:numId="40" w16cid:durableId="883560317">
    <w:abstractNumId w:val="35"/>
  </w:num>
  <w:num w:numId="41" w16cid:durableId="1253128617">
    <w:abstractNumId w:val="124"/>
  </w:num>
  <w:num w:numId="42" w16cid:durableId="2016955748">
    <w:abstractNumId w:val="9"/>
  </w:num>
  <w:num w:numId="43" w16cid:durableId="1153059800">
    <w:abstractNumId w:val="36"/>
  </w:num>
  <w:num w:numId="44" w16cid:durableId="1247574757">
    <w:abstractNumId w:val="20"/>
  </w:num>
  <w:num w:numId="45" w16cid:durableId="180052055">
    <w:abstractNumId w:val="23"/>
  </w:num>
  <w:num w:numId="46" w16cid:durableId="1478448960">
    <w:abstractNumId w:val="22"/>
  </w:num>
  <w:num w:numId="47" w16cid:durableId="96994253">
    <w:abstractNumId w:val="13"/>
  </w:num>
  <w:num w:numId="48" w16cid:durableId="1100831910">
    <w:abstractNumId w:val="21"/>
  </w:num>
  <w:num w:numId="49" w16cid:durableId="1405297585">
    <w:abstractNumId w:val="40"/>
  </w:num>
  <w:num w:numId="50" w16cid:durableId="1590233184">
    <w:abstractNumId w:val="120"/>
  </w:num>
  <w:num w:numId="51" w16cid:durableId="644088897">
    <w:abstractNumId w:val="113"/>
  </w:num>
  <w:num w:numId="52" w16cid:durableId="452596339">
    <w:abstractNumId w:val="27"/>
  </w:num>
  <w:num w:numId="53" w16cid:durableId="1566985296">
    <w:abstractNumId w:val="118"/>
  </w:num>
  <w:num w:numId="54" w16cid:durableId="624654808">
    <w:abstractNumId w:val="37"/>
  </w:num>
  <w:num w:numId="55" w16cid:durableId="1280184558">
    <w:abstractNumId w:val="24"/>
  </w:num>
  <w:num w:numId="56" w16cid:durableId="897740026">
    <w:abstractNumId w:val="107"/>
  </w:num>
  <w:num w:numId="57" w16cid:durableId="59330812">
    <w:abstractNumId w:val="46"/>
  </w:num>
  <w:num w:numId="58" w16cid:durableId="427699228">
    <w:abstractNumId w:val="90"/>
  </w:num>
  <w:num w:numId="59" w16cid:durableId="969826899">
    <w:abstractNumId w:val="69"/>
  </w:num>
  <w:num w:numId="60" w16cid:durableId="1884055390">
    <w:abstractNumId w:val="58"/>
  </w:num>
  <w:num w:numId="61" w16cid:durableId="693506103">
    <w:abstractNumId w:val="7"/>
  </w:num>
  <w:num w:numId="62" w16cid:durableId="1387724925">
    <w:abstractNumId w:val="10"/>
  </w:num>
  <w:num w:numId="63" w16cid:durableId="986134337">
    <w:abstractNumId w:val="87"/>
  </w:num>
  <w:num w:numId="64" w16cid:durableId="1809281527">
    <w:abstractNumId w:val="92"/>
  </w:num>
  <w:num w:numId="65" w16cid:durableId="1165054524">
    <w:abstractNumId w:val="70"/>
  </w:num>
  <w:num w:numId="66" w16cid:durableId="1092747443">
    <w:abstractNumId w:val="62"/>
  </w:num>
  <w:num w:numId="67" w16cid:durableId="726105924">
    <w:abstractNumId w:val="112"/>
  </w:num>
  <w:num w:numId="68" w16cid:durableId="1994945869">
    <w:abstractNumId w:val="25"/>
  </w:num>
  <w:num w:numId="69" w16cid:durableId="790248669">
    <w:abstractNumId w:val="130"/>
  </w:num>
  <w:num w:numId="70" w16cid:durableId="515464548">
    <w:abstractNumId w:val="11"/>
  </w:num>
  <w:num w:numId="71" w16cid:durableId="1595091662">
    <w:abstractNumId w:val="82"/>
  </w:num>
  <w:num w:numId="72" w16cid:durableId="967705415">
    <w:abstractNumId w:val="43"/>
  </w:num>
  <w:num w:numId="73" w16cid:durableId="1316229227">
    <w:abstractNumId w:val="95"/>
  </w:num>
  <w:num w:numId="74" w16cid:durableId="1509447503">
    <w:abstractNumId w:val="104"/>
  </w:num>
  <w:num w:numId="75" w16cid:durableId="126975735">
    <w:abstractNumId w:val="47"/>
  </w:num>
  <w:num w:numId="76" w16cid:durableId="1329019140">
    <w:abstractNumId w:val="88"/>
  </w:num>
  <w:num w:numId="77" w16cid:durableId="474179197">
    <w:abstractNumId w:val="32"/>
  </w:num>
  <w:num w:numId="78" w16cid:durableId="59643565">
    <w:abstractNumId w:val="30"/>
  </w:num>
  <w:num w:numId="79" w16cid:durableId="1657566775">
    <w:abstractNumId w:val="108"/>
  </w:num>
  <w:num w:numId="80" w16cid:durableId="1750616392">
    <w:abstractNumId w:val="56"/>
  </w:num>
  <w:num w:numId="81" w16cid:durableId="1489789413">
    <w:abstractNumId w:val="102"/>
  </w:num>
  <w:num w:numId="82" w16cid:durableId="1951546832">
    <w:abstractNumId w:val="31"/>
  </w:num>
  <w:num w:numId="83" w16cid:durableId="2015526483">
    <w:abstractNumId w:val="78"/>
  </w:num>
  <w:num w:numId="84" w16cid:durableId="1397315086">
    <w:abstractNumId w:val="4"/>
  </w:num>
  <w:num w:numId="85" w16cid:durableId="598952002">
    <w:abstractNumId w:val="86"/>
  </w:num>
  <w:num w:numId="86" w16cid:durableId="1289388023">
    <w:abstractNumId w:val="127"/>
  </w:num>
  <w:num w:numId="87" w16cid:durableId="310185029">
    <w:abstractNumId w:val="117"/>
  </w:num>
  <w:num w:numId="88" w16cid:durableId="1303272784">
    <w:abstractNumId w:val="53"/>
  </w:num>
  <w:num w:numId="89" w16cid:durableId="1970477644">
    <w:abstractNumId w:val="106"/>
  </w:num>
  <w:num w:numId="90" w16cid:durableId="582616106">
    <w:abstractNumId w:val="5"/>
  </w:num>
  <w:num w:numId="91" w16cid:durableId="1186823671">
    <w:abstractNumId w:val="45"/>
  </w:num>
  <w:num w:numId="92" w16cid:durableId="927496936">
    <w:abstractNumId w:val="66"/>
  </w:num>
  <w:num w:numId="93" w16cid:durableId="1629624855">
    <w:abstractNumId w:val="42"/>
  </w:num>
  <w:num w:numId="94" w16cid:durableId="1504322360">
    <w:abstractNumId w:val="19"/>
  </w:num>
  <w:num w:numId="95" w16cid:durableId="1545022263">
    <w:abstractNumId w:val="48"/>
  </w:num>
  <w:num w:numId="96" w16cid:durableId="130942894">
    <w:abstractNumId w:val="133"/>
  </w:num>
  <w:num w:numId="97" w16cid:durableId="1341741940">
    <w:abstractNumId w:val="76"/>
  </w:num>
  <w:num w:numId="98" w16cid:durableId="414479961">
    <w:abstractNumId w:val="71"/>
  </w:num>
  <w:num w:numId="99" w16cid:durableId="1315573653">
    <w:abstractNumId w:val="72"/>
  </w:num>
  <w:num w:numId="100" w16cid:durableId="1349796916">
    <w:abstractNumId w:val="128"/>
  </w:num>
  <w:num w:numId="101" w16cid:durableId="387992229">
    <w:abstractNumId w:val="50"/>
  </w:num>
  <w:num w:numId="102" w16cid:durableId="2133279415">
    <w:abstractNumId w:val="41"/>
  </w:num>
  <w:num w:numId="103" w16cid:durableId="936866784">
    <w:abstractNumId w:val="114"/>
  </w:num>
  <w:num w:numId="104" w16cid:durableId="1358659156">
    <w:abstractNumId w:val="29"/>
  </w:num>
  <w:num w:numId="105" w16cid:durableId="577904932">
    <w:abstractNumId w:val="131"/>
  </w:num>
  <w:num w:numId="106" w16cid:durableId="1055544055">
    <w:abstractNumId w:val="103"/>
  </w:num>
  <w:num w:numId="107" w16cid:durableId="814487017">
    <w:abstractNumId w:val="14"/>
  </w:num>
  <w:num w:numId="108" w16cid:durableId="1491870864">
    <w:abstractNumId w:val="60"/>
  </w:num>
  <w:num w:numId="109" w16cid:durableId="1528837663">
    <w:abstractNumId w:val="44"/>
  </w:num>
  <w:num w:numId="110" w16cid:durableId="38239126">
    <w:abstractNumId w:val="99"/>
  </w:num>
  <w:num w:numId="111" w16cid:durableId="1906527875">
    <w:abstractNumId w:val="77"/>
  </w:num>
  <w:num w:numId="112" w16cid:durableId="1116219206">
    <w:abstractNumId w:val="38"/>
  </w:num>
  <w:num w:numId="113" w16cid:durableId="633684334">
    <w:abstractNumId w:val="65"/>
  </w:num>
  <w:num w:numId="114" w16cid:durableId="303705294">
    <w:abstractNumId w:val="119"/>
  </w:num>
  <w:num w:numId="115" w16cid:durableId="2091459358">
    <w:abstractNumId w:val="28"/>
  </w:num>
  <w:num w:numId="116" w16cid:durableId="1692074826">
    <w:abstractNumId w:val="125"/>
  </w:num>
  <w:num w:numId="117" w16cid:durableId="1524899458">
    <w:abstractNumId w:val="1"/>
  </w:num>
  <w:num w:numId="118" w16cid:durableId="1091121166">
    <w:abstractNumId w:val="0"/>
  </w:num>
  <w:num w:numId="119" w16cid:durableId="316810548">
    <w:abstractNumId w:val="121"/>
  </w:num>
  <w:num w:numId="120" w16cid:durableId="2051294979">
    <w:abstractNumId w:val="17"/>
  </w:num>
  <w:num w:numId="121" w16cid:durableId="1639610609">
    <w:abstractNumId w:val="15"/>
  </w:num>
  <w:num w:numId="122" w16cid:durableId="798914658">
    <w:abstractNumId w:val="6"/>
  </w:num>
  <w:num w:numId="123" w16cid:durableId="1606381231">
    <w:abstractNumId w:val="39"/>
  </w:num>
  <w:num w:numId="124" w16cid:durableId="301160072">
    <w:abstractNumId w:val="122"/>
  </w:num>
  <w:num w:numId="125" w16cid:durableId="451020329">
    <w:abstractNumId w:val="98"/>
  </w:num>
  <w:num w:numId="126" w16cid:durableId="1581065531">
    <w:abstractNumId w:val="94"/>
  </w:num>
  <w:num w:numId="127" w16cid:durableId="1489397480">
    <w:abstractNumId w:val="111"/>
  </w:num>
  <w:num w:numId="128" w16cid:durableId="850879842">
    <w:abstractNumId w:val="59"/>
  </w:num>
  <w:num w:numId="129" w16cid:durableId="377050468">
    <w:abstractNumId w:val="83"/>
  </w:num>
  <w:num w:numId="130" w16cid:durableId="678697195">
    <w:abstractNumId w:val="79"/>
  </w:num>
  <w:num w:numId="131" w16cid:durableId="1119683163">
    <w:abstractNumId w:val="115"/>
  </w:num>
  <w:num w:numId="132" w16cid:durableId="327561672">
    <w:abstractNumId w:val="101"/>
  </w:num>
  <w:num w:numId="133" w16cid:durableId="1955481994">
    <w:abstractNumId w:val="129"/>
  </w:num>
  <w:num w:numId="134" w16cid:durableId="1719086907">
    <w:abstractNumId w:val="55"/>
    <w:lvlOverride w:ilvl="0">
      <w:startOverride w:val="5"/>
    </w:lvlOverride>
    <w:lvlOverride w:ilvl="1">
      <w:startOverride w:val="1"/>
    </w:lvlOverride>
  </w:num>
  <w:num w:numId="135" w16cid:durableId="143009135">
    <w:abstractNumId w:val="55"/>
    <w:lvlOverride w:ilvl="0">
      <w:startOverride w:val="9"/>
    </w:lvlOverride>
    <w:lvlOverride w:ilvl="1">
      <w:startOverride w:val="1"/>
    </w:lvlOverride>
  </w:num>
  <w:num w:numId="136" w16cid:durableId="1417020684">
    <w:abstractNumId w:val="55"/>
    <w:lvlOverride w:ilvl="0">
      <w:startOverride w:val="13"/>
    </w:lvlOverride>
    <w:lvlOverride w:ilvl="1">
      <w:startOverride w:val="1"/>
    </w:lvlOverride>
  </w:num>
  <w:num w:numId="137" w16cid:durableId="50344781">
    <w:abstractNumId w:val="73"/>
  </w:num>
  <w:num w:numId="138" w16cid:durableId="1966426607">
    <w:abstractNumId w:val="7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68E"/>
    <w:rsid w:val="0000041E"/>
    <w:rsid w:val="00000E06"/>
    <w:rsid w:val="000016E5"/>
    <w:rsid w:val="00001E7A"/>
    <w:rsid w:val="000023FE"/>
    <w:rsid w:val="000044C5"/>
    <w:rsid w:val="00005F80"/>
    <w:rsid w:val="00006678"/>
    <w:rsid w:val="00011BCE"/>
    <w:rsid w:val="000124A7"/>
    <w:rsid w:val="000135FD"/>
    <w:rsid w:val="00013643"/>
    <w:rsid w:val="00013A78"/>
    <w:rsid w:val="00014486"/>
    <w:rsid w:val="00015823"/>
    <w:rsid w:val="00015F5A"/>
    <w:rsid w:val="000168CC"/>
    <w:rsid w:val="0002124B"/>
    <w:rsid w:val="00021CB5"/>
    <w:rsid w:val="00024D41"/>
    <w:rsid w:val="0002518A"/>
    <w:rsid w:val="0002538E"/>
    <w:rsid w:val="0002541B"/>
    <w:rsid w:val="00026202"/>
    <w:rsid w:val="00026640"/>
    <w:rsid w:val="00026DAB"/>
    <w:rsid w:val="0003099B"/>
    <w:rsid w:val="000319DD"/>
    <w:rsid w:val="00032B34"/>
    <w:rsid w:val="00033237"/>
    <w:rsid w:val="0003643B"/>
    <w:rsid w:val="0003643C"/>
    <w:rsid w:val="0003725A"/>
    <w:rsid w:val="00040EAE"/>
    <w:rsid w:val="00042EFA"/>
    <w:rsid w:val="00043304"/>
    <w:rsid w:val="0004398B"/>
    <w:rsid w:val="00043C6C"/>
    <w:rsid w:val="00044190"/>
    <w:rsid w:val="00044D66"/>
    <w:rsid w:val="00045B84"/>
    <w:rsid w:val="00045CCB"/>
    <w:rsid w:val="000466A6"/>
    <w:rsid w:val="00047750"/>
    <w:rsid w:val="000509DD"/>
    <w:rsid w:val="00050EE5"/>
    <w:rsid w:val="000514F6"/>
    <w:rsid w:val="0005175F"/>
    <w:rsid w:val="00051B34"/>
    <w:rsid w:val="00051B58"/>
    <w:rsid w:val="00051FC3"/>
    <w:rsid w:val="00052434"/>
    <w:rsid w:val="00053B66"/>
    <w:rsid w:val="00054221"/>
    <w:rsid w:val="00054CF8"/>
    <w:rsid w:val="00054DA6"/>
    <w:rsid w:val="00056566"/>
    <w:rsid w:val="000570C2"/>
    <w:rsid w:val="00060197"/>
    <w:rsid w:val="00060630"/>
    <w:rsid w:val="00060663"/>
    <w:rsid w:val="00061223"/>
    <w:rsid w:val="000627F1"/>
    <w:rsid w:val="00063378"/>
    <w:rsid w:val="00063BA6"/>
    <w:rsid w:val="00063D85"/>
    <w:rsid w:val="0006498A"/>
    <w:rsid w:val="000659A6"/>
    <w:rsid w:val="00065A19"/>
    <w:rsid w:val="00065F97"/>
    <w:rsid w:val="00066635"/>
    <w:rsid w:val="00066A8C"/>
    <w:rsid w:val="0006760B"/>
    <w:rsid w:val="00070032"/>
    <w:rsid w:val="00070751"/>
    <w:rsid w:val="000710A2"/>
    <w:rsid w:val="0007124A"/>
    <w:rsid w:val="00073ABE"/>
    <w:rsid w:val="000741EB"/>
    <w:rsid w:val="000742FF"/>
    <w:rsid w:val="00075975"/>
    <w:rsid w:val="000759C7"/>
    <w:rsid w:val="0007643C"/>
    <w:rsid w:val="00077B82"/>
    <w:rsid w:val="00080F83"/>
    <w:rsid w:val="00081DE0"/>
    <w:rsid w:val="000828FE"/>
    <w:rsid w:val="00082B80"/>
    <w:rsid w:val="00082E4A"/>
    <w:rsid w:val="000839AE"/>
    <w:rsid w:val="00083A66"/>
    <w:rsid w:val="00085234"/>
    <w:rsid w:val="00086020"/>
    <w:rsid w:val="000876C1"/>
    <w:rsid w:val="0009040D"/>
    <w:rsid w:val="000908D1"/>
    <w:rsid w:val="00091279"/>
    <w:rsid w:val="000929E1"/>
    <w:rsid w:val="00092CB8"/>
    <w:rsid w:val="00094870"/>
    <w:rsid w:val="00095A30"/>
    <w:rsid w:val="00097854"/>
    <w:rsid w:val="00097992"/>
    <w:rsid w:val="000A1C21"/>
    <w:rsid w:val="000A1CEB"/>
    <w:rsid w:val="000A23AB"/>
    <w:rsid w:val="000A2BEF"/>
    <w:rsid w:val="000A374A"/>
    <w:rsid w:val="000A3E1F"/>
    <w:rsid w:val="000A44A9"/>
    <w:rsid w:val="000A4F58"/>
    <w:rsid w:val="000A7401"/>
    <w:rsid w:val="000A75CE"/>
    <w:rsid w:val="000A77E0"/>
    <w:rsid w:val="000B20F8"/>
    <w:rsid w:val="000B2616"/>
    <w:rsid w:val="000B2CF5"/>
    <w:rsid w:val="000B3095"/>
    <w:rsid w:val="000B41AF"/>
    <w:rsid w:val="000B53F0"/>
    <w:rsid w:val="000B604B"/>
    <w:rsid w:val="000B68F8"/>
    <w:rsid w:val="000B690B"/>
    <w:rsid w:val="000B6A8B"/>
    <w:rsid w:val="000B6CF6"/>
    <w:rsid w:val="000B6F67"/>
    <w:rsid w:val="000C031B"/>
    <w:rsid w:val="000C2495"/>
    <w:rsid w:val="000C3B86"/>
    <w:rsid w:val="000C4DE3"/>
    <w:rsid w:val="000C56CA"/>
    <w:rsid w:val="000C58E5"/>
    <w:rsid w:val="000C6975"/>
    <w:rsid w:val="000C77DE"/>
    <w:rsid w:val="000C77F2"/>
    <w:rsid w:val="000D07CB"/>
    <w:rsid w:val="000D1DE7"/>
    <w:rsid w:val="000D291B"/>
    <w:rsid w:val="000D3848"/>
    <w:rsid w:val="000D6987"/>
    <w:rsid w:val="000D78A6"/>
    <w:rsid w:val="000D7A26"/>
    <w:rsid w:val="000E0F53"/>
    <w:rsid w:val="000E119D"/>
    <w:rsid w:val="000E1D27"/>
    <w:rsid w:val="000E3730"/>
    <w:rsid w:val="000E5524"/>
    <w:rsid w:val="000E59CD"/>
    <w:rsid w:val="000E5B8F"/>
    <w:rsid w:val="000E6FE7"/>
    <w:rsid w:val="000F091F"/>
    <w:rsid w:val="000F13CF"/>
    <w:rsid w:val="000F153A"/>
    <w:rsid w:val="000F16E1"/>
    <w:rsid w:val="000F1CEB"/>
    <w:rsid w:val="000F2D2B"/>
    <w:rsid w:val="000F31C2"/>
    <w:rsid w:val="000F34E5"/>
    <w:rsid w:val="000F3666"/>
    <w:rsid w:val="000F3F33"/>
    <w:rsid w:val="000F4BD9"/>
    <w:rsid w:val="000F64B3"/>
    <w:rsid w:val="000F71FA"/>
    <w:rsid w:val="001005B6"/>
    <w:rsid w:val="00100A5A"/>
    <w:rsid w:val="001013C1"/>
    <w:rsid w:val="001014CE"/>
    <w:rsid w:val="001026AE"/>
    <w:rsid w:val="00103901"/>
    <w:rsid w:val="00103CA6"/>
    <w:rsid w:val="0010490F"/>
    <w:rsid w:val="00104ACD"/>
    <w:rsid w:val="001059AF"/>
    <w:rsid w:val="001065A2"/>
    <w:rsid w:val="001110DA"/>
    <w:rsid w:val="00113104"/>
    <w:rsid w:val="00116081"/>
    <w:rsid w:val="001165EF"/>
    <w:rsid w:val="00120523"/>
    <w:rsid w:val="00121CF6"/>
    <w:rsid w:val="00121F64"/>
    <w:rsid w:val="00121F73"/>
    <w:rsid w:val="00123774"/>
    <w:rsid w:val="00123A61"/>
    <w:rsid w:val="00123AD2"/>
    <w:rsid w:val="00123C8F"/>
    <w:rsid w:val="00124EA1"/>
    <w:rsid w:val="00126788"/>
    <w:rsid w:val="00127854"/>
    <w:rsid w:val="001304D7"/>
    <w:rsid w:val="0013098E"/>
    <w:rsid w:val="00130D43"/>
    <w:rsid w:val="00130F76"/>
    <w:rsid w:val="00131CA8"/>
    <w:rsid w:val="00131E46"/>
    <w:rsid w:val="0013204C"/>
    <w:rsid w:val="00132D03"/>
    <w:rsid w:val="001337C5"/>
    <w:rsid w:val="00134CDD"/>
    <w:rsid w:val="001352E6"/>
    <w:rsid w:val="00135E7C"/>
    <w:rsid w:val="0013674C"/>
    <w:rsid w:val="00136A1E"/>
    <w:rsid w:val="00136C63"/>
    <w:rsid w:val="00136D0A"/>
    <w:rsid w:val="001371EB"/>
    <w:rsid w:val="00140934"/>
    <w:rsid w:val="00141230"/>
    <w:rsid w:val="00141970"/>
    <w:rsid w:val="001422E5"/>
    <w:rsid w:val="00142489"/>
    <w:rsid w:val="001435C3"/>
    <w:rsid w:val="00143768"/>
    <w:rsid w:val="00143913"/>
    <w:rsid w:val="00143F41"/>
    <w:rsid w:val="00144A2D"/>
    <w:rsid w:val="001453F2"/>
    <w:rsid w:val="00145714"/>
    <w:rsid w:val="00145771"/>
    <w:rsid w:val="00145CCD"/>
    <w:rsid w:val="00145DC2"/>
    <w:rsid w:val="0014677B"/>
    <w:rsid w:val="00147649"/>
    <w:rsid w:val="00147710"/>
    <w:rsid w:val="001477E4"/>
    <w:rsid w:val="001508A2"/>
    <w:rsid w:val="00151E8D"/>
    <w:rsid w:val="00152CE4"/>
    <w:rsid w:val="001532FB"/>
    <w:rsid w:val="00153765"/>
    <w:rsid w:val="001537D8"/>
    <w:rsid w:val="00153A40"/>
    <w:rsid w:val="00153A73"/>
    <w:rsid w:val="00155623"/>
    <w:rsid w:val="00156740"/>
    <w:rsid w:val="0016014E"/>
    <w:rsid w:val="00160764"/>
    <w:rsid w:val="00160DD7"/>
    <w:rsid w:val="00161033"/>
    <w:rsid w:val="00161764"/>
    <w:rsid w:val="0016279F"/>
    <w:rsid w:val="0016285E"/>
    <w:rsid w:val="0016377C"/>
    <w:rsid w:val="00164DBE"/>
    <w:rsid w:val="00165242"/>
    <w:rsid w:val="00165C10"/>
    <w:rsid w:val="001670F3"/>
    <w:rsid w:val="0016732C"/>
    <w:rsid w:val="00167846"/>
    <w:rsid w:val="00170249"/>
    <w:rsid w:val="001703B8"/>
    <w:rsid w:val="00172250"/>
    <w:rsid w:val="0017368B"/>
    <w:rsid w:val="00173CEC"/>
    <w:rsid w:val="00174E6A"/>
    <w:rsid w:val="00175CDB"/>
    <w:rsid w:val="0017681F"/>
    <w:rsid w:val="00177D4B"/>
    <w:rsid w:val="00180462"/>
    <w:rsid w:val="00180804"/>
    <w:rsid w:val="00181D8A"/>
    <w:rsid w:val="00183EAF"/>
    <w:rsid w:val="0018498E"/>
    <w:rsid w:val="001859FA"/>
    <w:rsid w:val="001860CF"/>
    <w:rsid w:val="0018620C"/>
    <w:rsid w:val="00186343"/>
    <w:rsid w:val="0018693D"/>
    <w:rsid w:val="001872D0"/>
    <w:rsid w:val="001876FC"/>
    <w:rsid w:val="00190312"/>
    <w:rsid w:val="0019109E"/>
    <w:rsid w:val="0019233B"/>
    <w:rsid w:val="001933E9"/>
    <w:rsid w:val="00194DD2"/>
    <w:rsid w:val="00194E6F"/>
    <w:rsid w:val="0019501A"/>
    <w:rsid w:val="001954A4"/>
    <w:rsid w:val="00195BFA"/>
    <w:rsid w:val="001A0223"/>
    <w:rsid w:val="001A0E56"/>
    <w:rsid w:val="001A0E97"/>
    <w:rsid w:val="001A0FDF"/>
    <w:rsid w:val="001A3C68"/>
    <w:rsid w:val="001A48D8"/>
    <w:rsid w:val="001A65BD"/>
    <w:rsid w:val="001A70C5"/>
    <w:rsid w:val="001B0116"/>
    <w:rsid w:val="001B06B1"/>
    <w:rsid w:val="001B06DF"/>
    <w:rsid w:val="001B10D2"/>
    <w:rsid w:val="001B12BC"/>
    <w:rsid w:val="001B20C1"/>
    <w:rsid w:val="001B219E"/>
    <w:rsid w:val="001B2E71"/>
    <w:rsid w:val="001B36D9"/>
    <w:rsid w:val="001B394D"/>
    <w:rsid w:val="001B4AAB"/>
    <w:rsid w:val="001B6715"/>
    <w:rsid w:val="001B67F4"/>
    <w:rsid w:val="001B6819"/>
    <w:rsid w:val="001B7EF9"/>
    <w:rsid w:val="001C0C7A"/>
    <w:rsid w:val="001C227F"/>
    <w:rsid w:val="001C25FC"/>
    <w:rsid w:val="001C36FA"/>
    <w:rsid w:val="001C3C34"/>
    <w:rsid w:val="001C4FC4"/>
    <w:rsid w:val="001C6706"/>
    <w:rsid w:val="001C6B60"/>
    <w:rsid w:val="001D0019"/>
    <w:rsid w:val="001D00CA"/>
    <w:rsid w:val="001D1226"/>
    <w:rsid w:val="001D17E7"/>
    <w:rsid w:val="001D1820"/>
    <w:rsid w:val="001D1FC0"/>
    <w:rsid w:val="001D3A19"/>
    <w:rsid w:val="001D5DC3"/>
    <w:rsid w:val="001D61F6"/>
    <w:rsid w:val="001D6F17"/>
    <w:rsid w:val="001D70FD"/>
    <w:rsid w:val="001E0182"/>
    <w:rsid w:val="001E0624"/>
    <w:rsid w:val="001E0873"/>
    <w:rsid w:val="001E0CB4"/>
    <w:rsid w:val="001E1036"/>
    <w:rsid w:val="001E1ADE"/>
    <w:rsid w:val="001E1ECF"/>
    <w:rsid w:val="001E312E"/>
    <w:rsid w:val="001E3865"/>
    <w:rsid w:val="001E607A"/>
    <w:rsid w:val="001E6C08"/>
    <w:rsid w:val="001E7C47"/>
    <w:rsid w:val="001F022F"/>
    <w:rsid w:val="001F1AA2"/>
    <w:rsid w:val="001F2FC7"/>
    <w:rsid w:val="001F4B63"/>
    <w:rsid w:val="001F5123"/>
    <w:rsid w:val="001F72D7"/>
    <w:rsid w:val="00200612"/>
    <w:rsid w:val="002008E7"/>
    <w:rsid w:val="00201A97"/>
    <w:rsid w:val="002023C2"/>
    <w:rsid w:val="00202533"/>
    <w:rsid w:val="00202899"/>
    <w:rsid w:val="00202C20"/>
    <w:rsid w:val="002036AA"/>
    <w:rsid w:val="00203F53"/>
    <w:rsid w:val="002042FA"/>
    <w:rsid w:val="00205241"/>
    <w:rsid w:val="0020559D"/>
    <w:rsid w:val="00206F56"/>
    <w:rsid w:val="002107B3"/>
    <w:rsid w:val="00210857"/>
    <w:rsid w:val="00211448"/>
    <w:rsid w:val="002119D6"/>
    <w:rsid w:val="00211B8C"/>
    <w:rsid w:val="002129BD"/>
    <w:rsid w:val="00212ABE"/>
    <w:rsid w:val="00213157"/>
    <w:rsid w:val="0021332C"/>
    <w:rsid w:val="00213D1E"/>
    <w:rsid w:val="0021483B"/>
    <w:rsid w:val="00215144"/>
    <w:rsid w:val="002162B4"/>
    <w:rsid w:val="00216799"/>
    <w:rsid w:val="00222A73"/>
    <w:rsid w:val="00222E70"/>
    <w:rsid w:val="002235BA"/>
    <w:rsid w:val="00225024"/>
    <w:rsid w:val="002254FB"/>
    <w:rsid w:val="002266A0"/>
    <w:rsid w:val="00230A81"/>
    <w:rsid w:val="00233C41"/>
    <w:rsid w:val="002365E4"/>
    <w:rsid w:val="00236AED"/>
    <w:rsid w:val="00236D66"/>
    <w:rsid w:val="00236FA3"/>
    <w:rsid w:val="00237321"/>
    <w:rsid w:val="00237960"/>
    <w:rsid w:val="00237E7F"/>
    <w:rsid w:val="0024016C"/>
    <w:rsid w:val="00241E4C"/>
    <w:rsid w:val="0024217E"/>
    <w:rsid w:val="00242483"/>
    <w:rsid w:val="0024289B"/>
    <w:rsid w:val="00244586"/>
    <w:rsid w:val="00245292"/>
    <w:rsid w:val="002463F8"/>
    <w:rsid w:val="00246828"/>
    <w:rsid w:val="00246DD5"/>
    <w:rsid w:val="00247905"/>
    <w:rsid w:val="00250364"/>
    <w:rsid w:val="00250C14"/>
    <w:rsid w:val="00251356"/>
    <w:rsid w:val="0025206F"/>
    <w:rsid w:val="00252225"/>
    <w:rsid w:val="00252F37"/>
    <w:rsid w:val="0025348B"/>
    <w:rsid w:val="002538D9"/>
    <w:rsid w:val="00253A7F"/>
    <w:rsid w:val="00253AE0"/>
    <w:rsid w:val="002541FD"/>
    <w:rsid w:val="00254C54"/>
    <w:rsid w:val="002554D6"/>
    <w:rsid w:val="0025581C"/>
    <w:rsid w:val="0025677B"/>
    <w:rsid w:val="002570BE"/>
    <w:rsid w:val="00257BFB"/>
    <w:rsid w:val="00257D15"/>
    <w:rsid w:val="002602C4"/>
    <w:rsid w:val="0026125D"/>
    <w:rsid w:val="0026163B"/>
    <w:rsid w:val="00262002"/>
    <w:rsid w:val="00262010"/>
    <w:rsid w:val="00262203"/>
    <w:rsid w:val="00262B7D"/>
    <w:rsid w:val="002643CA"/>
    <w:rsid w:val="00264D2B"/>
    <w:rsid w:val="00265827"/>
    <w:rsid w:val="00265D60"/>
    <w:rsid w:val="002673C3"/>
    <w:rsid w:val="00267469"/>
    <w:rsid w:val="0026768F"/>
    <w:rsid w:val="002704E3"/>
    <w:rsid w:val="00270DAE"/>
    <w:rsid w:val="00272D14"/>
    <w:rsid w:val="002736EE"/>
    <w:rsid w:val="00273853"/>
    <w:rsid w:val="00273A07"/>
    <w:rsid w:val="002740C3"/>
    <w:rsid w:val="00274147"/>
    <w:rsid w:val="002758BF"/>
    <w:rsid w:val="0028066B"/>
    <w:rsid w:val="00280AEE"/>
    <w:rsid w:val="0028319D"/>
    <w:rsid w:val="00284582"/>
    <w:rsid w:val="00284F03"/>
    <w:rsid w:val="00285226"/>
    <w:rsid w:val="00285EC6"/>
    <w:rsid w:val="00285F86"/>
    <w:rsid w:val="0028623B"/>
    <w:rsid w:val="002866EC"/>
    <w:rsid w:val="0028696D"/>
    <w:rsid w:val="002875B5"/>
    <w:rsid w:val="00292020"/>
    <w:rsid w:val="00295023"/>
    <w:rsid w:val="0029577D"/>
    <w:rsid w:val="0029580E"/>
    <w:rsid w:val="0029682C"/>
    <w:rsid w:val="00296E72"/>
    <w:rsid w:val="002972B0"/>
    <w:rsid w:val="00297476"/>
    <w:rsid w:val="002A12A7"/>
    <w:rsid w:val="002A1D34"/>
    <w:rsid w:val="002A2063"/>
    <w:rsid w:val="002A28F2"/>
    <w:rsid w:val="002A2F57"/>
    <w:rsid w:val="002A426A"/>
    <w:rsid w:val="002A71E0"/>
    <w:rsid w:val="002B09D5"/>
    <w:rsid w:val="002B0CB0"/>
    <w:rsid w:val="002B1092"/>
    <w:rsid w:val="002B15BC"/>
    <w:rsid w:val="002B1843"/>
    <w:rsid w:val="002B1880"/>
    <w:rsid w:val="002B2795"/>
    <w:rsid w:val="002B349D"/>
    <w:rsid w:val="002B3FCC"/>
    <w:rsid w:val="002B4A43"/>
    <w:rsid w:val="002B6269"/>
    <w:rsid w:val="002B664E"/>
    <w:rsid w:val="002B6EDA"/>
    <w:rsid w:val="002B7C66"/>
    <w:rsid w:val="002C089D"/>
    <w:rsid w:val="002C255B"/>
    <w:rsid w:val="002C2AAC"/>
    <w:rsid w:val="002C3D19"/>
    <w:rsid w:val="002C4BA6"/>
    <w:rsid w:val="002C714F"/>
    <w:rsid w:val="002C7C38"/>
    <w:rsid w:val="002C7E42"/>
    <w:rsid w:val="002D0F06"/>
    <w:rsid w:val="002D0F52"/>
    <w:rsid w:val="002D17E3"/>
    <w:rsid w:val="002D41D9"/>
    <w:rsid w:val="002D5217"/>
    <w:rsid w:val="002D5276"/>
    <w:rsid w:val="002D55AC"/>
    <w:rsid w:val="002D561F"/>
    <w:rsid w:val="002D5D34"/>
    <w:rsid w:val="002D6D35"/>
    <w:rsid w:val="002D71EB"/>
    <w:rsid w:val="002D790D"/>
    <w:rsid w:val="002E10EF"/>
    <w:rsid w:val="002E1112"/>
    <w:rsid w:val="002E1558"/>
    <w:rsid w:val="002E2313"/>
    <w:rsid w:val="002E3D76"/>
    <w:rsid w:val="002E3EE6"/>
    <w:rsid w:val="002E5C90"/>
    <w:rsid w:val="002E7AB8"/>
    <w:rsid w:val="002F05C4"/>
    <w:rsid w:val="002F0BE3"/>
    <w:rsid w:val="002F1F20"/>
    <w:rsid w:val="002F375C"/>
    <w:rsid w:val="002F4300"/>
    <w:rsid w:val="002F5BB9"/>
    <w:rsid w:val="002F6A99"/>
    <w:rsid w:val="002F71D0"/>
    <w:rsid w:val="002F7AE4"/>
    <w:rsid w:val="00300ED9"/>
    <w:rsid w:val="003014BA"/>
    <w:rsid w:val="00301C38"/>
    <w:rsid w:val="00302D36"/>
    <w:rsid w:val="00303493"/>
    <w:rsid w:val="003036F4"/>
    <w:rsid w:val="00305251"/>
    <w:rsid w:val="003058F0"/>
    <w:rsid w:val="00305ABE"/>
    <w:rsid w:val="00305C29"/>
    <w:rsid w:val="0030695F"/>
    <w:rsid w:val="00307A76"/>
    <w:rsid w:val="003117EB"/>
    <w:rsid w:val="00312F75"/>
    <w:rsid w:val="00313491"/>
    <w:rsid w:val="00313E04"/>
    <w:rsid w:val="00314CE9"/>
    <w:rsid w:val="00315AFF"/>
    <w:rsid w:val="00315DFF"/>
    <w:rsid w:val="003200A0"/>
    <w:rsid w:val="00320A01"/>
    <w:rsid w:val="003218DA"/>
    <w:rsid w:val="00321981"/>
    <w:rsid w:val="003227BB"/>
    <w:rsid w:val="003229F3"/>
    <w:rsid w:val="003249B5"/>
    <w:rsid w:val="00324F25"/>
    <w:rsid w:val="00325297"/>
    <w:rsid w:val="003277A9"/>
    <w:rsid w:val="003316E5"/>
    <w:rsid w:val="003317AC"/>
    <w:rsid w:val="0033367E"/>
    <w:rsid w:val="003340EC"/>
    <w:rsid w:val="00334521"/>
    <w:rsid w:val="00334BC1"/>
    <w:rsid w:val="00335DEF"/>
    <w:rsid w:val="0033604E"/>
    <w:rsid w:val="0033624D"/>
    <w:rsid w:val="003374DB"/>
    <w:rsid w:val="0033793A"/>
    <w:rsid w:val="00340552"/>
    <w:rsid w:val="00341728"/>
    <w:rsid w:val="00341856"/>
    <w:rsid w:val="003419B6"/>
    <w:rsid w:val="00341FC2"/>
    <w:rsid w:val="00342624"/>
    <w:rsid w:val="00343A2F"/>
    <w:rsid w:val="00343BC0"/>
    <w:rsid w:val="00343D32"/>
    <w:rsid w:val="00343D49"/>
    <w:rsid w:val="00345875"/>
    <w:rsid w:val="00345BFA"/>
    <w:rsid w:val="00345EBF"/>
    <w:rsid w:val="00346EEF"/>
    <w:rsid w:val="00347835"/>
    <w:rsid w:val="00347DCB"/>
    <w:rsid w:val="00350179"/>
    <w:rsid w:val="003503D1"/>
    <w:rsid w:val="003504CC"/>
    <w:rsid w:val="0035243F"/>
    <w:rsid w:val="00353E7D"/>
    <w:rsid w:val="00355151"/>
    <w:rsid w:val="00355464"/>
    <w:rsid w:val="00357499"/>
    <w:rsid w:val="003604ED"/>
    <w:rsid w:val="0036171F"/>
    <w:rsid w:val="00361B46"/>
    <w:rsid w:val="00364AA3"/>
    <w:rsid w:val="00364D53"/>
    <w:rsid w:val="00367428"/>
    <w:rsid w:val="00367FD0"/>
    <w:rsid w:val="00370118"/>
    <w:rsid w:val="0037011A"/>
    <w:rsid w:val="00371459"/>
    <w:rsid w:val="003740D2"/>
    <w:rsid w:val="00374EFC"/>
    <w:rsid w:val="003752EF"/>
    <w:rsid w:val="00375464"/>
    <w:rsid w:val="00375C1B"/>
    <w:rsid w:val="00376046"/>
    <w:rsid w:val="00380325"/>
    <w:rsid w:val="003803AD"/>
    <w:rsid w:val="00380EA4"/>
    <w:rsid w:val="00381A1A"/>
    <w:rsid w:val="00382097"/>
    <w:rsid w:val="0038380E"/>
    <w:rsid w:val="00387161"/>
    <w:rsid w:val="00390297"/>
    <w:rsid w:val="00390B94"/>
    <w:rsid w:val="00391196"/>
    <w:rsid w:val="00391AF2"/>
    <w:rsid w:val="00392BBE"/>
    <w:rsid w:val="00393C5B"/>
    <w:rsid w:val="003941F9"/>
    <w:rsid w:val="00395120"/>
    <w:rsid w:val="0039656B"/>
    <w:rsid w:val="003969B1"/>
    <w:rsid w:val="00396BA6"/>
    <w:rsid w:val="00396E82"/>
    <w:rsid w:val="00397B7D"/>
    <w:rsid w:val="003A168E"/>
    <w:rsid w:val="003A193A"/>
    <w:rsid w:val="003A2E1B"/>
    <w:rsid w:val="003A575E"/>
    <w:rsid w:val="003A7179"/>
    <w:rsid w:val="003A7415"/>
    <w:rsid w:val="003B034F"/>
    <w:rsid w:val="003B22D6"/>
    <w:rsid w:val="003B34D8"/>
    <w:rsid w:val="003B3C9C"/>
    <w:rsid w:val="003B49D9"/>
    <w:rsid w:val="003B4CF3"/>
    <w:rsid w:val="003B63F6"/>
    <w:rsid w:val="003B7F5F"/>
    <w:rsid w:val="003C098D"/>
    <w:rsid w:val="003C2D37"/>
    <w:rsid w:val="003C32D5"/>
    <w:rsid w:val="003C3857"/>
    <w:rsid w:val="003C38A0"/>
    <w:rsid w:val="003C39C2"/>
    <w:rsid w:val="003C530A"/>
    <w:rsid w:val="003C674D"/>
    <w:rsid w:val="003C6A86"/>
    <w:rsid w:val="003C765A"/>
    <w:rsid w:val="003C7F8C"/>
    <w:rsid w:val="003D2AD9"/>
    <w:rsid w:val="003D2B16"/>
    <w:rsid w:val="003D4423"/>
    <w:rsid w:val="003D4C94"/>
    <w:rsid w:val="003D5F43"/>
    <w:rsid w:val="003D6A7B"/>
    <w:rsid w:val="003D6C34"/>
    <w:rsid w:val="003E1447"/>
    <w:rsid w:val="003E16EC"/>
    <w:rsid w:val="003E1789"/>
    <w:rsid w:val="003E2D41"/>
    <w:rsid w:val="003E380A"/>
    <w:rsid w:val="003E41CF"/>
    <w:rsid w:val="003E481C"/>
    <w:rsid w:val="003E48DA"/>
    <w:rsid w:val="003E6146"/>
    <w:rsid w:val="003E6A62"/>
    <w:rsid w:val="003E7409"/>
    <w:rsid w:val="003F0DDA"/>
    <w:rsid w:val="003F1A0B"/>
    <w:rsid w:val="003F2051"/>
    <w:rsid w:val="003F3339"/>
    <w:rsid w:val="003F4FBC"/>
    <w:rsid w:val="003F53BE"/>
    <w:rsid w:val="003F5458"/>
    <w:rsid w:val="003F5975"/>
    <w:rsid w:val="00400951"/>
    <w:rsid w:val="00402003"/>
    <w:rsid w:val="00402470"/>
    <w:rsid w:val="004029C8"/>
    <w:rsid w:val="00402F86"/>
    <w:rsid w:val="00404251"/>
    <w:rsid w:val="004047E7"/>
    <w:rsid w:val="00404AA3"/>
    <w:rsid w:val="004062C3"/>
    <w:rsid w:val="004065C7"/>
    <w:rsid w:val="004071BC"/>
    <w:rsid w:val="004072F9"/>
    <w:rsid w:val="00407BE7"/>
    <w:rsid w:val="004115D3"/>
    <w:rsid w:val="0041167E"/>
    <w:rsid w:val="00412A03"/>
    <w:rsid w:val="004138CA"/>
    <w:rsid w:val="00413A7E"/>
    <w:rsid w:val="00413C0E"/>
    <w:rsid w:val="00414C3F"/>
    <w:rsid w:val="00415628"/>
    <w:rsid w:val="00416D3A"/>
    <w:rsid w:val="0041733D"/>
    <w:rsid w:val="004201B4"/>
    <w:rsid w:val="0042040F"/>
    <w:rsid w:val="0042098C"/>
    <w:rsid w:val="00422BA6"/>
    <w:rsid w:val="00423C18"/>
    <w:rsid w:val="0042411D"/>
    <w:rsid w:val="004243B6"/>
    <w:rsid w:val="0042505A"/>
    <w:rsid w:val="00425988"/>
    <w:rsid w:val="00426F47"/>
    <w:rsid w:val="00427399"/>
    <w:rsid w:val="0042766C"/>
    <w:rsid w:val="00427F2D"/>
    <w:rsid w:val="00427FFA"/>
    <w:rsid w:val="004320EA"/>
    <w:rsid w:val="004325D6"/>
    <w:rsid w:val="00433463"/>
    <w:rsid w:val="00433CB1"/>
    <w:rsid w:val="0043417E"/>
    <w:rsid w:val="004344B8"/>
    <w:rsid w:val="004352B4"/>
    <w:rsid w:val="004355EA"/>
    <w:rsid w:val="00436A74"/>
    <w:rsid w:val="004406A6"/>
    <w:rsid w:val="0044099F"/>
    <w:rsid w:val="00442CA0"/>
    <w:rsid w:val="00443EDB"/>
    <w:rsid w:val="004447B6"/>
    <w:rsid w:val="00444885"/>
    <w:rsid w:val="00444B4F"/>
    <w:rsid w:val="004502F8"/>
    <w:rsid w:val="0045158C"/>
    <w:rsid w:val="00453378"/>
    <w:rsid w:val="00455103"/>
    <w:rsid w:val="0045566C"/>
    <w:rsid w:val="0045604F"/>
    <w:rsid w:val="00457C6C"/>
    <w:rsid w:val="00461FD3"/>
    <w:rsid w:val="004621B7"/>
    <w:rsid w:val="00462725"/>
    <w:rsid w:val="0046350C"/>
    <w:rsid w:val="00463DB0"/>
    <w:rsid w:val="004642DE"/>
    <w:rsid w:val="004664C5"/>
    <w:rsid w:val="004671E4"/>
    <w:rsid w:val="004712A9"/>
    <w:rsid w:val="00472B7D"/>
    <w:rsid w:val="0047324B"/>
    <w:rsid w:val="004734A2"/>
    <w:rsid w:val="00473E75"/>
    <w:rsid w:val="0047454E"/>
    <w:rsid w:val="00476224"/>
    <w:rsid w:val="0047692C"/>
    <w:rsid w:val="004803AD"/>
    <w:rsid w:val="004816DF"/>
    <w:rsid w:val="004818DD"/>
    <w:rsid w:val="00481F0B"/>
    <w:rsid w:val="00482EDB"/>
    <w:rsid w:val="004835A2"/>
    <w:rsid w:val="00483C3A"/>
    <w:rsid w:val="00483EC7"/>
    <w:rsid w:val="0048458E"/>
    <w:rsid w:val="004850D2"/>
    <w:rsid w:val="0048541B"/>
    <w:rsid w:val="004856AD"/>
    <w:rsid w:val="00486559"/>
    <w:rsid w:val="004871C7"/>
    <w:rsid w:val="00487B28"/>
    <w:rsid w:val="00487D64"/>
    <w:rsid w:val="00487F8C"/>
    <w:rsid w:val="00490EB7"/>
    <w:rsid w:val="00490F91"/>
    <w:rsid w:val="00491C45"/>
    <w:rsid w:val="00491E04"/>
    <w:rsid w:val="004920E0"/>
    <w:rsid w:val="0049259A"/>
    <w:rsid w:val="00493361"/>
    <w:rsid w:val="004935A7"/>
    <w:rsid w:val="00494376"/>
    <w:rsid w:val="004943FE"/>
    <w:rsid w:val="00494F62"/>
    <w:rsid w:val="004961FF"/>
    <w:rsid w:val="004962D1"/>
    <w:rsid w:val="00496695"/>
    <w:rsid w:val="00496F36"/>
    <w:rsid w:val="004A0708"/>
    <w:rsid w:val="004A183C"/>
    <w:rsid w:val="004A19B1"/>
    <w:rsid w:val="004A2D6D"/>
    <w:rsid w:val="004A4859"/>
    <w:rsid w:val="004A5137"/>
    <w:rsid w:val="004A7418"/>
    <w:rsid w:val="004B00FD"/>
    <w:rsid w:val="004B019F"/>
    <w:rsid w:val="004B0B61"/>
    <w:rsid w:val="004B1892"/>
    <w:rsid w:val="004B2E76"/>
    <w:rsid w:val="004B3699"/>
    <w:rsid w:val="004B3AD6"/>
    <w:rsid w:val="004B3B5E"/>
    <w:rsid w:val="004B4515"/>
    <w:rsid w:val="004B4619"/>
    <w:rsid w:val="004B4CCC"/>
    <w:rsid w:val="004B51C9"/>
    <w:rsid w:val="004B58F1"/>
    <w:rsid w:val="004B6121"/>
    <w:rsid w:val="004B6941"/>
    <w:rsid w:val="004B6A59"/>
    <w:rsid w:val="004B6E33"/>
    <w:rsid w:val="004B7E76"/>
    <w:rsid w:val="004C0452"/>
    <w:rsid w:val="004C04D9"/>
    <w:rsid w:val="004C0FA0"/>
    <w:rsid w:val="004C1325"/>
    <w:rsid w:val="004C2074"/>
    <w:rsid w:val="004C21CC"/>
    <w:rsid w:val="004C2FF2"/>
    <w:rsid w:val="004C4D1C"/>
    <w:rsid w:val="004C5A87"/>
    <w:rsid w:val="004C63AE"/>
    <w:rsid w:val="004C76F3"/>
    <w:rsid w:val="004C792B"/>
    <w:rsid w:val="004D0D89"/>
    <w:rsid w:val="004D0EEF"/>
    <w:rsid w:val="004D33B0"/>
    <w:rsid w:val="004D3909"/>
    <w:rsid w:val="004D4164"/>
    <w:rsid w:val="004D5022"/>
    <w:rsid w:val="004D5A75"/>
    <w:rsid w:val="004D65BC"/>
    <w:rsid w:val="004D6CF9"/>
    <w:rsid w:val="004D710D"/>
    <w:rsid w:val="004E02FB"/>
    <w:rsid w:val="004E0418"/>
    <w:rsid w:val="004E1DD6"/>
    <w:rsid w:val="004E280C"/>
    <w:rsid w:val="004E3547"/>
    <w:rsid w:val="004E37D0"/>
    <w:rsid w:val="004E3EFA"/>
    <w:rsid w:val="004E4128"/>
    <w:rsid w:val="004E7B91"/>
    <w:rsid w:val="004E7EFB"/>
    <w:rsid w:val="004F3277"/>
    <w:rsid w:val="004F420A"/>
    <w:rsid w:val="004F72C8"/>
    <w:rsid w:val="004F7D2A"/>
    <w:rsid w:val="0050021A"/>
    <w:rsid w:val="0050032A"/>
    <w:rsid w:val="0050053C"/>
    <w:rsid w:val="00501D67"/>
    <w:rsid w:val="00502FF1"/>
    <w:rsid w:val="00503345"/>
    <w:rsid w:val="00503603"/>
    <w:rsid w:val="00503F4F"/>
    <w:rsid w:val="005042D7"/>
    <w:rsid w:val="00505592"/>
    <w:rsid w:val="00505C87"/>
    <w:rsid w:val="00505C9B"/>
    <w:rsid w:val="00507FF8"/>
    <w:rsid w:val="00510E7B"/>
    <w:rsid w:val="005112FC"/>
    <w:rsid w:val="00512B6E"/>
    <w:rsid w:val="0051309E"/>
    <w:rsid w:val="0051466B"/>
    <w:rsid w:val="0051668D"/>
    <w:rsid w:val="00516A21"/>
    <w:rsid w:val="00516E2D"/>
    <w:rsid w:val="00517CD8"/>
    <w:rsid w:val="0052070D"/>
    <w:rsid w:val="0052086E"/>
    <w:rsid w:val="005212A4"/>
    <w:rsid w:val="00522595"/>
    <w:rsid w:val="005229BB"/>
    <w:rsid w:val="00523532"/>
    <w:rsid w:val="00524BD2"/>
    <w:rsid w:val="00525955"/>
    <w:rsid w:val="00530759"/>
    <w:rsid w:val="005319A5"/>
    <w:rsid w:val="005323AE"/>
    <w:rsid w:val="00533798"/>
    <w:rsid w:val="00533F15"/>
    <w:rsid w:val="005344D9"/>
    <w:rsid w:val="0053474C"/>
    <w:rsid w:val="005375D0"/>
    <w:rsid w:val="005406BF"/>
    <w:rsid w:val="00541702"/>
    <w:rsid w:val="005420F7"/>
    <w:rsid w:val="00542810"/>
    <w:rsid w:val="0054285E"/>
    <w:rsid w:val="00542BF6"/>
    <w:rsid w:val="005432A2"/>
    <w:rsid w:val="00543602"/>
    <w:rsid w:val="005441C1"/>
    <w:rsid w:val="00545441"/>
    <w:rsid w:val="00545A1D"/>
    <w:rsid w:val="00545C82"/>
    <w:rsid w:val="00545CF6"/>
    <w:rsid w:val="00545E19"/>
    <w:rsid w:val="0054700F"/>
    <w:rsid w:val="00547A94"/>
    <w:rsid w:val="00547D46"/>
    <w:rsid w:val="00550C89"/>
    <w:rsid w:val="005515C8"/>
    <w:rsid w:val="005518EF"/>
    <w:rsid w:val="00551ADE"/>
    <w:rsid w:val="00551DA3"/>
    <w:rsid w:val="005527E8"/>
    <w:rsid w:val="00556255"/>
    <w:rsid w:val="00556A55"/>
    <w:rsid w:val="00556EE8"/>
    <w:rsid w:val="005575D5"/>
    <w:rsid w:val="005611E3"/>
    <w:rsid w:val="00562525"/>
    <w:rsid w:val="0056292E"/>
    <w:rsid w:val="00562DB8"/>
    <w:rsid w:val="0056398B"/>
    <w:rsid w:val="00563AA7"/>
    <w:rsid w:val="00564128"/>
    <w:rsid w:val="0056512F"/>
    <w:rsid w:val="00566684"/>
    <w:rsid w:val="00566877"/>
    <w:rsid w:val="00566B86"/>
    <w:rsid w:val="00566F87"/>
    <w:rsid w:val="0056797D"/>
    <w:rsid w:val="005706EC"/>
    <w:rsid w:val="0057098C"/>
    <w:rsid w:val="005757D6"/>
    <w:rsid w:val="00575B85"/>
    <w:rsid w:val="0057745B"/>
    <w:rsid w:val="00580301"/>
    <w:rsid w:val="005821AC"/>
    <w:rsid w:val="00582D0B"/>
    <w:rsid w:val="00582DAE"/>
    <w:rsid w:val="0058392B"/>
    <w:rsid w:val="005849E9"/>
    <w:rsid w:val="005901E6"/>
    <w:rsid w:val="00590850"/>
    <w:rsid w:val="0059126D"/>
    <w:rsid w:val="0059174E"/>
    <w:rsid w:val="005930E5"/>
    <w:rsid w:val="005938D5"/>
    <w:rsid w:val="0059407E"/>
    <w:rsid w:val="00594329"/>
    <w:rsid w:val="00595209"/>
    <w:rsid w:val="005956E0"/>
    <w:rsid w:val="005959FF"/>
    <w:rsid w:val="00596C09"/>
    <w:rsid w:val="005970BB"/>
    <w:rsid w:val="005A1320"/>
    <w:rsid w:val="005A6B40"/>
    <w:rsid w:val="005A7528"/>
    <w:rsid w:val="005A75FD"/>
    <w:rsid w:val="005B028B"/>
    <w:rsid w:val="005B2C16"/>
    <w:rsid w:val="005B36F8"/>
    <w:rsid w:val="005B38A7"/>
    <w:rsid w:val="005B475F"/>
    <w:rsid w:val="005B4CD5"/>
    <w:rsid w:val="005B62D7"/>
    <w:rsid w:val="005B7036"/>
    <w:rsid w:val="005C04D8"/>
    <w:rsid w:val="005C05BF"/>
    <w:rsid w:val="005C0EC4"/>
    <w:rsid w:val="005C1019"/>
    <w:rsid w:val="005C1CA4"/>
    <w:rsid w:val="005C1F57"/>
    <w:rsid w:val="005C2715"/>
    <w:rsid w:val="005C2B9F"/>
    <w:rsid w:val="005C41FE"/>
    <w:rsid w:val="005C4D69"/>
    <w:rsid w:val="005C4FA1"/>
    <w:rsid w:val="005C5F57"/>
    <w:rsid w:val="005C63E6"/>
    <w:rsid w:val="005C7F34"/>
    <w:rsid w:val="005D1377"/>
    <w:rsid w:val="005D21F2"/>
    <w:rsid w:val="005D3207"/>
    <w:rsid w:val="005D3D6E"/>
    <w:rsid w:val="005D5106"/>
    <w:rsid w:val="005D525D"/>
    <w:rsid w:val="005D74E7"/>
    <w:rsid w:val="005E09FE"/>
    <w:rsid w:val="005E18E6"/>
    <w:rsid w:val="005E19AF"/>
    <w:rsid w:val="005E28F7"/>
    <w:rsid w:val="005E2D19"/>
    <w:rsid w:val="005E2E17"/>
    <w:rsid w:val="005E2F8A"/>
    <w:rsid w:val="005E351F"/>
    <w:rsid w:val="005E3534"/>
    <w:rsid w:val="005E650F"/>
    <w:rsid w:val="005E67AB"/>
    <w:rsid w:val="005E7406"/>
    <w:rsid w:val="005E7B4A"/>
    <w:rsid w:val="005E7DD0"/>
    <w:rsid w:val="005F0691"/>
    <w:rsid w:val="005F0D48"/>
    <w:rsid w:val="005F2B53"/>
    <w:rsid w:val="005F52F5"/>
    <w:rsid w:val="005F7995"/>
    <w:rsid w:val="006017BC"/>
    <w:rsid w:val="0060196B"/>
    <w:rsid w:val="00601F27"/>
    <w:rsid w:val="00602855"/>
    <w:rsid w:val="00602FCB"/>
    <w:rsid w:val="0060523D"/>
    <w:rsid w:val="00605B25"/>
    <w:rsid w:val="006063A0"/>
    <w:rsid w:val="00607B32"/>
    <w:rsid w:val="00607C84"/>
    <w:rsid w:val="00610310"/>
    <w:rsid w:val="00610F46"/>
    <w:rsid w:val="0061297C"/>
    <w:rsid w:val="00612D48"/>
    <w:rsid w:val="0061368C"/>
    <w:rsid w:val="006157BD"/>
    <w:rsid w:val="0061621E"/>
    <w:rsid w:val="00617167"/>
    <w:rsid w:val="00617E3C"/>
    <w:rsid w:val="00620551"/>
    <w:rsid w:val="00620E36"/>
    <w:rsid w:val="006221F5"/>
    <w:rsid w:val="0062448E"/>
    <w:rsid w:val="00624D39"/>
    <w:rsid w:val="00625B15"/>
    <w:rsid w:val="0062710C"/>
    <w:rsid w:val="00627611"/>
    <w:rsid w:val="00627BA3"/>
    <w:rsid w:val="006302FE"/>
    <w:rsid w:val="00631505"/>
    <w:rsid w:val="006359D3"/>
    <w:rsid w:val="0063672A"/>
    <w:rsid w:val="0063776A"/>
    <w:rsid w:val="006400FC"/>
    <w:rsid w:val="0064038A"/>
    <w:rsid w:val="00640984"/>
    <w:rsid w:val="0064135F"/>
    <w:rsid w:val="00642260"/>
    <w:rsid w:val="0064277D"/>
    <w:rsid w:val="006431EF"/>
    <w:rsid w:val="00643D49"/>
    <w:rsid w:val="006440F1"/>
    <w:rsid w:val="006453E8"/>
    <w:rsid w:val="00645475"/>
    <w:rsid w:val="00645977"/>
    <w:rsid w:val="00646555"/>
    <w:rsid w:val="006478B4"/>
    <w:rsid w:val="0065055E"/>
    <w:rsid w:val="00650FAC"/>
    <w:rsid w:val="00651571"/>
    <w:rsid w:val="00654541"/>
    <w:rsid w:val="0065491C"/>
    <w:rsid w:val="00655074"/>
    <w:rsid w:val="0065756A"/>
    <w:rsid w:val="00657D98"/>
    <w:rsid w:val="00661C3E"/>
    <w:rsid w:val="00662DCF"/>
    <w:rsid w:val="00663634"/>
    <w:rsid w:val="00664D21"/>
    <w:rsid w:val="00667565"/>
    <w:rsid w:val="00667AB5"/>
    <w:rsid w:val="00667D83"/>
    <w:rsid w:val="00672BBA"/>
    <w:rsid w:val="006731ED"/>
    <w:rsid w:val="00673B49"/>
    <w:rsid w:val="00675B0C"/>
    <w:rsid w:val="00676C1A"/>
    <w:rsid w:val="00676D77"/>
    <w:rsid w:val="00676F0D"/>
    <w:rsid w:val="00677E7D"/>
    <w:rsid w:val="00680AA9"/>
    <w:rsid w:val="00680ED9"/>
    <w:rsid w:val="00681281"/>
    <w:rsid w:val="0068135B"/>
    <w:rsid w:val="00682DB3"/>
    <w:rsid w:val="00683F2F"/>
    <w:rsid w:val="006848B7"/>
    <w:rsid w:val="00686A8C"/>
    <w:rsid w:val="00687826"/>
    <w:rsid w:val="00690A22"/>
    <w:rsid w:val="00690C05"/>
    <w:rsid w:val="00690EA4"/>
    <w:rsid w:val="0069110F"/>
    <w:rsid w:val="00691D5F"/>
    <w:rsid w:val="00692745"/>
    <w:rsid w:val="006944FC"/>
    <w:rsid w:val="00695442"/>
    <w:rsid w:val="006960E4"/>
    <w:rsid w:val="006962E5"/>
    <w:rsid w:val="00697A3A"/>
    <w:rsid w:val="00697F93"/>
    <w:rsid w:val="006A0283"/>
    <w:rsid w:val="006A2355"/>
    <w:rsid w:val="006A34BF"/>
    <w:rsid w:val="006A5780"/>
    <w:rsid w:val="006A6054"/>
    <w:rsid w:val="006A6A28"/>
    <w:rsid w:val="006B1611"/>
    <w:rsid w:val="006B34A2"/>
    <w:rsid w:val="006B354A"/>
    <w:rsid w:val="006B3B8D"/>
    <w:rsid w:val="006B4763"/>
    <w:rsid w:val="006B4D30"/>
    <w:rsid w:val="006B5BDF"/>
    <w:rsid w:val="006B5F13"/>
    <w:rsid w:val="006B7CD2"/>
    <w:rsid w:val="006C0EB7"/>
    <w:rsid w:val="006C185F"/>
    <w:rsid w:val="006C1B7F"/>
    <w:rsid w:val="006C26F0"/>
    <w:rsid w:val="006C5599"/>
    <w:rsid w:val="006C76B8"/>
    <w:rsid w:val="006C7B3C"/>
    <w:rsid w:val="006C7F02"/>
    <w:rsid w:val="006D0948"/>
    <w:rsid w:val="006D2184"/>
    <w:rsid w:val="006D3B55"/>
    <w:rsid w:val="006D4006"/>
    <w:rsid w:val="006D4533"/>
    <w:rsid w:val="006D4B8F"/>
    <w:rsid w:val="006D4D10"/>
    <w:rsid w:val="006D6AFF"/>
    <w:rsid w:val="006D6E71"/>
    <w:rsid w:val="006D740A"/>
    <w:rsid w:val="006E0172"/>
    <w:rsid w:val="006E0DDC"/>
    <w:rsid w:val="006E1139"/>
    <w:rsid w:val="006E251F"/>
    <w:rsid w:val="006E3265"/>
    <w:rsid w:val="006E710E"/>
    <w:rsid w:val="006E7E6F"/>
    <w:rsid w:val="006F139F"/>
    <w:rsid w:val="006F1D26"/>
    <w:rsid w:val="006F2700"/>
    <w:rsid w:val="006F27D5"/>
    <w:rsid w:val="006F292E"/>
    <w:rsid w:val="006F382B"/>
    <w:rsid w:val="006F489C"/>
    <w:rsid w:val="006F4EFE"/>
    <w:rsid w:val="006F52B3"/>
    <w:rsid w:val="006F5C37"/>
    <w:rsid w:val="006F5EF9"/>
    <w:rsid w:val="006F68A9"/>
    <w:rsid w:val="006F6F05"/>
    <w:rsid w:val="006F71A9"/>
    <w:rsid w:val="006F791A"/>
    <w:rsid w:val="006F7C65"/>
    <w:rsid w:val="006F7DAC"/>
    <w:rsid w:val="007000A1"/>
    <w:rsid w:val="00700B6D"/>
    <w:rsid w:val="0070105D"/>
    <w:rsid w:val="00701212"/>
    <w:rsid w:val="00701F0B"/>
    <w:rsid w:val="00702622"/>
    <w:rsid w:val="007032EB"/>
    <w:rsid w:val="007038A8"/>
    <w:rsid w:val="007044AA"/>
    <w:rsid w:val="00705E32"/>
    <w:rsid w:val="00706132"/>
    <w:rsid w:val="00706176"/>
    <w:rsid w:val="00706A36"/>
    <w:rsid w:val="00706C2F"/>
    <w:rsid w:val="00707243"/>
    <w:rsid w:val="00712097"/>
    <w:rsid w:val="00713E66"/>
    <w:rsid w:val="007158ED"/>
    <w:rsid w:val="0071736A"/>
    <w:rsid w:val="00717C32"/>
    <w:rsid w:val="00720068"/>
    <w:rsid w:val="00720A50"/>
    <w:rsid w:val="007215BC"/>
    <w:rsid w:val="00722731"/>
    <w:rsid w:val="007234CC"/>
    <w:rsid w:val="00723638"/>
    <w:rsid w:val="00723DEA"/>
    <w:rsid w:val="00723FE0"/>
    <w:rsid w:val="00724096"/>
    <w:rsid w:val="007265BA"/>
    <w:rsid w:val="00726A28"/>
    <w:rsid w:val="0073001D"/>
    <w:rsid w:val="00730D1E"/>
    <w:rsid w:val="007311F1"/>
    <w:rsid w:val="007315BC"/>
    <w:rsid w:val="00731F30"/>
    <w:rsid w:val="00732A6E"/>
    <w:rsid w:val="007336B5"/>
    <w:rsid w:val="007343A8"/>
    <w:rsid w:val="00734FC1"/>
    <w:rsid w:val="00735576"/>
    <w:rsid w:val="007402B1"/>
    <w:rsid w:val="00741751"/>
    <w:rsid w:val="00743320"/>
    <w:rsid w:val="007450A5"/>
    <w:rsid w:val="007468E7"/>
    <w:rsid w:val="007471E7"/>
    <w:rsid w:val="007478E9"/>
    <w:rsid w:val="007509AD"/>
    <w:rsid w:val="0075106F"/>
    <w:rsid w:val="00752EA5"/>
    <w:rsid w:val="00753962"/>
    <w:rsid w:val="00754D1D"/>
    <w:rsid w:val="00755C8B"/>
    <w:rsid w:val="00755F77"/>
    <w:rsid w:val="00756AD9"/>
    <w:rsid w:val="0075774E"/>
    <w:rsid w:val="00757FF3"/>
    <w:rsid w:val="0076239E"/>
    <w:rsid w:val="00763306"/>
    <w:rsid w:val="00763369"/>
    <w:rsid w:val="00763F84"/>
    <w:rsid w:val="00764A9F"/>
    <w:rsid w:val="00764F13"/>
    <w:rsid w:val="00766113"/>
    <w:rsid w:val="00766589"/>
    <w:rsid w:val="007674D9"/>
    <w:rsid w:val="0077073D"/>
    <w:rsid w:val="00772761"/>
    <w:rsid w:val="0077323A"/>
    <w:rsid w:val="007737F9"/>
    <w:rsid w:val="00774C00"/>
    <w:rsid w:val="00781478"/>
    <w:rsid w:val="0078404E"/>
    <w:rsid w:val="00784107"/>
    <w:rsid w:val="007851F0"/>
    <w:rsid w:val="0078588E"/>
    <w:rsid w:val="00787021"/>
    <w:rsid w:val="00787E11"/>
    <w:rsid w:val="007908A6"/>
    <w:rsid w:val="0079126A"/>
    <w:rsid w:val="00792C19"/>
    <w:rsid w:val="00793386"/>
    <w:rsid w:val="00795B02"/>
    <w:rsid w:val="00795E2D"/>
    <w:rsid w:val="00795F43"/>
    <w:rsid w:val="007966AB"/>
    <w:rsid w:val="007A01A0"/>
    <w:rsid w:val="007A026D"/>
    <w:rsid w:val="007A0345"/>
    <w:rsid w:val="007A1DAC"/>
    <w:rsid w:val="007A41A5"/>
    <w:rsid w:val="007A46CF"/>
    <w:rsid w:val="007A4886"/>
    <w:rsid w:val="007A4F22"/>
    <w:rsid w:val="007A5E5C"/>
    <w:rsid w:val="007A6863"/>
    <w:rsid w:val="007A7148"/>
    <w:rsid w:val="007A7841"/>
    <w:rsid w:val="007B04DD"/>
    <w:rsid w:val="007B0CC6"/>
    <w:rsid w:val="007B0DCF"/>
    <w:rsid w:val="007B19BF"/>
    <w:rsid w:val="007B1B6B"/>
    <w:rsid w:val="007B1FB8"/>
    <w:rsid w:val="007B22B4"/>
    <w:rsid w:val="007B2462"/>
    <w:rsid w:val="007B2512"/>
    <w:rsid w:val="007B40AC"/>
    <w:rsid w:val="007B44B0"/>
    <w:rsid w:val="007B5D60"/>
    <w:rsid w:val="007B6C72"/>
    <w:rsid w:val="007B7354"/>
    <w:rsid w:val="007C16CF"/>
    <w:rsid w:val="007C2543"/>
    <w:rsid w:val="007C2B00"/>
    <w:rsid w:val="007C3A91"/>
    <w:rsid w:val="007C3ABA"/>
    <w:rsid w:val="007C4704"/>
    <w:rsid w:val="007C5807"/>
    <w:rsid w:val="007C6FA8"/>
    <w:rsid w:val="007C79ED"/>
    <w:rsid w:val="007C7DA2"/>
    <w:rsid w:val="007D0D27"/>
    <w:rsid w:val="007D1274"/>
    <w:rsid w:val="007D190C"/>
    <w:rsid w:val="007D1CD3"/>
    <w:rsid w:val="007D2F87"/>
    <w:rsid w:val="007D404A"/>
    <w:rsid w:val="007D4438"/>
    <w:rsid w:val="007D4F73"/>
    <w:rsid w:val="007D5D6B"/>
    <w:rsid w:val="007D6A34"/>
    <w:rsid w:val="007E0727"/>
    <w:rsid w:val="007E39F5"/>
    <w:rsid w:val="007E4CA7"/>
    <w:rsid w:val="007E5845"/>
    <w:rsid w:val="007E5D39"/>
    <w:rsid w:val="007F03D0"/>
    <w:rsid w:val="007F07BD"/>
    <w:rsid w:val="007F1A38"/>
    <w:rsid w:val="007F201C"/>
    <w:rsid w:val="007F3B53"/>
    <w:rsid w:val="007F3BA2"/>
    <w:rsid w:val="007F3C0B"/>
    <w:rsid w:val="007F40C2"/>
    <w:rsid w:val="007F45D9"/>
    <w:rsid w:val="007F4F0C"/>
    <w:rsid w:val="007F5F86"/>
    <w:rsid w:val="00800854"/>
    <w:rsid w:val="00800E28"/>
    <w:rsid w:val="008024E0"/>
    <w:rsid w:val="008026C6"/>
    <w:rsid w:val="008030D2"/>
    <w:rsid w:val="008034E6"/>
    <w:rsid w:val="00803517"/>
    <w:rsid w:val="00803FF7"/>
    <w:rsid w:val="008041BE"/>
    <w:rsid w:val="00804CB1"/>
    <w:rsid w:val="00805DFC"/>
    <w:rsid w:val="00806E55"/>
    <w:rsid w:val="00807BB9"/>
    <w:rsid w:val="00807F5D"/>
    <w:rsid w:val="00811912"/>
    <w:rsid w:val="00812878"/>
    <w:rsid w:val="00813647"/>
    <w:rsid w:val="00813A1D"/>
    <w:rsid w:val="00814271"/>
    <w:rsid w:val="008153A7"/>
    <w:rsid w:val="0081609E"/>
    <w:rsid w:val="0082011F"/>
    <w:rsid w:val="00820E80"/>
    <w:rsid w:val="00820E9E"/>
    <w:rsid w:val="008214EE"/>
    <w:rsid w:val="00822424"/>
    <w:rsid w:val="00822B88"/>
    <w:rsid w:val="008254E2"/>
    <w:rsid w:val="00830A1B"/>
    <w:rsid w:val="00830C58"/>
    <w:rsid w:val="00831045"/>
    <w:rsid w:val="008310AE"/>
    <w:rsid w:val="00831C63"/>
    <w:rsid w:val="00832717"/>
    <w:rsid w:val="008344BC"/>
    <w:rsid w:val="008350C2"/>
    <w:rsid w:val="00835B64"/>
    <w:rsid w:val="00835B96"/>
    <w:rsid w:val="00836C8E"/>
    <w:rsid w:val="00837C9B"/>
    <w:rsid w:val="008400D0"/>
    <w:rsid w:val="008413FD"/>
    <w:rsid w:val="00842EBD"/>
    <w:rsid w:val="0084307F"/>
    <w:rsid w:val="008443F4"/>
    <w:rsid w:val="00844517"/>
    <w:rsid w:val="0084468E"/>
    <w:rsid w:val="008450D9"/>
    <w:rsid w:val="008454FE"/>
    <w:rsid w:val="00845E7C"/>
    <w:rsid w:val="0084607A"/>
    <w:rsid w:val="008474EA"/>
    <w:rsid w:val="00847FEF"/>
    <w:rsid w:val="00852842"/>
    <w:rsid w:val="00852874"/>
    <w:rsid w:val="00853DE1"/>
    <w:rsid w:val="008556F9"/>
    <w:rsid w:val="008563C9"/>
    <w:rsid w:val="0085665E"/>
    <w:rsid w:val="00856D64"/>
    <w:rsid w:val="00857B2A"/>
    <w:rsid w:val="00860FDF"/>
    <w:rsid w:val="0086193F"/>
    <w:rsid w:val="00861DC7"/>
    <w:rsid w:val="00861EFB"/>
    <w:rsid w:val="00862586"/>
    <w:rsid w:val="008656B6"/>
    <w:rsid w:val="00865D9C"/>
    <w:rsid w:val="00866252"/>
    <w:rsid w:val="00866C10"/>
    <w:rsid w:val="0086762D"/>
    <w:rsid w:val="0086774C"/>
    <w:rsid w:val="00867928"/>
    <w:rsid w:val="008705D0"/>
    <w:rsid w:val="0087079E"/>
    <w:rsid w:val="008717C7"/>
    <w:rsid w:val="00871A4A"/>
    <w:rsid w:val="00871EB3"/>
    <w:rsid w:val="008729BA"/>
    <w:rsid w:val="00873013"/>
    <w:rsid w:val="00873FF4"/>
    <w:rsid w:val="00874EFC"/>
    <w:rsid w:val="008752DB"/>
    <w:rsid w:val="00875EE4"/>
    <w:rsid w:val="00875F5F"/>
    <w:rsid w:val="0087728B"/>
    <w:rsid w:val="00877A13"/>
    <w:rsid w:val="00877DC6"/>
    <w:rsid w:val="00877DFF"/>
    <w:rsid w:val="00880744"/>
    <w:rsid w:val="00882ECA"/>
    <w:rsid w:val="0088361E"/>
    <w:rsid w:val="00884E8D"/>
    <w:rsid w:val="008850E1"/>
    <w:rsid w:val="008855DE"/>
    <w:rsid w:val="00886834"/>
    <w:rsid w:val="00886893"/>
    <w:rsid w:val="00886BE5"/>
    <w:rsid w:val="00891434"/>
    <w:rsid w:val="00891BF2"/>
    <w:rsid w:val="00891E8A"/>
    <w:rsid w:val="00891F2D"/>
    <w:rsid w:val="00892C79"/>
    <w:rsid w:val="00892E6D"/>
    <w:rsid w:val="008945E1"/>
    <w:rsid w:val="00895FC3"/>
    <w:rsid w:val="008A020A"/>
    <w:rsid w:val="008A044A"/>
    <w:rsid w:val="008A0AB2"/>
    <w:rsid w:val="008A332B"/>
    <w:rsid w:val="008A384A"/>
    <w:rsid w:val="008A43DD"/>
    <w:rsid w:val="008A53DE"/>
    <w:rsid w:val="008A6D50"/>
    <w:rsid w:val="008B064E"/>
    <w:rsid w:val="008B1800"/>
    <w:rsid w:val="008B2C49"/>
    <w:rsid w:val="008B3ACF"/>
    <w:rsid w:val="008B47AD"/>
    <w:rsid w:val="008B5E03"/>
    <w:rsid w:val="008B66DB"/>
    <w:rsid w:val="008B75FD"/>
    <w:rsid w:val="008B7E5C"/>
    <w:rsid w:val="008C0190"/>
    <w:rsid w:val="008C119E"/>
    <w:rsid w:val="008C1770"/>
    <w:rsid w:val="008C1B12"/>
    <w:rsid w:val="008C209A"/>
    <w:rsid w:val="008C4630"/>
    <w:rsid w:val="008C473D"/>
    <w:rsid w:val="008C492D"/>
    <w:rsid w:val="008C57DC"/>
    <w:rsid w:val="008C62AA"/>
    <w:rsid w:val="008C6AB2"/>
    <w:rsid w:val="008C75C7"/>
    <w:rsid w:val="008D0806"/>
    <w:rsid w:val="008D0F18"/>
    <w:rsid w:val="008D1097"/>
    <w:rsid w:val="008D12E2"/>
    <w:rsid w:val="008D1793"/>
    <w:rsid w:val="008D1831"/>
    <w:rsid w:val="008D2B7F"/>
    <w:rsid w:val="008D3D5C"/>
    <w:rsid w:val="008D5AA1"/>
    <w:rsid w:val="008D6487"/>
    <w:rsid w:val="008E0B40"/>
    <w:rsid w:val="008E416D"/>
    <w:rsid w:val="008E468A"/>
    <w:rsid w:val="008E4A9D"/>
    <w:rsid w:val="008E5B07"/>
    <w:rsid w:val="008E7B21"/>
    <w:rsid w:val="008F2C64"/>
    <w:rsid w:val="008F4308"/>
    <w:rsid w:val="008F4A72"/>
    <w:rsid w:val="008F4DF3"/>
    <w:rsid w:val="008F52B7"/>
    <w:rsid w:val="008F569B"/>
    <w:rsid w:val="008F5A5A"/>
    <w:rsid w:val="008F6482"/>
    <w:rsid w:val="008F6C0C"/>
    <w:rsid w:val="008F6EC1"/>
    <w:rsid w:val="008F7CD9"/>
    <w:rsid w:val="008F7FB1"/>
    <w:rsid w:val="00900004"/>
    <w:rsid w:val="009001E5"/>
    <w:rsid w:val="009001E9"/>
    <w:rsid w:val="00900D25"/>
    <w:rsid w:val="009010CE"/>
    <w:rsid w:val="00901CEB"/>
    <w:rsid w:val="009038BD"/>
    <w:rsid w:val="00905F36"/>
    <w:rsid w:val="009063AF"/>
    <w:rsid w:val="009079EB"/>
    <w:rsid w:val="009118D1"/>
    <w:rsid w:val="00911D44"/>
    <w:rsid w:val="00911D6D"/>
    <w:rsid w:val="009122D5"/>
    <w:rsid w:val="00912EDC"/>
    <w:rsid w:val="00913BB8"/>
    <w:rsid w:val="00913BE8"/>
    <w:rsid w:val="00914D49"/>
    <w:rsid w:val="00914E18"/>
    <w:rsid w:val="00916D9D"/>
    <w:rsid w:val="00916EAA"/>
    <w:rsid w:val="009170DC"/>
    <w:rsid w:val="00917E8A"/>
    <w:rsid w:val="00920F1D"/>
    <w:rsid w:val="009217E5"/>
    <w:rsid w:val="00921BCD"/>
    <w:rsid w:val="009224F9"/>
    <w:rsid w:val="009228CC"/>
    <w:rsid w:val="009239D0"/>
    <w:rsid w:val="00923C23"/>
    <w:rsid w:val="00923F35"/>
    <w:rsid w:val="00924B30"/>
    <w:rsid w:val="00926441"/>
    <w:rsid w:val="00926A66"/>
    <w:rsid w:val="00926C89"/>
    <w:rsid w:val="00927383"/>
    <w:rsid w:val="00930140"/>
    <w:rsid w:val="00931748"/>
    <w:rsid w:val="00931885"/>
    <w:rsid w:val="009332D2"/>
    <w:rsid w:val="0093552E"/>
    <w:rsid w:val="00935605"/>
    <w:rsid w:val="00935758"/>
    <w:rsid w:val="009363C5"/>
    <w:rsid w:val="00937700"/>
    <w:rsid w:val="00937813"/>
    <w:rsid w:val="00937D30"/>
    <w:rsid w:val="0094034F"/>
    <w:rsid w:val="00940666"/>
    <w:rsid w:val="00943586"/>
    <w:rsid w:val="00943BB1"/>
    <w:rsid w:val="00944752"/>
    <w:rsid w:val="00944EA5"/>
    <w:rsid w:val="00950B5A"/>
    <w:rsid w:val="00951C31"/>
    <w:rsid w:val="00952F82"/>
    <w:rsid w:val="0095415C"/>
    <w:rsid w:val="00954524"/>
    <w:rsid w:val="00954E13"/>
    <w:rsid w:val="00955642"/>
    <w:rsid w:val="00957BA9"/>
    <w:rsid w:val="009622DC"/>
    <w:rsid w:val="00962B3F"/>
    <w:rsid w:val="00963467"/>
    <w:rsid w:val="009636E1"/>
    <w:rsid w:val="00964A3B"/>
    <w:rsid w:val="00964EB6"/>
    <w:rsid w:val="009651AC"/>
    <w:rsid w:val="0096564F"/>
    <w:rsid w:val="00965E67"/>
    <w:rsid w:val="00965EB5"/>
    <w:rsid w:val="009669BA"/>
    <w:rsid w:val="00967DD9"/>
    <w:rsid w:val="0097071E"/>
    <w:rsid w:val="00970C2A"/>
    <w:rsid w:val="00972A6E"/>
    <w:rsid w:val="009739F9"/>
    <w:rsid w:val="0097421C"/>
    <w:rsid w:val="0097580D"/>
    <w:rsid w:val="0097638D"/>
    <w:rsid w:val="00977485"/>
    <w:rsid w:val="00980980"/>
    <w:rsid w:val="009812C6"/>
    <w:rsid w:val="00982AEE"/>
    <w:rsid w:val="00983274"/>
    <w:rsid w:val="0098373D"/>
    <w:rsid w:val="0098410A"/>
    <w:rsid w:val="009848CB"/>
    <w:rsid w:val="00985321"/>
    <w:rsid w:val="009865BB"/>
    <w:rsid w:val="009900D0"/>
    <w:rsid w:val="009903F9"/>
    <w:rsid w:val="00990B9F"/>
    <w:rsid w:val="00991F65"/>
    <w:rsid w:val="00991F75"/>
    <w:rsid w:val="00991FD1"/>
    <w:rsid w:val="0099297B"/>
    <w:rsid w:val="00992B20"/>
    <w:rsid w:val="00992C43"/>
    <w:rsid w:val="0099314E"/>
    <w:rsid w:val="00993BA8"/>
    <w:rsid w:val="00994CB6"/>
    <w:rsid w:val="00994E1C"/>
    <w:rsid w:val="009A179D"/>
    <w:rsid w:val="009A2722"/>
    <w:rsid w:val="009A39DC"/>
    <w:rsid w:val="009A436D"/>
    <w:rsid w:val="009A782B"/>
    <w:rsid w:val="009B0124"/>
    <w:rsid w:val="009B032C"/>
    <w:rsid w:val="009B08EE"/>
    <w:rsid w:val="009B16E8"/>
    <w:rsid w:val="009B242E"/>
    <w:rsid w:val="009B2D65"/>
    <w:rsid w:val="009B2D6B"/>
    <w:rsid w:val="009B300F"/>
    <w:rsid w:val="009B360C"/>
    <w:rsid w:val="009B50F6"/>
    <w:rsid w:val="009B58A2"/>
    <w:rsid w:val="009B603C"/>
    <w:rsid w:val="009B61BF"/>
    <w:rsid w:val="009B65A7"/>
    <w:rsid w:val="009B6AE5"/>
    <w:rsid w:val="009B7855"/>
    <w:rsid w:val="009C0438"/>
    <w:rsid w:val="009C0F75"/>
    <w:rsid w:val="009C10E6"/>
    <w:rsid w:val="009C16F6"/>
    <w:rsid w:val="009C1992"/>
    <w:rsid w:val="009C2442"/>
    <w:rsid w:val="009C2F2C"/>
    <w:rsid w:val="009C5F11"/>
    <w:rsid w:val="009C6094"/>
    <w:rsid w:val="009D18F3"/>
    <w:rsid w:val="009D1AB8"/>
    <w:rsid w:val="009D1D68"/>
    <w:rsid w:val="009D4972"/>
    <w:rsid w:val="009D536A"/>
    <w:rsid w:val="009D5F3C"/>
    <w:rsid w:val="009D7E21"/>
    <w:rsid w:val="009E0222"/>
    <w:rsid w:val="009E039A"/>
    <w:rsid w:val="009E1F42"/>
    <w:rsid w:val="009E2875"/>
    <w:rsid w:val="009E57DD"/>
    <w:rsid w:val="009E69DD"/>
    <w:rsid w:val="009F043B"/>
    <w:rsid w:val="009F163E"/>
    <w:rsid w:val="009F2929"/>
    <w:rsid w:val="009F374A"/>
    <w:rsid w:val="009F3CF0"/>
    <w:rsid w:val="009F51E8"/>
    <w:rsid w:val="009F5C09"/>
    <w:rsid w:val="009F754F"/>
    <w:rsid w:val="00A00801"/>
    <w:rsid w:val="00A00C6A"/>
    <w:rsid w:val="00A01671"/>
    <w:rsid w:val="00A017B4"/>
    <w:rsid w:val="00A0281A"/>
    <w:rsid w:val="00A02BCA"/>
    <w:rsid w:val="00A03063"/>
    <w:rsid w:val="00A03F99"/>
    <w:rsid w:val="00A04999"/>
    <w:rsid w:val="00A04C1C"/>
    <w:rsid w:val="00A06370"/>
    <w:rsid w:val="00A0667E"/>
    <w:rsid w:val="00A076D0"/>
    <w:rsid w:val="00A10540"/>
    <w:rsid w:val="00A11784"/>
    <w:rsid w:val="00A11BAD"/>
    <w:rsid w:val="00A12363"/>
    <w:rsid w:val="00A12684"/>
    <w:rsid w:val="00A12F48"/>
    <w:rsid w:val="00A13753"/>
    <w:rsid w:val="00A13806"/>
    <w:rsid w:val="00A15205"/>
    <w:rsid w:val="00A15536"/>
    <w:rsid w:val="00A15E51"/>
    <w:rsid w:val="00A1629B"/>
    <w:rsid w:val="00A17077"/>
    <w:rsid w:val="00A17BF0"/>
    <w:rsid w:val="00A20DE7"/>
    <w:rsid w:val="00A21B13"/>
    <w:rsid w:val="00A2212B"/>
    <w:rsid w:val="00A2222D"/>
    <w:rsid w:val="00A22836"/>
    <w:rsid w:val="00A228D4"/>
    <w:rsid w:val="00A22DF8"/>
    <w:rsid w:val="00A23AF9"/>
    <w:rsid w:val="00A23F8E"/>
    <w:rsid w:val="00A240CA"/>
    <w:rsid w:val="00A24171"/>
    <w:rsid w:val="00A244A6"/>
    <w:rsid w:val="00A25B7D"/>
    <w:rsid w:val="00A25CD5"/>
    <w:rsid w:val="00A27A63"/>
    <w:rsid w:val="00A310BF"/>
    <w:rsid w:val="00A3302B"/>
    <w:rsid w:val="00A33840"/>
    <w:rsid w:val="00A33FA8"/>
    <w:rsid w:val="00A34945"/>
    <w:rsid w:val="00A35C26"/>
    <w:rsid w:val="00A36158"/>
    <w:rsid w:val="00A40AE0"/>
    <w:rsid w:val="00A40EB4"/>
    <w:rsid w:val="00A41575"/>
    <w:rsid w:val="00A424DB"/>
    <w:rsid w:val="00A42AEC"/>
    <w:rsid w:val="00A456FA"/>
    <w:rsid w:val="00A45A53"/>
    <w:rsid w:val="00A463CA"/>
    <w:rsid w:val="00A50A1E"/>
    <w:rsid w:val="00A522EF"/>
    <w:rsid w:val="00A52751"/>
    <w:rsid w:val="00A5280E"/>
    <w:rsid w:val="00A52813"/>
    <w:rsid w:val="00A54FCA"/>
    <w:rsid w:val="00A551DA"/>
    <w:rsid w:val="00A56A9A"/>
    <w:rsid w:val="00A57072"/>
    <w:rsid w:val="00A57187"/>
    <w:rsid w:val="00A57B2F"/>
    <w:rsid w:val="00A6012B"/>
    <w:rsid w:val="00A61F90"/>
    <w:rsid w:val="00A62302"/>
    <w:rsid w:val="00A62806"/>
    <w:rsid w:val="00A63396"/>
    <w:rsid w:val="00A64224"/>
    <w:rsid w:val="00A66FE1"/>
    <w:rsid w:val="00A67E8F"/>
    <w:rsid w:val="00A7026F"/>
    <w:rsid w:val="00A70354"/>
    <w:rsid w:val="00A70F44"/>
    <w:rsid w:val="00A72A9C"/>
    <w:rsid w:val="00A740AA"/>
    <w:rsid w:val="00A74207"/>
    <w:rsid w:val="00A748C9"/>
    <w:rsid w:val="00A75AA8"/>
    <w:rsid w:val="00A800F5"/>
    <w:rsid w:val="00A823E9"/>
    <w:rsid w:val="00A82D38"/>
    <w:rsid w:val="00A83261"/>
    <w:rsid w:val="00A84048"/>
    <w:rsid w:val="00A8418D"/>
    <w:rsid w:val="00A847E5"/>
    <w:rsid w:val="00A84959"/>
    <w:rsid w:val="00A84A80"/>
    <w:rsid w:val="00A85A94"/>
    <w:rsid w:val="00A86951"/>
    <w:rsid w:val="00A86A50"/>
    <w:rsid w:val="00A9124B"/>
    <w:rsid w:val="00A91E7D"/>
    <w:rsid w:val="00A9230B"/>
    <w:rsid w:val="00A92AC2"/>
    <w:rsid w:val="00A9331C"/>
    <w:rsid w:val="00A941AB"/>
    <w:rsid w:val="00A94412"/>
    <w:rsid w:val="00A9529F"/>
    <w:rsid w:val="00A9696C"/>
    <w:rsid w:val="00A979E2"/>
    <w:rsid w:val="00A97FC4"/>
    <w:rsid w:val="00AA0973"/>
    <w:rsid w:val="00AA1CEC"/>
    <w:rsid w:val="00AA2BA0"/>
    <w:rsid w:val="00AA2FCD"/>
    <w:rsid w:val="00AA46FA"/>
    <w:rsid w:val="00AA51FB"/>
    <w:rsid w:val="00AA5926"/>
    <w:rsid w:val="00AA6257"/>
    <w:rsid w:val="00AA796D"/>
    <w:rsid w:val="00AB2F32"/>
    <w:rsid w:val="00AB2F61"/>
    <w:rsid w:val="00AB4AD0"/>
    <w:rsid w:val="00AB4CCC"/>
    <w:rsid w:val="00AB699E"/>
    <w:rsid w:val="00AB69C4"/>
    <w:rsid w:val="00AB79CB"/>
    <w:rsid w:val="00AB7CC1"/>
    <w:rsid w:val="00AC0002"/>
    <w:rsid w:val="00AC037B"/>
    <w:rsid w:val="00AC1054"/>
    <w:rsid w:val="00AC31BD"/>
    <w:rsid w:val="00AC383F"/>
    <w:rsid w:val="00AC41E8"/>
    <w:rsid w:val="00AC64EE"/>
    <w:rsid w:val="00AC6AFE"/>
    <w:rsid w:val="00AC7790"/>
    <w:rsid w:val="00AC7E63"/>
    <w:rsid w:val="00AD0054"/>
    <w:rsid w:val="00AD0369"/>
    <w:rsid w:val="00AD0F48"/>
    <w:rsid w:val="00AD101E"/>
    <w:rsid w:val="00AD16CC"/>
    <w:rsid w:val="00AD1F16"/>
    <w:rsid w:val="00AD2FFA"/>
    <w:rsid w:val="00AD3E17"/>
    <w:rsid w:val="00AD416D"/>
    <w:rsid w:val="00AD4DA1"/>
    <w:rsid w:val="00AD5CDD"/>
    <w:rsid w:val="00AD64A3"/>
    <w:rsid w:val="00AD6A9B"/>
    <w:rsid w:val="00AD7454"/>
    <w:rsid w:val="00AD7776"/>
    <w:rsid w:val="00AD7CF0"/>
    <w:rsid w:val="00AD7D64"/>
    <w:rsid w:val="00AD7EA1"/>
    <w:rsid w:val="00AE0148"/>
    <w:rsid w:val="00AE0CEF"/>
    <w:rsid w:val="00AE146A"/>
    <w:rsid w:val="00AE2EDE"/>
    <w:rsid w:val="00AE31D5"/>
    <w:rsid w:val="00AE41F7"/>
    <w:rsid w:val="00AE4825"/>
    <w:rsid w:val="00AE55C7"/>
    <w:rsid w:val="00AE5769"/>
    <w:rsid w:val="00AE6DDC"/>
    <w:rsid w:val="00AE725A"/>
    <w:rsid w:val="00AE73E4"/>
    <w:rsid w:val="00AF0AF6"/>
    <w:rsid w:val="00AF1929"/>
    <w:rsid w:val="00AF23B3"/>
    <w:rsid w:val="00AF2870"/>
    <w:rsid w:val="00AF3914"/>
    <w:rsid w:val="00AF41DF"/>
    <w:rsid w:val="00AF53CB"/>
    <w:rsid w:val="00AF6193"/>
    <w:rsid w:val="00AF7EC7"/>
    <w:rsid w:val="00B00078"/>
    <w:rsid w:val="00B022B5"/>
    <w:rsid w:val="00B03B32"/>
    <w:rsid w:val="00B03C1D"/>
    <w:rsid w:val="00B04E08"/>
    <w:rsid w:val="00B051E6"/>
    <w:rsid w:val="00B055AD"/>
    <w:rsid w:val="00B058B2"/>
    <w:rsid w:val="00B06B52"/>
    <w:rsid w:val="00B071A2"/>
    <w:rsid w:val="00B074FD"/>
    <w:rsid w:val="00B077F7"/>
    <w:rsid w:val="00B07AFB"/>
    <w:rsid w:val="00B103B3"/>
    <w:rsid w:val="00B10546"/>
    <w:rsid w:val="00B10DAF"/>
    <w:rsid w:val="00B10FB7"/>
    <w:rsid w:val="00B12841"/>
    <w:rsid w:val="00B13548"/>
    <w:rsid w:val="00B13685"/>
    <w:rsid w:val="00B16199"/>
    <w:rsid w:val="00B172AB"/>
    <w:rsid w:val="00B21986"/>
    <w:rsid w:val="00B253DF"/>
    <w:rsid w:val="00B2569F"/>
    <w:rsid w:val="00B27234"/>
    <w:rsid w:val="00B27E4D"/>
    <w:rsid w:val="00B30F18"/>
    <w:rsid w:val="00B32D22"/>
    <w:rsid w:val="00B33B5E"/>
    <w:rsid w:val="00B35096"/>
    <w:rsid w:val="00B35532"/>
    <w:rsid w:val="00B369C9"/>
    <w:rsid w:val="00B37036"/>
    <w:rsid w:val="00B3797E"/>
    <w:rsid w:val="00B40C4A"/>
    <w:rsid w:val="00B415DF"/>
    <w:rsid w:val="00B422B8"/>
    <w:rsid w:val="00B43352"/>
    <w:rsid w:val="00B43B9E"/>
    <w:rsid w:val="00B45190"/>
    <w:rsid w:val="00B45AD6"/>
    <w:rsid w:val="00B51054"/>
    <w:rsid w:val="00B52423"/>
    <w:rsid w:val="00B54E59"/>
    <w:rsid w:val="00B5574C"/>
    <w:rsid w:val="00B56A6A"/>
    <w:rsid w:val="00B62CF4"/>
    <w:rsid w:val="00B637D0"/>
    <w:rsid w:val="00B63948"/>
    <w:rsid w:val="00B63AAB"/>
    <w:rsid w:val="00B647C3"/>
    <w:rsid w:val="00B64BD3"/>
    <w:rsid w:val="00B64C5F"/>
    <w:rsid w:val="00B64EFB"/>
    <w:rsid w:val="00B661C0"/>
    <w:rsid w:val="00B71F57"/>
    <w:rsid w:val="00B721FC"/>
    <w:rsid w:val="00B72FB5"/>
    <w:rsid w:val="00B73412"/>
    <w:rsid w:val="00B73B8A"/>
    <w:rsid w:val="00B73E0C"/>
    <w:rsid w:val="00B7495F"/>
    <w:rsid w:val="00B74D88"/>
    <w:rsid w:val="00B751CD"/>
    <w:rsid w:val="00B760DF"/>
    <w:rsid w:val="00B77038"/>
    <w:rsid w:val="00B77249"/>
    <w:rsid w:val="00B80E3E"/>
    <w:rsid w:val="00B8192F"/>
    <w:rsid w:val="00B81E85"/>
    <w:rsid w:val="00B81EF2"/>
    <w:rsid w:val="00B827C7"/>
    <w:rsid w:val="00B8367E"/>
    <w:rsid w:val="00B83977"/>
    <w:rsid w:val="00B841E3"/>
    <w:rsid w:val="00B850B1"/>
    <w:rsid w:val="00B8646C"/>
    <w:rsid w:val="00B91918"/>
    <w:rsid w:val="00B9237F"/>
    <w:rsid w:val="00B949D8"/>
    <w:rsid w:val="00B960D4"/>
    <w:rsid w:val="00B965FF"/>
    <w:rsid w:val="00BA0619"/>
    <w:rsid w:val="00BA1F7A"/>
    <w:rsid w:val="00BA2368"/>
    <w:rsid w:val="00BA2D28"/>
    <w:rsid w:val="00BA3CFD"/>
    <w:rsid w:val="00BA3E13"/>
    <w:rsid w:val="00BA469B"/>
    <w:rsid w:val="00BA5788"/>
    <w:rsid w:val="00BA5CF3"/>
    <w:rsid w:val="00BA6AB7"/>
    <w:rsid w:val="00BB041D"/>
    <w:rsid w:val="00BB09C2"/>
    <w:rsid w:val="00BB3142"/>
    <w:rsid w:val="00BB3A7A"/>
    <w:rsid w:val="00BB4C14"/>
    <w:rsid w:val="00BB6064"/>
    <w:rsid w:val="00BB6C53"/>
    <w:rsid w:val="00BB7062"/>
    <w:rsid w:val="00BC0DE4"/>
    <w:rsid w:val="00BC2FDB"/>
    <w:rsid w:val="00BC348D"/>
    <w:rsid w:val="00BC4E51"/>
    <w:rsid w:val="00BC54CF"/>
    <w:rsid w:val="00BC57D2"/>
    <w:rsid w:val="00BC5EB6"/>
    <w:rsid w:val="00BC64F2"/>
    <w:rsid w:val="00BC7630"/>
    <w:rsid w:val="00BD145C"/>
    <w:rsid w:val="00BD446D"/>
    <w:rsid w:val="00BD5713"/>
    <w:rsid w:val="00BD5C08"/>
    <w:rsid w:val="00BD6212"/>
    <w:rsid w:val="00BD6B97"/>
    <w:rsid w:val="00BE0EC8"/>
    <w:rsid w:val="00BE1448"/>
    <w:rsid w:val="00BE18B7"/>
    <w:rsid w:val="00BE1DE9"/>
    <w:rsid w:val="00BE34EB"/>
    <w:rsid w:val="00BE4201"/>
    <w:rsid w:val="00BE4BA1"/>
    <w:rsid w:val="00BE5B8C"/>
    <w:rsid w:val="00BE62C3"/>
    <w:rsid w:val="00BE6390"/>
    <w:rsid w:val="00BF1289"/>
    <w:rsid w:val="00BF2A25"/>
    <w:rsid w:val="00BF3D86"/>
    <w:rsid w:val="00BF443E"/>
    <w:rsid w:val="00BF569C"/>
    <w:rsid w:val="00BF6320"/>
    <w:rsid w:val="00BF6C84"/>
    <w:rsid w:val="00BF791D"/>
    <w:rsid w:val="00C01F13"/>
    <w:rsid w:val="00C026F5"/>
    <w:rsid w:val="00C042F8"/>
    <w:rsid w:val="00C054F7"/>
    <w:rsid w:val="00C05709"/>
    <w:rsid w:val="00C104B1"/>
    <w:rsid w:val="00C10B14"/>
    <w:rsid w:val="00C111CA"/>
    <w:rsid w:val="00C1226D"/>
    <w:rsid w:val="00C12B9D"/>
    <w:rsid w:val="00C136E2"/>
    <w:rsid w:val="00C14808"/>
    <w:rsid w:val="00C16013"/>
    <w:rsid w:val="00C16202"/>
    <w:rsid w:val="00C1648C"/>
    <w:rsid w:val="00C166C1"/>
    <w:rsid w:val="00C21616"/>
    <w:rsid w:val="00C223BB"/>
    <w:rsid w:val="00C22C4D"/>
    <w:rsid w:val="00C234A0"/>
    <w:rsid w:val="00C23529"/>
    <w:rsid w:val="00C237D6"/>
    <w:rsid w:val="00C23ECA"/>
    <w:rsid w:val="00C250CD"/>
    <w:rsid w:val="00C26399"/>
    <w:rsid w:val="00C30576"/>
    <w:rsid w:val="00C3074C"/>
    <w:rsid w:val="00C324D0"/>
    <w:rsid w:val="00C334C4"/>
    <w:rsid w:val="00C3360F"/>
    <w:rsid w:val="00C345C7"/>
    <w:rsid w:val="00C35394"/>
    <w:rsid w:val="00C353E4"/>
    <w:rsid w:val="00C35640"/>
    <w:rsid w:val="00C357C6"/>
    <w:rsid w:val="00C35FB5"/>
    <w:rsid w:val="00C36308"/>
    <w:rsid w:val="00C36F5A"/>
    <w:rsid w:val="00C37B38"/>
    <w:rsid w:val="00C40279"/>
    <w:rsid w:val="00C416D3"/>
    <w:rsid w:val="00C41746"/>
    <w:rsid w:val="00C44EF2"/>
    <w:rsid w:val="00C459F6"/>
    <w:rsid w:val="00C45B11"/>
    <w:rsid w:val="00C45ED0"/>
    <w:rsid w:val="00C46CB9"/>
    <w:rsid w:val="00C47BAE"/>
    <w:rsid w:val="00C509EA"/>
    <w:rsid w:val="00C53016"/>
    <w:rsid w:val="00C53594"/>
    <w:rsid w:val="00C54506"/>
    <w:rsid w:val="00C55416"/>
    <w:rsid w:val="00C55B80"/>
    <w:rsid w:val="00C57D1A"/>
    <w:rsid w:val="00C57FB7"/>
    <w:rsid w:val="00C60162"/>
    <w:rsid w:val="00C61450"/>
    <w:rsid w:val="00C61696"/>
    <w:rsid w:val="00C6237B"/>
    <w:rsid w:val="00C62597"/>
    <w:rsid w:val="00C63288"/>
    <w:rsid w:val="00C64A63"/>
    <w:rsid w:val="00C65E86"/>
    <w:rsid w:val="00C66ADE"/>
    <w:rsid w:val="00C66C9D"/>
    <w:rsid w:val="00C671A6"/>
    <w:rsid w:val="00C718AD"/>
    <w:rsid w:val="00C733F4"/>
    <w:rsid w:val="00C735E0"/>
    <w:rsid w:val="00C735EB"/>
    <w:rsid w:val="00C75FD2"/>
    <w:rsid w:val="00C76A61"/>
    <w:rsid w:val="00C76D90"/>
    <w:rsid w:val="00C76DDA"/>
    <w:rsid w:val="00C774F6"/>
    <w:rsid w:val="00C77E41"/>
    <w:rsid w:val="00C804A0"/>
    <w:rsid w:val="00C8081D"/>
    <w:rsid w:val="00C80E21"/>
    <w:rsid w:val="00C82A4A"/>
    <w:rsid w:val="00C8426F"/>
    <w:rsid w:val="00C8471D"/>
    <w:rsid w:val="00C84864"/>
    <w:rsid w:val="00C84FE6"/>
    <w:rsid w:val="00C85501"/>
    <w:rsid w:val="00C8739F"/>
    <w:rsid w:val="00C90AF4"/>
    <w:rsid w:val="00C9124C"/>
    <w:rsid w:val="00C91261"/>
    <w:rsid w:val="00C913D2"/>
    <w:rsid w:val="00C932DE"/>
    <w:rsid w:val="00C945F6"/>
    <w:rsid w:val="00C95151"/>
    <w:rsid w:val="00C953D7"/>
    <w:rsid w:val="00C9557E"/>
    <w:rsid w:val="00C9644C"/>
    <w:rsid w:val="00CA0258"/>
    <w:rsid w:val="00CA112A"/>
    <w:rsid w:val="00CA3655"/>
    <w:rsid w:val="00CA39BE"/>
    <w:rsid w:val="00CA3B00"/>
    <w:rsid w:val="00CA5157"/>
    <w:rsid w:val="00CA742D"/>
    <w:rsid w:val="00CB076D"/>
    <w:rsid w:val="00CB08F0"/>
    <w:rsid w:val="00CB0C48"/>
    <w:rsid w:val="00CB1027"/>
    <w:rsid w:val="00CB18D2"/>
    <w:rsid w:val="00CB1FA9"/>
    <w:rsid w:val="00CB2EA0"/>
    <w:rsid w:val="00CB3DC9"/>
    <w:rsid w:val="00CB495D"/>
    <w:rsid w:val="00CB5A30"/>
    <w:rsid w:val="00CB6DC7"/>
    <w:rsid w:val="00CB6ED5"/>
    <w:rsid w:val="00CB72AA"/>
    <w:rsid w:val="00CB7C08"/>
    <w:rsid w:val="00CC176E"/>
    <w:rsid w:val="00CC2A13"/>
    <w:rsid w:val="00CC35FB"/>
    <w:rsid w:val="00CC3CB0"/>
    <w:rsid w:val="00CC3EF1"/>
    <w:rsid w:val="00CC4CF2"/>
    <w:rsid w:val="00CC669B"/>
    <w:rsid w:val="00CC6977"/>
    <w:rsid w:val="00CC7142"/>
    <w:rsid w:val="00CC77F1"/>
    <w:rsid w:val="00CD06AE"/>
    <w:rsid w:val="00CD0A00"/>
    <w:rsid w:val="00CD14D3"/>
    <w:rsid w:val="00CD1A0C"/>
    <w:rsid w:val="00CD2634"/>
    <w:rsid w:val="00CD28FF"/>
    <w:rsid w:val="00CD29E7"/>
    <w:rsid w:val="00CD40FC"/>
    <w:rsid w:val="00CD4E99"/>
    <w:rsid w:val="00CD6A04"/>
    <w:rsid w:val="00CD6C6F"/>
    <w:rsid w:val="00CD745F"/>
    <w:rsid w:val="00CD7561"/>
    <w:rsid w:val="00CD765A"/>
    <w:rsid w:val="00CD7C45"/>
    <w:rsid w:val="00CD7C92"/>
    <w:rsid w:val="00CD7E94"/>
    <w:rsid w:val="00CE0525"/>
    <w:rsid w:val="00CE1210"/>
    <w:rsid w:val="00CE2380"/>
    <w:rsid w:val="00CE28DB"/>
    <w:rsid w:val="00CE34CB"/>
    <w:rsid w:val="00CE7811"/>
    <w:rsid w:val="00CF063A"/>
    <w:rsid w:val="00CF32F7"/>
    <w:rsid w:val="00CF4211"/>
    <w:rsid w:val="00CF42FA"/>
    <w:rsid w:val="00CF473D"/>
    <w:rsid w:val="00CF5C1E"/>
    <w:rsid w:val="00CF5D07"/>
    <w:rsid w:val="00CF6E62"/>
    <w:rsid w:val="00D00318"/>
    <w:rsid w:val="00D007C0"/>
    <w:rsid w:val="00D00E6A"/>
    <w:rsid w:val="00D03A1C"/>
    <w:rsid w:val="00D03E99"/>
    <w:rsid w:val="00D0491B"/>
    <w:rsid w:val="00D056D0"/>
    <w:rsid w:val="00D06358"/>
    <w:rsid w:val="00D06708"/>
    <w:rsid w:val="00D07353"/>
    <w:rsid w:val="00D1081E"/>
    <w:rsid w:val="00D10A6E"/>
    <w:rsid w:val="00D110BB"/>
    <w:rsid w:val="00D12EA3"/>
    <w:rsid w:val="00D14910"/>
    <w:rsid w:val="00D156CC"/>
    <w:rsid w:val="00D15E1C"/>
    <w:rsid w:val="00D17F60"/>
    <w:rsid w:val="00D20B3B"/>
    <w:rsid w:val="00D2341B"/>
    <w:rsid w:val="00D237E4"/>
    <w:rsid w:val="00D2408D"/>
    <w:rsid w:val="00D248E0"/>
    <w:rsid w:val="00D251C3"/>
    <w:rsid w:val="00D25438"/>
    <w:rsid w:val="00D2728B"/>
    <w:rsid w:val="00D27A05"/>
    <w:rsid w:val="00D303CF"/>
    <w:rsid w:val="00D31415"/>
    <w:rsid w:val="00D3248D"/>
    <w:rsid w:val="00D33A52"/>
    <w:rsid w:val="00D34572"/>
    <w:rsid w:val="00D3463F"/>
    <w:rsid w:val="00D34915"/>
    <w:rsid w:val="00D34E83"/>
    <w:rsid w:val="00D359E3"/>
    <w:rsid w:val="00D36BED"/>
    <w:rsid w:val="00D36CA8"/>
    <w:rsid w:val="00D3749A"/>
    <w:rsid w:val="00D37D13"/>
    <w:rsid w:val="00D40CC2"/>
    <w:rsid w:val="00D418D2"/>
    <w:rsid w:val="00D422F0"/>
    <w:rsid w:val="00D441BF"/>
    <w:rsid w:val="00D463F8"/>
    <w:rsid w:val="00D46512"/>
    <w:rsid w:val="00D471DF"/>
    <w:rsid w:val="00D472EF"/>
    <w:rsid w:val="00D47B79"/>
    <w:rsid w:val="00D50983"/>
    <w:rsid w:val="00D514AB"/>
    <w:rsid w:val="00D518BE"/>
    <w:rsid w:val="00D51915"/>
    <w:rsid w:val="00D52415"/>
    <w:rsid w:val="00D5282F"/>
    <w:rsid w:val="00D54CFA"/>
    <w:rsid w:val="00D555A5"/>
    <w:rsid w:val="00D56802"/>
    <w:rsid w:val="00D56D60"/>
    <w:rsid w:val="00D56E8D"/>
    <w:rsid w:val="00D57A77"/>
    <w:rsid w:val="00D57DFE"/>
    <w:rsid w:val="00D603D1"/>
    <w:rsid w:val="00D6041B"/>
    <w:rsid w:val="00D60929"/>
    <w:rsid w:val="00D6217F"/>
    <w:rsid w:val="00D6269C"/>
    <w:rsid w:val="00D63A9D"/>
    <w:rsid w:val="00D64B05"/>
    <w:rsid w:val="00D662DD"/>
    <w:rsid w:val="00D66977"/>
    <w:rsid w:val="00D676B2"/>
    <w:rsid w:val="00D67B65"/>
    <w:rsid w:val="00D704EB"/>
    <w:rsid w:val="00D70C22"/>
    <w:rsid w:val="00D70C46"/>
    <w:rsid w:val="00D70D85"/>
    <w:rsid w:val="00D70E61"/>
    <w:rsid w:val="00D72A98"/>
    <w:rsid w:val="00D80EC9"/>
    <w:rsid w:val="00D821D2"/>
    <w:rsid w:val="00D8266B"/>
    <w:rsid w:val="00D832AC"/>
    <w:rsid w:val="00D85902"/>
    <w:rsid w:val="00D8739A"/>
    <w:rsid w:val="00D87FA2"/>
    <w:rsid w:val="00D903B6"/>
    <w:rsid w:val="00D90845"/>
    <w:rsid w:val="00D9096D"/>
    <w:rsid w:val="00D910FC"/>
    <w:rsid w:val="00D922A4"/>
    <w:rsid w:val="00D922FD"/>
    <w:rsid w:val="00D92436"/>
    <w:rsid w:val="00D93795"/>
    <w:rsid w:val="00D93FF9"/>
    <w:rsid w:val="00D94511"/>
    <w:rsid w:val="00D95746"/>
    <w:rsid w:val="00D96401"/>
    <w:rsid w:val="00D96595"/>
    <w:rsid w:val="00D9675F"/>
    <w:rsid w:val="00D96BF7"/>
    <w:rsid w:val="00D97606"/>
    <w:rsid w:val="00D97CBF"/>
    <w:rsid w:val="00D97D16"/>
    <w:rsid w:val="00DA07CF"/>
    <w:rsid w:val="00DA2888"/>
    <w:rsid w:val="00DA40B3"/>
    <w:rsid w:val="00DA4965"/>
    <w:rsid w:val="00DA5207"/>
    <w:rsid w:val="00DA5A33"/>
    <w:rsid w:val="00DB0DF0"/>
    <w:rsid w:val="00DB2839"/>
    <w:rsid w:val="00DB2BC6"/>
    <w:rsid w:val="00DB3247"/>
    <w:rsid w:val="00DB3502"/>
    <w:rsid w:val="00DB3FB0"/>
    <w:rsid w:val="00DB4FEC"/>
    <w:rsid w:val="00DC0745"/>
    <w:rsid w:val="00DC097E"/>
    <w:rsid w:val="00DC113D"/>
    <w:rsid w:val="00DC17BC"/>
    <w:rsid w:val="00DC28C5"/>
    <w:rsid w:val="00DC2A0C"/>
    <w:rsid w:val="00DC331C"/>
    <w:rsid w:val="00DC3481"/>
    <w:rsid w:val="00DC3D26"/>
    <w:rsid w:val="00DC4853"/>
    <w:rsid w:val="00DC4AE2"/>
    <w:rsid w:val="00DC6CBA"/>
    <w:rsid w:val="00DC75A4"/>
    <w:rsid w:val="00DD1124"/>
    <w:rsid w:val="00DD1490"/>
    <w:rsid w:val="00DD1955"/>
    <w:rsid w:val="00DD1C71"/>
    <w:rsid w:val="00DD292B"/>
    <w:rsid w:val="00DD2A4E"/>
    <w:rsid w:val="00DD2B6B"/>
    <w:rsid w:val="00DD2C25"/>
    <w:rsid w:val="00DD2C57"/>
    <w:rsid w:val="00DD52B7"/>
    <w:rsid w:val="00DD53C7"/>
    <w:rsid w:val="00DD54E1"/>
    <w:rsid w:val="00DD5818"/>
    <w:rsid w:val="00DD6C0A"/>
    <w:rsid w:val="00DD6F2F"/>
    <w:rsid w:val="00DD6FF1"/>
    <w:rsid w:val="00DD76A2"/>
    <w:rsid w:val="00DE0965"/>
    <w:rsid w:val="00DE1262"/>
    <w:rsid w:val="00DE284A"/>
    <w:rsid w:val="00DE35AF"/>
    <w:rsid w:val="00DE3705"/>
    <w:rsid w:val="00DE543C"/>
    <w:rsid w:val="00DE5B1F"/>
    <w:rsid w:val="00DE7184"/>
    <w:rsid w:val="00DF3BEC"/>
    <w:rsid w:val="00DF3C0A"/>
    <w:rsid w:val="00DF4FEF"/>
    <w:rsid w:val="00DF55BD"/>
    <w:rsid w:val="00DF55F9"/>
    <w:rsid w:val="00DF5D28"/>
    <w:rsid w:val="00DF5FFA"/>
    <w:rsid w:val="00DF605B"/>
    <w:rsid w:val="00DF62A8"/>
    <w:rsid w:val="00DF74BD"/>
    <w:rsid w:val="00E009AF"/>
    <w:rsid w:val="00E01EAA"/>
    <w:rsid w:val="00E0280E"/>
    <w:rsid w:val="00E060D7"/>
    <w:rsid w:val="00E0615A"/>
    <w:rsid w:val="00E06C56"/>
    <w:rsid w:val="00E07E99"/>
    <w:rsid w:val="00E103D2"/>
    <w:rsid w:val="00E105AD"/>
    <w:rsid w:val="00E116AF"/>
    <w:rsid w:val="00E12B32"/>
    <w:rsid w:val="00E1447E"/>
    <w:rsid w:val="00E14AEC"/>
    <w:rsid w:val="00E16181"/>
    <w:rsid w:val="00E16996"/>
    <w:rsid w:val="00E16BBD"/>
    <w:rsid w:val="00E1768B"/>
    <w:rsid w:val="00E2102B"/>
    <w:rsid w:val="00E22AC0"/>
    <w:rsid w:val="00E23463"/>
    <w:rsid w:val="00E237D2"/>
    <w:rsid w:val="00E23E95"/>
    <w:rsid w:val="00E242E2"/>
    <w:rsid w:val="00E26162"/>
    <w:rsid w:val="00E26FE4"/>
    <w:rsid w:val="00E30891"/>
    <w:rsid w:val="00E30920"/>
    <w:rsid w:val="00E31692"/>
    <w:rsid w:val="00E330B0"/>
    <w:rsid w:val="00E33241"/>
    <w:rsid w:val="00E34D36"/>
    <w:rsid w:val="00E35344"/>
    <w:rsid w:val="00E35796"/>
    <w:rsid w:val="00E35B88"/>
    <w:rsid w:val="00E36C33"/>
    <w:rsid w:val="00E36C98"/>
    <w:rsid w:val="00E37F68"/>
    <w:rsid w:val="00E37FFD"/>
    <w:rsid w:val="00E40043"/>
    <w:rsid w:val="00E402BD"/>
    <w:rsid w:val="00E403E7"/>
    <w:rsid w:val="00E42ACA"/>
    <w:rsid w:val="00E42F23"/>
    <w:rsid w:val="00E4324F"/>
    <w:rsid w:val="00E4342B"/>
    <w:rsid w:val="00E43F24"/>
    <w:rsid w:val="00E4443B"/>
    <w:rsid w:val="00E45107"/>
    <w:rsid w:val="00E4601A"/>
    <w:rsid w:val="00E462B7"/>
    <w:rsid w:val="00E468B7"/>
    <w:rsid w:val="00E46BB8"/>
    <w:rsid w:val="00E47580"/>
    <w:rsid w:val="00E47AAB"/>
    <w:rsid w:val="00E50800"/>
    <w:rsid w:val="00E5199D"/>
    <w:rsid w:val="00E53A9E"/>
    <w:rsid w:val="00E53AF7"/>
    <w:rsid w:val="00E53DAC"/>
    <w:rsid w:val="00E5453F"/>
    <w:rsid w:val="00E5534A"/>
    <w:rsid w:val="00E5556D"/>
    <w:rsid w:val="00E55CB6"/>
    <w:rsid w:val="00E562EC"/>
    <w:rsid w:val="00E57C1A"/>
    <w:rsid w:val="00E6075D"/>
    <w:rsid w:val="00E60C89"/>
    <w:rsid w:val="00E61172"/>
    <w:rsid w:val="00E625C2"/>
    <w:rsid w:val="00E63321"/>
    <w:rsid w:val="00E63E76"/>
    <w:rsid w:val="00E701EB"/>
    <w:rsid w:val="00E711DA"/>
    <w:rsid w:val="00E7248C"/>
    <w:rsid w:val="00E74181"/>
    <w:rsid w:val="00E74EB7"/>
    <w:rsid w:val="00E75793"/>
    <w:rsid w:val="00E77890"/>
    <w:rsid w:val="00E804CE"/>
    <w:rsid w:val="00E81AC8"/>
    <w:rsid w:val="00E81FB4"/>
    <w:rsid w:val="00E8216F"/>
    <w:rsid w:val="00E827E4"/>
    <w:rsid w:val="00E83ACC"/>
    <w:rsid w:val="00E84306"/>
    <w:rsid w:val="00E84D70"/>
    <w:rsid w:val="00E8540D"/>
    <w:rsid w:val="00E858E6"/>
    <w:rsid w:val="00E85C8D"/>
    <w:rsid w:val="00E87B94"/>
    <w:rsid w:val="00E9205A"/>
    <w:rsid w:val="00E92953"/>
    <w:rsid w:val="00E92EC2"/>
    <w:rsid w:val="00E938F1"/>
    <w:rsid w:val="00E94726"/>
    <w:rsid w:val="00E94A93"/>
    <w:rsid w:val="00E96582"/>
    <w:rsid w:val="00EA0AAA"/>
    <w:rsid w:val="00EA0C2E"/>
    <w:rsid w:val="00EA0C71"/>
    <w:rsid w:val="00EA4086"/>
    <w:rsid w:val="00EA5CE2"/>
    <w:rsid w:val="00EA62B0"/>
    <w:rsid w:val="00EA64C4"/>
    <w:rsid w:val="00EA762D"/>
    <w:rsid w:val="00EB0EA5"/>
    <w:rsid w:val="00EB1D14"/>
    <w:rsid w:val="00EB3B5E"/>
    <w:rsid w:val="00EB427A"/>
    <w:rsid w:val="00EB46CA"/>
    <w:rsid w:val="00EB5F72"/>
    <w:rsid w:val="00EB6CA4"/>
    <w:rsid w:val="00EB7457"/>
    <w:rsid w:val="00EB7484"/>
    <w:rsid w:val="00EC18A6"/>
    <w:rsid w:val="00EC2659"/>
    <w:rsid w:val="00EC3DEF"/>
    <w:rsid w:val="00EC43D1"/>
    <w:rsid w:val="00EC60F1"/>
    <w:rsid w:val="00EC6455"/>
    <w:rsid w:val="00EC6C62"/>
    <w:rsid w:val="00EC72B5"/>
    <w:rsid w:val="00ED05B0"/>
    <w:rsid w:val="00ED28D5"/>
    <w:rsid w:val="00ED3A35"/>
    <w:rsid w:val="00ED4CAD"/>
    <w:rsid w:val="00ED72CF"/>
    <w:rsid w:val="00ED7CD2"/>
    <w:rsid w:val="00EE1DF2"/>
    <w:rsid w:val="00EE2D43"/>
    <w:rsid w:val="00EF0198"/>
    <w:rsid w:val="00EF126E"/>
    <w:rsid w:val="00EF1977"/>
    <w:rsid w:val="00EF1C1E"/>
    <w:rsid w:val="00EF2098"/>
    <w:rsid w:val="00EF29D5"/>
    <w:rsid w:val="00EF2C5E"/>
    <w:rsid w:val="00EF3FA9"/>
    <w:rsid w:val="00EF4EA0"/>
    <w:rsid w:val="00EF568B"/>
    <w:rsid w:val="00EF5E39"/>
    <w:rsid w:val="00EF72E5"/>
    <w:rsid w:val="00EF734E"/>
    <w:rsid w:val="00EF75DF"/>
    <w:rsid w:val="00EF7E75"/>
    <w:rsid w:val="00F00219"/>
    <w:rsid w:val="00F00683"/>
    <w:rsid w:val="00F00C85"/>
    <w:rsid w:val="00F00D13"/>
    <w:rsid w:val="00F014EA"/>
    <w:rsid w:val="00F02F11"/>
    <w:rsid w:val="00F0303D"/>
    <w:rsid w:val="00F031B5"/>
    <w:rsid w:val="00F034C1"/>
    <w:rsid w:val="00F050D5"/>
    <w:rsid w:val="00F0625F"/>
    <w:rsid w:val="00F0651A"/>
    <w:rsid w:val="00F073AF"/>
    <w:rsid w:val="00F073D5"/>
    <w:rsid w:val="00F10388"/>
    <w:rsid w:val="00F1042B"/>
    <w:rsid w:val="00F10790"/>
    <w:rsid w:val="00F107D3"/>
    <w:rsid w:val="00F10F23"/>
    <w:rsid w:val="00F11082"/>
    <w:rsid w:val="00F11367"/>
    <w:rsid w:val="00F12E4C"/>
    <w:rsid w:val="00F13085"/>
    <w:rsid w:val="00F13E1F"/>
    <w:rsid w:val="00F13F30"/>
    <w:rsid w:val="00F14BA9"/>
    <w:rsid w:val="00F14F9A"/>
    <w:rsid w:val="00F15B45"/>
    <w:rsid w:val="00F165EF"/>
    <w:rsid w:val="00F1716F"/>
    <w:rsid w:val="00F210B4"/>
    <w:rsid w:val="00F21319"/>
    <w:rsid w:val="00F2226B"/>
    <w:rsid w:val="00F2696C"/>
    <w:rsid w:val="00F27177"/>
    <w:rsid w:val="00F307F5"/>
    <w:rsid w:val="00F317EC"/>
    <w:rsid w:val="00F31FA4"/>
    <w:rsid w:val="00F320A1"/>
    <w:rsid w:val="00F333B2"/>
    <w:rsid w:val="00F342D9"/>
    <w:rsid w:val="00F345CF"/>
    <w:rsid w:val="00F3498C"/>
    <w:rsid w:val="00F3540C"/>
    <w:rsid w:val="00F35A1C"/>
    <w:rsid w:val="00F36C37"/>
    <w:rsid w:val="00F36CC9"/>
    <w:rsid w:val="00F428AF"/>
    <w:rsid w:val="00F436C3"/>
    <w:rsid w:val="00F43E64"/>
    <w:rsid w:val="00F44B68"/>
    <w:rsid w:val="00F44F0D"/>
    <w:rsid w:val="00F466A9"/>
    <w:rsid w:val="00F46B54"/>
    <w:rsid w:val="00F46E76"/>
    <w:rsid w:val="00F50926"/>
    <w:rsid w:val="00F511E2"/>
    <w:rsid w:val="00F5278B"/>
    <w:rsid w:val="00F5346C"/>
    <w:rsid w:val="00F5367D"/>
    <w:rsid w:val="00F55E07"/>
    <w:rsid w:val="00F56516"/>
    <w:rsid w:val="00F579BF"/>
    <w:rsid w:val="00F60276"/>
    <w:rsid w:val="00F60FE5"/>
    <w:rsid w:val="00F615A9"/>
    <w:rsid w:val="00F618B9"/>
    <w:rsid w:val="00F61CC8"/>
    <w:rsid w:val="00F629C2"/>
    <w:rsid w:val="00F630AB"/>
    <w:rsid w:val="00F630B5"/>
    <w:rsid w:val="00F64354"/>
    <w:rsid w:val="00F64BBC"/>
    <w:rsid w:val="00F65F8E"/>
    <w:rsid w:val="00F66AB2"/>
    <w:rsid w:val="00F6721A"/>
    <w:rsid w:val="00F71356"/>
    <w:rsid w:val="00F73F8C"/>
    <w:rsid w:val="00F74D63"/>
    <w:rsid w:val="00F7518A"/>
    <w:rsid w:val="00F75598"/>
    <w:rsid w:val="00F81198"/>
    <w:rsid w:val="00F815CD"/>
    <w:rsid w:val="00F82562"/>
    <w:rsid w:val="00F825D2"/>
    <w:rsid w:val="00F86748"/>
    <w:rsid w:val="00F86BE5"/>
    <w:rsid w:val="00F9034C"/>
    <w:rsid w:val="00F91422"/>
    <w:rsid w:val="00F9272D"/>
    <w:rsid w:val="00F938C6"/>
    <w:rsid w:val="00F93C0D"/>
    <w:rsid w:val="00F93C69"/>
    <w:rsid w:val="00F967FF"/>
    <w:rsid w:val="00F96D2B"/>
    <w:rsid w:val="00F974A9"/>
    <w:rsid w:val="00F97528"/>
    <w:rsid w:val="00FA27FA"/>
    <w:rsid w:val="00FA3A7C"/>
    <w:rsid w:val="00FA3BA0"/>
    <w:rsid w:val="00FA536D"/>
    <w:rsid w:val="00FB16CA"/>
    <w:rsid w:val="00FB20C7"/>
    <w:rsid w:val="00FB282E"/>
    <w:rsid w:val="00FB40DC"/>
    <w:rsid w:val="00FB591A"/>
    <w:rsid w:val="00FB5F10"/>
    <w:rsid w:val="00FB6E24"/>
    <w:rsid w:val="00FB7A3C"/>
    <w:rsid w:val="00FC072F"/>
    <w:rsid w:val="00FC15C8"/>
    <w:rsid w:val="00FC1FAB"/>
    <w:rsid w:val="00FC330D"/>
    <w:rsid w:val="00FC34EE"/>
    <w:rsid w:val="00FC5432"/>
    <w:rsid w:val="00FC5BB6"/>
    <w:rsid w:val="00FC6B8D"/>
    <w:rsid w:val="00FC79E5"/>
    <w:rsid w:val="00FD0FD1"/>
    <w:rsid w:val="00FD161C"/>
    <w:rsid w:val="00FD1AE7"/>
    <w:rsid w:val="00FD1C87"/>
    <w:rsid w:val="00FD2E68"/>
    <w:rsid w:val="00FD44F2"/>
    <w:rsid w:val="00FD5B16"/>
    <w:rsid w:val="00FD6444"/>
    <w:rsid w:val="00FD671E"/>
    <w:rsid w:val="00FD7368"/>
    <w:rsid w:val="00FD74FF"/>
    <w:rsid w:val="00FD7590"/>
    <w:rsid w:val="00FE0226"/>
    <w:rsid w:val="00FE134D"/>
    <w:rsid w:val="00FE4D16"/>
    <w:rsid w:val="00FE53B2"/>
    <w:rsid w:val="00FE654C"/>
    <w:rsid w:val="00FE71F7"/>
    <w:rsid w:val="00FE7997"/>
    <w:rsid w:val="00FF0433"/>
    <w:rsid w:val="00FF0D11"/>
    <w:rsid w:val="00FF123C"/>
    <w:rsid w:val="00FF1263"/>
    <w:rsid w:val="00FF26B6"/>
    <w:rsid w:val="00FF29D2"/>
    <w:rsid w:val="00FF2AFF"/>
    <w:rsid w:val="00FF2BAC"/>
    <w:rsid w:val="00FF35A7"/>
    <w:rsid w:val="00FF3819"/>
    <w:rsid w:val="00FF58E6"/>
    <w:rsid w:val="00FF5A91"/>
    <w:rsid w:val="00FF5E1D"/>
    <w:rsid w:val="00FF60DB"/>
    <w:rsid w:val="00FF60E2"/>
    <w:rsid w:val="00FF62DF"/>
    <w:rsid w:val="00FF64BC"/>
    <w:rsid w:val="00FF6C2D"/>
    <w:rsid w:val="00FF70C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F9C04A"/>
  <w15:docId w15:val="{8AACF604-A724-405C-84C1-8F3456C7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1F27"/>
    <w:pPr>
      <w:spacing w:after="0" w:line="360" w:lineRule="auto"/>
      <w:jc w:val="both"/>
    </w:pPr>
    <w:rPr>
      <w:rFonts w:ascii="Trebuchet MS" w:hAnsi="Trebuchet MS"/>
    </w:rPr>
  </w:style>
  <w:style w:type="paragraph" w:styleId="Nagwek1">
    <w:name w:val="heading 1"/>
    <w:basedOn w:val="Normalny"/>
    <w:next w:val="Normalny"/>
    <w:link w:val="Nagwek1Znak"/>
    <w:autoRedefine/>
    <w:uiPriority w:val="9"/>
    <w:qFormat/>
    <w:rsid w:val="008C492D"/>
    <w:pPr>
      <w:keepNext/>
      <w:keepLines/>
      <w:numPr>
        <w:numId w:val="31"/>
      </w:numPr>
      <w:spacing w:before="240" w:after="120" w:line="276" w:lineRule="auto"/>
      <w:outlineLvl w:val="0"/>
    </w:pPr>
    <w:rPr>
      <w:rFonts w:asciiTheme="minorHAnsi" w:eastAsiaTheme="majorEastAsia" w:hAnsiTheme="minorHAnsi" w:cstheme="minorHAnsi"/>
      <w:b/>
      <w:color w:val="000000" w:themeColor="text1"/>
      <w:sz w:val="32"/>
      <w:szCs w:val="32"/>
    </w:rPr>
  </w:style>
  <w:style w:type="paragraph" w:styleId="Nagwek2">
    <w:name w:val="heading 2"/>
    <w:basedOn w:val="Normalny"/>
    <w:next w:val="Normalny"/>
    <w:link w:val="Nagwek2Znak"/>
    <w:autoRedefine/>
    <w:uiPriority w:val="9"/>
    <w:unhideWhenUsed/>
    <w:qFormat/>
    <w:rsid w:val="00C509EA"/>
    <w:pPr>
      <w:keepNext/>
      <w:keepLines/>
      <w:numPr>
        <w:numId w:val="6"/>
      </w:numPr>
      <w:spacing w:before="240" w:after="120" w:line="276" w:lineRule="auto"/>
      <w:ind w:left="709"/>
      <w:outlineLvl w:val="1"/>
    </w:pPr>
    <w:rPr>
      <w:rFonts w:asciiTheme="minorHAnsi" w:eastAsiaTheme="majorEastAsia" w:hAnsiTheme="minorHAnsi" w:cstheme="minorHAnsi"/>
      <w:b/>
      <w:bCs/>
      <w:sz w:val="26"/>
      <w:szCs w:val="26"/>
    </w:rPr>
  </w:style>
  <w:style w:type="paragraph" w:styleId="Nagwek3">
    <w:name w:val="heading 3"/>
    <w:basedOn w:val="Normalny"/>
    <w:next w:val="Normalny"/>
    <w:link w:val="Nagwek3Znak"/>
    <w:autoRedefine/>
    <w:uiPriority w:val="9"/>
    <w:unhideWhenUsed/>
    <w:qFormat/>
    <w:rsid w:val="004D6CF9"/>
    <w:pPr>
      <w:keepNext/>
      <w:keepLines/>
      <w:numPr>
        <w:ilvl w:val="2"/>
        <w:numId w:val="31"/>
      </w:numPr>
      <w:spacing w:before="120" w:after="120" w:line="276" w:lineRule="auto"/>
      <w:outlineLvl w:val="2"/>
    </w:pPr>
    <w:rPr>
      <w:rFonts w:asciiTheme="minorHAnsi" w:eastAsiaTheme="majorEastAsia" w:hAnsiTheme="minorHAnsi" w:cstheme="minorHAnsi"/>
      <w:b/>
      <w:bCs/>
      <w:color w:val="000000" w:themeColor="text1"/>
      <w:sz w:val="24"/>
      <w:szCs w:val="24"/>
    </w:rPr>
  </w:style>
  <w:style w:type="paragraph" w:styleId="Nagwek4">
    <w:name w:val="heading 4"/>
    <w:basedOn w:val="Normalny"/>
    <w:next w:val="Normalny"/>
    <w:link w:val="Nagwek4Znak"/>
    <w:uiPriority w:val="9"/>
    <w:unhideWhenUsed/>
    <w:qFormat/>
    <w:rsid w:val="0006019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BE62C3"/>
    <w:pPr>
      <w:keepNext/>
      <w:keepLines/>
      <w:spacing w:before="40"/>
      <w:outlineLvl w:val="4"/>
    </w:pPr>
    <w:rPr>
      <w:rFonts w:ascii="Calibri Light" w:eastAsia="Times New Roman" w:hAnsi="Calibri Light" w:cs="Times New Roman"/>
      <w:color w:val="2F5496"/>
      <w:sz w:val="24"/>
      <w:lang w:val="en-A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492D"/>
    <w:rPr>
      <w:rFonts w:eastAsiaTheme="majorEastAsia" w:cstheme="minorHAnsi"/>
      <w:b/>
      <w:color w:val="000000" w:themeColor="text1"/>
      <w:sz w:val="32"/>
      <w:szCs w:val="32"/>
    </w:rPr>
  </w:style>
  <w:style w:type="character" w:customStyle="1" w:styleId="Nagwek2Znak">
    <w:name w:val="Nagłówek 2 Znak"/>
    <w:basedOn w:val="Domylnaczcionkaakapitu"/>
    <w:link w:val="Nagwek2"/>
    <w:uiPriority w:val="9"/>
    <w:rsid w:val="00C509EA"/>
    <w:rPr>
      <w:rFonts w:eastAsiaTheme="majorEastAsia" w:cstheme="minorHAnsi"/>
      <w:b/>
      <w:bCs/>
      <w:sz w:val="26"/>
      <w:szCs w:val="26"/>
    </w:rPr>
  </w:style>
  <w:style w:type="character" w:customStyle="1" w:styleId="Nagwek3Znak">
    <w:name w:val="Nagłówek 3 Znak"/>
    <w:basedOn w:val="Domylnaczcionkaakapitu"/>
    <w:link w:val="Nagwek3"/>
    <w:uiPriority w:val="9"/>
    <w:rsid w:val="004D6CF9"/>
    <w:rPr>
      <w:rFonts w:eastAsiaTheme="majorEastAsia" w:cstheme="minorHAnsi"/>
      <w:b/>
      <w:bCs/>
      <w:color w:val="000000" w:themeColor="text1"/>
      <w:sz w:val="24"/>
      <w:szCs w:val="24"/>
    </w:rPr>
  </w:style>
  <w:style w:type="paragraph" w:styleId="NormalnyWeb">
    <w:name w:val="Normal (Web)"/>
    <w:basedOn w:val="Normalny"/>
    <w:uiPriority w:val="99"/>
    <w:unhideWhenUsed/>
    <w:rsid w:val="00A12363"/>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A12363"/>
    <w:rPr>
      <w:color w:val="0000FF"/>
      <w:u w:val="single"/>
    </w:rPr>
  </w:style>
  <w:style w:type="table" w:styleId="Tabela-Siatka">
    <w:name w:val="Table Grid"/>
    <w:basedOn w:val="Standardowy"/>
    <w:uiPriority w:val="39"/>
    <w:rsid w:val="00951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link w:val="LegendaZnak"/>
    <w:autoRedefine/>
    <w:uiPriority w:val="35"/>
    <w:unhideWhenUsed/>
    <w:qFormat/>
    <w:rsid w:val="003C3857"/>
    <w:pPr>
      <w:spacing w:line="240" w:lineRule="auto"/>
      <w:jc w:val="center"/>
    </w:pPr>
    <w:rPr>
      <w:rFonts w:asciiTheme="minorHAnsi" w:hAnsiTheme="minorHAnsi" w:cstheme="minorHAnsi"/>
      <w:iCs/>
      <w:sz w:val="20"/>
      <w:szCs w:val="20"/>
    </w:rPr>
  </w:style>
  <w:style w:type="character" w:customStyle="1" w:styleId="LegendaZnak">
    <w:name w:val="Legenda Znak"/>
    <w:basedOn w:val="Domylnaczcionkaakapitu"/>
    <w:link w:val="Legenda"/>
    <w:uiPriority w:val="35"/>
    <w:rsid w:val="003C3857"/>
    <w:rPr>
      <w:rFonts w:cstheme="minorHAnsi"/>
      <w:iCs/>
      <w:sz w:val="20"/>
      <w:szCs w:val="20"/>
    </w:rPr>
  </w:style>
  <w:style w:type="paragraph" w:styleId="Akapitzlist">
    <w:name w:val="List Paragraph"/>
    <w:aliases w:val="L1,Akapit z listą5,EPL lista punktowana z wyrózneniem,Akapit z listą BS,Numerowanie,Akapit normalny,Lista XXX,Akapit z listą 1,List Paragraph,Nag 1,Kolorowa lista — akcent 11,sw tekst,Obiekt,List Paragraph1,Punktor - wymiennik"/>
    <w:basedOn w:val="Normalny"/>
    <w:link w:val="AkapitzlistZnak"/>
    <w:uiPriority w:val="34"/>
    <w:qFormat/>
    <w:rsid w:val="00D34E83"/>
    <w:pPr>
      <w:ind w:left="720"/>
      <w:contextualSpacing/>
    </w:pPr>
  </w:style>
  <w:style w:type="paragraph" w:styleId="Tekstprzypisukocowego">
    <w:name w:val="endnote text"/>
    <w:basedOn w:val="Normalny"/>
    <w:link w:val="TekstprzypisukocowegoZnak"/>
    <w:uiPriority w:val="99"/>
    <w:semiHidden/>
    <w:unhideWhenUsed/>
    <w:rsid w:val="007C2B0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C2B00"/>
    <w:rPr>
      <w:sz w:val="20"/>
      <w:szCs w:val="20"/>
    </w:rPr>
  </w:style>
  <w:style w:type="character" w:styleId="Odwoanieprzypisukocowego">
    <w:name w:val="endnote reference"/>
    <w:basedOn w:val="Domylnaczcionkaakapitu"/>
    <w:uiPriority w:val="99"/>
    <w:semiHidden/>
    <w:unhideWhenUsed/>
    <w:rsid w:val="007C2B00"/>
    <w:rPr>
      <w:vertAlign w:val="superscript"/>
    </w:rPr>
  </w:style>
  <w:style w:type="character" w:styleId="Uwydatnienie">
    <w:name w:val="Emphasis"/>
    <w:basedOn w:val="Domylnaczcionkaakapitu"/>
    <w:uiPriority w:val="20"/>
    <w:qFormat/>
    <w:rsid w:val="00CC4CF2"/>
    <w:rPr>
      <w:i/>
      <w:iCs/>
    </w:rPr>
  </w:style>
  <w:style w:type="character" w:styleId="Odwoaniedokomentarza">
    <w:name w:val="annotation reference"/>
    <w:basedOn w:val="Domylnaczcionkaakapitu"/>
    <w:uiPriority w:val="99"/>
    <w:semiHidden/>
    <w:unhideWhenUsed/>
    <w:rsid w:val="006478B4"/>
    <w:rPr>
      <w:sz w:val="16"/>
      <w:szCs w:val="16"/>
    </w:rPr>
  </w:style>
  <w:style w:type="paragraph" w:styleId="Tekstkomentarza">
    <w:name w:val="annotation text"/>
    <w:basedOn w:val="Normalny"/>
    <w:link w:val="TekstkomentarzaZnak"/>
    <w:uiPriority w:val="99"/>
    <w:unhideWhenUsed/>
    <w:rsid w:val="006478B4"/>
    <w:pPr>
      <w:spacing w:line="240" w:lineRule="auto"/>
    </w:pPr>
    <w:rPr>
      <w:sz w:val="20"/>
      <w:szCs w:val="20"/>
    </w:rPr>
  </w:style>
  <w:style w:type="character" w:customStyle="1" w:styleId="TekstkomentarzaZnak">
    <w:name w:val="Tekst komentarza Znak"/>
    <w:basedOn w:val="Domylnaczcionkaakapitu"/>
    <w:link w:val="Tekstkomentarza"/>
    <w:uiPriority w:val="99"/>
    <w:rsid w:val="006478B4"/>
    <w:rPr>
      <w:sz w:val="20"/>
      <w:szCs w:val="20"/>
    </w:rPr>
  </w:style>
  <w:style w:type="paragraph" w:styleId="Tematkomentarza">
    <w:name w:val="annotation subject"/>
    <w:basedOn w:val="Tekstkomentarza"/>
    <w:next w:val="Tekstkomentarza"/>
    <w:link w:val="TematkomentarzaZnak"/>
    <w:uiPriority w:val="99"/>
    <w:semiHidden/>
    <w:unhideWhenUsed/>
    <w:rsid w:val="006478B4"/>
    <w:rPr>
      <w:b/>
      <w:bCs/>
    </w:rPr>
  </w:style>
  <w:style w:type="character" w:customStyle="1" w:styleId="TematkomentarzaZnak">
    <w:name w:val="Temat komentarza Znak"/>
    <w:basedOn w:val="TekstkomentarzaZnak"/>
    <w:link w:val="Tematkomentarza"/>
    <w:uiPriority w:val="99"/>
    <w:semiHidden/>
    <w:rsid w:val="006478B4"/>
    <w:rPr>
      <w:b/>
      <w:bCs/>
      <w:sz w:val="20"/>
      <w:szCs w:val="20"/>
    </w:rPr>
  </w:style>
  <w:style w:type="paragraph" w:styleId="Tekstdymka">
    <w:name w:val="Balloon Text"/>
    <w:basedOn w:val="Normalny"/>
    <w:link w:val="TekstdymkaZnak"/>
    <w:uiPriority w:val="99"/>
    <w:semiHidden/>
    <w:unhideWhenUsed/>
    <w:rsid w:val="006478B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78B4"/>
    <w:rPr>
      <w:rFonts w:ascii="Segoe UI" w:hAnsi="Segoe UI" w:cs="Segoe UI"/>
      <w:sz w:val="18"/>
      <w:szCs w:val="18"/>
    </w:rPr>
  </w:style>
  <w:style w:type="paragraph" w:styleId="Nagwek">
    <w:name w:val="header"/>
    <w:basedOn w:val="Normalny"/>
    <w:link w:val="NagwekZnak"/>
    <w:uiPriority w:val="99"/>
    <w:unhideWhenUsed/>
    <w:rsid w:val="00257BFB"/>
    <w:pPr>
      <w:tabs>
        <w:tab w:val="center" w:pos="4536"/>
        <w:tab w:val="right" w:pos="9072"/>
      </w:tabs>
      <w:spacing w:line="240" w:lineRule="auto"/>
    </w:pPr>
  </w:style>
  <w:style w:type="character" w:customStyle="1" w:styleId="NagwekZnak">
    <w:name w:val="Nagłówek Znak"/>
    <w:basedOn w:val="Domylnaczcionkaakapitu"/>
    <w:link w:val="Nagwek"/>
    <w:uiPriority w:val="99"/>
    <w:rsid w:val="00257BFB"/>
  </w:style>
  <w:style w:type="paragraph" w:styleId="Stopka">
    <w:name w:val="footer"/>
    <w:basedOn w:val="Normalny"/>
    <w:link w:val="StopkaZnak"/>
    <w:uiPriority w:val="99"/>
    <w:unhideWhenUsed/>
    <w:rsid w:val="00257BFB"/>
    <w:pPr>
      <w:tabs>
        <w:tab w:val="center" w:pos="4536"/>
        <w:tab w:val="right" w:pos="9072"/>
      </w:tabs>
      <w:spacing w:line="240" w:lineRule="auto"/>
    </w:pPr>
  </w:style>
  <w:style w:type="character" w:customStyle="1" w:styleId="StopkaZnak">
    <w:name w:val="Stopka Znak"/>
    <w:basedOn w:val="Domylnaczcionkaakapitu"/>
    <w:link w:val="Stopka"/>
    <w:uiPriority w:val="99"/>
    <w:rsid w:val="00257BFB"/>
  </w:style>
  <w:style w:type="table" w:customStyle="1" w:styleId="Tabelasiatki6kolorowaakcent11">
    <w:name w:val="Tabela siatki 6 — kolorowa — akcent 11"/>
    <w:aliases w:val="STARACHOWICE OK"/>
    <w:basedOn w:val="Standardowy"/>
    <w:uiPriority w:val="51"/>
    <w:rsid w:val="009B08EE"/>
    <w:pPr>
      <w:spacing w:after="0" w:line="240" w:lineRule="auto"/>
    </w:pPr>
    <w:rPr>
      <w:color w:val="000000" w:themeColor="text1"/>
    </w:rPr>
    <w:tblPr>
      <w:tblStyleRowBandSize w:val="1"/>
      <w:tblStyleColBandSize w:val="1"/>
      <w:tblBorders>
        <w:top w:val="single" w:sz="4" w:space="0" w:color="2AA639"/>
        <w:left w:val="single" w:sz="4" w:space="0" w:color="2AA639"/>
        <w:bottom w:val="single" w:sz="4" w:space="0" w:color="2AA639"/>
        <w:right w:val="single" w:sz="4" w:space="0" w:color="2AA639"/>
        <w:insideH w:val="single" w:sz="4" w:space="0" w:color="2AA639"/>
        <w:insideV w:val="single" w:sz="4" w:space="0" w:color="2AA639"/>
      </w:tblBorders>
    </w:tblPr>
    <w:tcPr>
      <w:vAlign w:val="center"/>
    </w:tc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Styl1">
    <w:name w:val="Styl1"/>
    <w:basedOn w:val="Standardowy"/>
    <w:uiPriority w:val="99"/>
    <w:rsid w:val="009B08EE"/>
    <w:pPr>
      <w:spacing w:after="0" w:line="240" w:lineRule="auto"/>
    </w:pPr>
    <w:tblPr/>
    <w:tcPr>
      <w:shd w:val="clear" w:color="auto" w:fill="auto"/>
    </w:tcPr>
  </w:style>
  <w:style w:type="table" w:customStyle="1" w:styleId="STARACHOWICE">
    <w:name w:val="STARACHOWICE"/>
    <w:basedOn w:val="Standardowy"/>
    <w:uiPriority w:val="99"/>
    <w:rsid w:val="009B08EE"/>
    <w:pPr>
      <w:spacing w:after="0" w:line="240" w:lineRule="auto"/>
    </w:pPr>
    <w:tblPr/>
    <w:tcPr>
      <w:shd w:val="clear" w:color="auto" w:fill="auto"/>
      <w:vAlign w:val="center"/>
    </w:tcPr>
  </w:style>
  <w:style w:type="table" w:customStyle="1" w:styleId="Tabelasiatki6kolorowaakcent21">
    <w:name w:val="Tabela siatki 6 — kolorowa — akcent 21"/>
    <w:basedOn w:val="Standardowy"/>
    <w:uiPriority w:val="51"/>
    <w:rsid w:val="009B08E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odpisnad">
    <w:name w:val="podpis nad"/>
    <w:basedOn w:val="Legenda"/>
    <w:link w:val="podpisnadZnak"/>
    <w:autoRedefine/>
    <w:qFormat/>
    <w:rsid w:val="0045566C"/>
    <w:pPr>
      <w:keepNext/>
    </w:pPr>
    <w:rPr>
      <w:sz w:val="22"/>
      <w:lang w:eastAsia="pl-PL" w:bidi="en-US"/>
    </w:rPr>
  </w:style>
  <w:style w:type="character" w:customStyle="1" w:styleId="podpisnadZnak">
    <w:name w:val="podpis nad Znak"/>
    <w:basedOn w:val="LegendaZnak"/>
    <w:link w:val="podpisnad"/>
    <w:rsid w:val="0045566C"/>
    <w:rPr>
      <w:rFonts w:cstheme="minorHAnsi"/>
      <w:iCs/>
      <w:sz w:val="20"/>
      <w:szCs w:val="20"/>
      <w:lang w:eastAsia="pl-PL" w:bidi="en-US"/>
    </w:rPr>
  </w:style>
  <w:style w:type="paragraph" w:styleId="Nagwekspisutreci">
    <w:name w:val="TOC Heading"/>
    <w:basedOn w:val="Nagwek1"/>
    <w:next w:val="Normalny"/>
    <w:uiPriority w:val="39"/>
    <w:unhideWhenUsed/>
    <w:qFormat/>
    <w:rsid w:val="003C098D"/>
    <w:pPr>
      <w:spacing w:line="259" w:lineRule="auto"/>
      <w:jc w:val="left"/>
      <w:outlineLvl w:val="9"/>
    </w:pPr>
    <w:rPr>
      <w:color w:val="365F91" w:themeColor="accent1" w:themeShade="BF"/>
      <w:lang w:eastAsia="pl-PL"/>
    </w:rPr>
  </w:style>
  <w:style w:type="paragraph" w:styleId="Spistreci1">
    <w:name w:val="toc 1"/>
    <w:basedOn w:val="Normalny"/>
    <w:next w:val="Normalny"/>
    <w:autoRedefine/>
    <w:uiPriority w:val="39"/>
    <w:unhideWhenUsed/>
    <w:rsid w:val="005A75FD"/>
    <w:pPr>
      <w:tabs>
        <w:tab w:val="left" w:pos="442"/>
        <w:tab w:val="right" w:leader="dot" w:pos="9060"/>
      </w:tabs>
      <w:spacing w:before="100" w:line="288" w:lineRule="auto"/>
    </w:pPr>
    <w:rPr>
      <w:rFonts w:ascii="Calibri" w:hAnsi="Calibri" w:cs="Calibri"/>
      <w:b/>
      <w:noProof/>
      <w:color w:val="272B5E"/>
      <w:sz w:val="20"/>
    </w:rPr>
  </w:style>
  <w:style w:type="paragraph" w:styleId="Spistreci2">
    <w:name w:val="toc 2"/>
    <w:basedOn w:val="Normalny"/>
    <w:next w:val="Normalny"/>
    <w:autoRedefine/>
    <w:uiPriority w:val="39"/>
    <w:unhideWhenUsed/>
    <w:rsid w:val="005A75FD"/>
    <w:pPr>
      <w:tabs>
        <w:tab w:val="left" w:pos="880"/>
        <w:tab w:val="right" w:leader="dot" w:pos="9060"/>
      </w:tabs>
      <w:spacing w:line="288" w:lineRule="auto"/>
      <w:ind w:left="221"/>
      <w:contextualSpacing/>
    </w:pPr>
    <w:rPr>
      <w:sz w:val="20"/>
    </w:rPr>
  </w:style>
  <w:style w:type="paragraph" w:styleId="Spistreci3">
    <w:name w:val="toc 3"/>
    <w:basedOn w:val="Normalny"/>
    <w:next w:val="Normalny"/>
    <w:autoRedefine/>
    <w:uiPriority w:val="39"/>
    <w:unhideWhenUsed/>
    <w:rsid w:val="005A75FD"/>
    <w:pPr>
      <w:tabs>
        <w:tab w:val="right" w:leader="dot" w:pos="9060"/>
      </w:tabs>
      <w:spacing w:line="288" w:lineRule="auto"/>
      <w:ind w:left="442"/>
    </w:pPr>
    <w:rPr>
      <w:sz w:val="20"/>
    </w:rPr>
  </w:style>
  <w:style w:type="paragraph" w:styleId="Poprawka">
    <w:name w:val="Revision"/>
    <w:hidden/>
    <w:uiPriority w:val="99"/>
    <w:semiHidden/>
    <w:rsid w:val="00D70D85"/>
    <w:pPr>
      <w:spacing w:after="0" w:line="240" w:lineRule="auto"/>
    </w:pPr>
  </w:style>
  <w:style w:type="character" w:styleId="Odwoanieprzypisudolnego">
    <w:name w:val="footnote reference"/>
    <w:aliases w:val="Odwołanie przypisu,Odwo³anie przypisu,Footnote Reference Number,EN Footnote Reference,Times 10 Point,Exposant 3 Point,Footnote symbol,Footnote reference number,note TESI,stylish,SUPERS,Footnote number,Ref,de nota al pie,number"/>
    <w:uiPriority w:val="99"/>
    <w:qFormat/>
    <w:rsid w:val="00D70D85"/>
    <w:rPr>
      <w:vertAlign w:val="superscript"/>
    </w:rPr>
  </w:style>
  <w:style w:type="paragraph" w:customStyle="1" w:styleId="podpis-rdo">
    <w:name w:val="podpis - źródło"/>
    <w:basedOn w:val="Normalny"/>
    <w:link w:val="podpis-rdoZnak"/>
    <w:autoRedefine/>
    <w:qFormat/>
    <w:rsid w:val="0045566C"/>
    <w:pPr>
      <w:autoSpaceDE w:val="0"/>
      <w:autoSpaceDN w:val="0"/>
      <w:adjustRightInd w:val="0"/>
      <w:spacing w:after="120" w:line="240" w:lineRule="auto"/>
      <w:jc w:val="center"/>
    </w:pPr>
    <w:rPr>
      <w:rFonts w:asciiTheme="minorHAnsi" w:hAnsiTheme="minorHAnsi"/>
      <w:szCs w:val="20"/>
    </w:rPr>
  </w:style>
  <w:style w:type="character" w:customStyle="1" w:styleId="podpis-rdoZnak">
    <w:name w:val="podpis - źródło Znak"/>
    <w:basedOn w:val="Domylnaczcionkaakapitu"/>
    <w:link w:val="podpis-rdo"/>
    <w:rsid w:val="0045566C"/>
    <w:rPr>
      <w:szCs w:val="20"/>
    </w:rPr>
  </w:style>
  <w:style w:type="table" w:customStyle="1" w:styleId="Tabelasiatki4akcent61">
    <w:name w:val="Tabela siatki 4 — akcent 61"/>
    <w:basedOn w:val="Standardowy"/>
    <w:next w:val="Standardowy"/>
    <w:uiPriority w:val="49"/>
    <w:rsid w:val="00D70D85"/>
    <w:pPr>
      <w:spacing w:after="0" w:line="240" w:lineRule="auto"/>
    </w:pPr>
    <w:rPr>
      <w:rFonts w:ascii="Calibri" w:hAnsi="Calibri"/>
    </w:rPr>
    <w:tblPr>
      <w:tblStyleRowBandSize w:val="1"/>
      <w:tblStyleColBandSize w:val="1"/>
      <w:tblBorders>
        <w:top w:val="single" w:sz="4" w:space="0" w:color="B2C4DA"/>
        <w:left w:val="single" w:sz="4" w:space="0" w:color="B2C4DA"/>
        <w:bottom w:val="single" w:sz="4" w:space="0" w:color="B2C4DA"/>
        <w:right w:val="single" w:sz="4" w:space="0" w:color="B2C4DA"/>
        <w:insideH w:val="single" w:sz="4" w:space="0" w:color="B2C4DA"/>
        <w:insideV w:val="single" w:sz="4" w:space="0" w:color="B2C4DA"/>
      </w:tblBorders>
    </w:tblPr>
    <w:tblStylePr w:type="firstRow">
      <w:rPr>
        <w:b/>
        <w:bCs/>
        <w:color w:val="FFFFFF"/>
      </w:rPr>
      <w:tblPr/>
      <w:tcPr>
        <w:tcBorders>
          <w:top w:val="single" w:sz="4" w:space="0" w:color="809EC2"/>
          <w:left w:val="single" w:sz="4" w:space="0" w:color="809EC2"/>
          <w:bottom w:val="single" w:sz="4" w:space="0" w:color="809EC2"/>
          <w:right w:val="single" w:sz="4" w:space="0" w:color="809EC2"/>
          <w:insideH w:val="nil"/>
          <w:insideV w:val="nil"/>
        </w:tcBorders>
        <w:shd w:val="clear" w:color="auto" w:fill="809EC2"/>
      </w:tcPr>
    </w:tblStylePr>
    <w:tblStylePr w:type="lastRow">
      <w:rPr>
        <w:b/>
        <w:bCs/>
      </w:rPr>
      <w:tblPr/>
      <w:tcPr>
        <w:tcBorders>
          <w:top w:val="double" w:sz="4" w:space="0" w:color="809EC2"/>
        </w:tcBorders>
      </w:tcPr>
    </w:tblStylePr>
    <w:tblStylePr w:type="firstCol">
      <w:rPr>
        <w:b/>
        <w:bCs/>
      </w:rPr>
    </w:tblStylePr>
    <w:tblStylePr w:type="lastCol">
      <w:rPr>
        <w:b/>
        <w:bCs/>
      </w:rPr>
    </w:tblStylePr>
    <w:tblStylePr w:type="band1Vert">
      <w:tblPr/>
      <w:tcPr>
        <w:shd w:val="clear" w:color="auto" w:fill="E5EBF2"/>
      </w:tcPr>
    </w:tblStylePr>
    <w:tblStylePr w:type="band1Horz">
      <w:tblPr/>
      <w:tcPr>
        <w:shd w:val="clear" w:color="auto" w:fill="E5EBF2"/>
      </w:tcPr>
    </w:tblStylePr>
  </w:style>
  <w:style w:type="paragraph" w:styleId="Bezodstpw">
    <w:name w:val="No Spacing"/>
    <w:aliases w:val="AN-3"/>
    <w:link w:val="BezodstpwZnak"/>
    <w:uiPriority w:val="1"/>
    <w:qFormat/>
    <w:rsid w:val="00D25438"/>
    <w:pPr>
      <w:spacing w:after="0" w:line="240" w:lineRule="auto"/>
      <w:jc w:val="both"/>
    </w:pPr>
  </w:style>
  <w:style w:type="paragraph" w:customStyle="1" w:styleId="rdo">
    <w:name w:val="źródło"/>
    <w:basedOn w:val="Legenda"/>
    <w:link w:val="rdoZnak"/>
    <w:autoRedefine/>
    <w:qFormat/>
    <w:rsid w:val="00FB6E24"/>
    <w:rPr>
      <w:iCs w:val="0"/>
    </w:rPr>
  </w:style>
  <w:style w:type="character" w:customStyle="1" w:styleId="rdoZnak">
    <w:name w:val="źródło Znak"/>
    <w:basedOn w:val="LegendaZnak"/>
    <w:link w:val="rdo"/>
    <w:rsid w:val="00FB6E24"/>
    <w:rPr>
      <w:rFonts w:cstheme="minorHAnsi"/>
      <w:iCs w:val="0"/>
      <w:sz w:val="20"/>
      <w:szCs w:val="20"/>
    </w:rPr>
  </w:style>
  <w:style w:type="character" w:customStyle="1" w:styleId="AkapitzlistZnak">
    <w:name w:val="Akapit z listą Znak"/>
    <w:aliases w:val="L1 Znak,Akapit z listą5 Znak,EPL lista punktowana z wyrózneniem Znak,Akapit z listą BS Znak,Numerowanie Znak,Akapit normalny Znak,Lista XXX Znak,Akapit z listą 1 Znak,List Paragraph Znak,Nag 1 Znak,Kolorowa lista — akcent 11 Znak"/>
    <w:basedOn w:val="Domylnaczcionkaakapitu"/>
    <w:link w:val="Akapitzlist"/>
    <w:uiPriority w:val="34"/>
    <w:qFormat/>
    <w:rsid w:val="00545E19"/>
  </w:style>
  <w:style w:type="paragraph" w:customStyle="1" w:styleId="Mayrozdzia">
    <w:name w:val="Mały rozdział"/>
    <w:basedOn w:val="Normalny"/>
    <w:next w:val="Normalny"/>
    <w:link w:val="MayrozdziaZnak"/>
    <w:autoRedefine/>
    <w:qFormat/>
    <w:rsid w:val="004734A2"/>
    <w:pPr>
      <w:spacing w:before="120"/>
    </w:pPr>
    <w:rPr>
      <w:rFonts w:ascii="Calibri Light" w:hAnsi="Calibri Light"/>
      <w:color w:val="244061" w:themeColor="accent1" w:themeShade="80"/>
      <w:sz w:val="24"/>
    </w:rPr>
  </w:style>
  <w:style w:type="character" w:customStyle="1" w:styleId="MayrozdziaZnak">
    <w:name w:val="Mały rozdział Znak"/>
    <w:basedOn w:val="Domylnaczcionkaakapitu"/>
    <w:link w:val="Mayrozdzia"/>
    <w:rsid w:val="004734A2"/>
    <w:rPr>
      <w:rFonts w:ascii="Calibri Light" w:hAnsi="Calibri Light"/>
      <w:color w:val="244061" w:themeColor="accent1" w:themeShade="80"/>
      <w:sz w:val="24"/>
    </w:rPr>
  </w:style>
  <w:style w:type="character" w:styleId="Wyrnienieintensywne">
    <w:name w:val="Intense Emphasis"/>
    <w:basedOn w:val="Domylnaczcionkaakapitu"/>
    <w:uiPriority w:val="21"/>
    <w:qFormat/>
    <w:rsid w:val="00545E19"/>
    <w:rPr>
      <w:i/>
      <w:iCs/>
      <w:color w:val="244061" w:themeColor="accent1" w:themeShade="80"/>
    </w:rPr>
  </w:style>
  <w:style w:type="table" w:customStyle="1" w:styleId="Tabelasiatki5ciemnaakcent51">
    <w:name w:val="Tabela siatki 5 — ciemna — akcent 51"/>
    <w:basedOn w:val="Standardowy"/>
    <w:uiPriority w:val="50"/>
    <w:rsid w:val="00B451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Default">
    <w:name w:val="Default"/>
    <w:qFormat/>
    <w:rsid w:val="00103901"/>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uiPriority w:val="1"/>
    <w:qFormat/>
    <w:rsid w:val="00D33A52"/>
    <w:pPr>
      <w:widowControl w:val="0"/>
      <w:spacing w:line="240" w:lineRule="auto"/>
      <w:ind w:left="497"/>
      <w:jc w:val="left"/>
    </w:pPr>
    <w:rPr>
      <w:rFonts w:ascii="Times New Roman" w:eastAsia="Times New Roman" w:hAnsi="Times New Roman"/>
      <w:sz w:val="19"/>
      <w:szCs w:val="19"/>
      <w:lang w:val="en-US"/>
    </w:rPr>
  </w:style>
  <w:style w:type="character" w:customStyle="1" w:styleId="TekstpodstawowyZnak">
    <w:name w:val="Tekst podstawowy Znak"/>
    <w:basedOn w:val="Domylnaczcionkaakapitu"/>
    <w:link w:val="Tekstpodstawowy"/>
    <w:uiPriority w:val="1"/>
    <w:rsid w:val="00D33A52"/>
    <w:rPr>
      <w:rFonts w:ascii="Times New Roman" w:eastAsia="Times New Roman" w:hAnsi="Times New Roman"/>
      <w:sz w:val="19"/>
      <w:szCs w:val="19"/>
      <w:lang w:val="en-US"/>
    </w:rPr>
  </w:style>
  <w:style w:type="paragraph" w:styleId="Cytat">
    <w:name w:val="Quote"/>
    <w:basedOn w:val="Normalny"/>
    <w:next w:val="Normalny"/>
    <w:link w:val="CytatZnak"/>
    <w:uiPriority w:val="29"/>
    <w:qFormat/>
    <w:rsid w:val="00D33A52"/>
    <w:pPr>
      <w:spacing w:before="200" w:after="160"/>
      <w:ind w:left="864" w:right="864"/>
      <w:jc w:val="center"/>
    </w:pPr>
    <w:rPr>
      <w:i/>
      <w:iCs/>
      <w:color w:val="404040" w:themeColor="text1" w:themeTint="BF"/>
      <w:sz w:val="24"/>
    </w:rPr>
  </w:style>
  <w:style w:type="character" w:customStyle="1" w:styleId="CytatZnak">
    <w:name w:val="Cytat Znak"/>
    <w:basedOn w:val="Domylnaczcionkaakapitu"/>
    <w:link w:val="Cytat"/>
    <w:uiPriority w:val="29"/>
    <w:rsid w:val="00D33A52"/>
    <w:rPr>
      <w:i/>
      <w:iCs/>
      <w:color w:val="404040" w:themeColor="text1" w:themeTint="BF"/>
      <w:sz w:val="24"/>
    </w:rPr>
  </w:style>
  <w:style w:type="paragraph" w:styleId="Spisilustracji">
    <w:name w:val="table of figures"/>
    <w:basedOn w:val="Normalny"/>
    <w:next w:val="Normalny"/>
    <w:uiPriority w:val="99"/>
    <w:unhideWhenUsed/>
    <w:rsid w:val="00916D9D"/>
    <w:rPr>
      <w:i/>
      <w:sz w:val="18"/>
    </w:rPr>
  </w:style>
  <w:style w:type="character" w:customStyle="1" w:styleId="Nagwek4Znak">
    <w:name w:val="Nagłówek 4 Znak"/>
    <w:basedOn w:val="Domylnaczcionkaakapitu"/>
    <w:link w:val="Nagwek4"/>
    <w:uiPriority w:val="9"/>
    <w:rsid w:val="00060197"/>
    <w:rPr>
      <w:rFonts w:asciiTheme="majorHAnsi" w:eastAsiaTheme="majorEastAsia" w:hAnsiTheme="majorHAnsi" w:cstheme="majorBidi"/>
      <w:i/>
      <w:iCs/>
      <w:color w:val="365F91" w:themeColor="accent1" w:themeShade="BF"/>
    </w:rPr>
  </w:style>
  <w:style w:type="character" w:customStyle="1" w:styleId="apple-converted-space">
    <w:name w:val="apple-converted-space"/>
    <w:basedOn w:val="Domylnaczcionkaakapitu"/>
    <w:rsid w:val="00F333B2"/>
  </w:style>
  <w:style w:type="table" w:customStyle="1" w:styleId="Tabela-Siatka1">
    <w:name w:val="Tabela - Siatka1"/>
    <w:basedOn w:val="Standardowy"/>
    <w:next w:val="Tabela-Siatka"/>
    <w:uiPriority w:val="59"/>
    <w:rsid w:val="00026D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siatka4">
    <w:name w:val="Jasna siatka4"/>
    <w:basedOn w:val="Standardowy"/>
    <w:uiPriority w:val="62"/>
    <w:rsid w:val="00026DAB"/>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siatka41">
    <w:name w:val="Jasna siatka41"/>
    <w:basedOn w:val="Standardowy"/>
    <w:uiPriority w:val="62"/>
    <w:rsid w:val="00B45AD6"/>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kstprzypisudolnego">
    <w:name w:val="footnote text"/>
    <w:basedOn w:val="Normalny"/>
    <w:link w:val="TekstprzypisudolnegoZnak"/>
    <w:uiPriority w:val="99"/>
    <w:unhideWhenUsed/>
    <w:qFormat/>
    <w:rsid w:val="007468E7"/>
    <w:pPr>
      <w:spacing w:line="240" w:lineRule="auto"/>
    </w:pPr>
    <w:rPr>
      <w:sz w:val="20"/>
      <w:szCs w:val="20"/>
    </w:rPr>
  </w:style>
  <w:style w:type="character" w:customStyle="1" w:styleId="TekstprzypisudolnegoZnak">
    <w:name w:val="Tekst przypisu dolnego Znak"/>
    <w:basedOn w:val="Domylnaczcionkaakapitu"/>
    <w:link w:val="Tekstprzypisudolnego"/>
    <w:uiPriority w:val="99"/>
    <w:rsid w:val="007468E7"/>
    <w:rPr>
      <w:sz w:val="20"/>
      <w:szCs w:val="20"/>
    </w:rPr>
  </w:style>
  <w:style w:type="table" w:styleId="Jasnasiatkaakcent3">
    <w:name w:val="Light Grid Accent 3"/>
    <w:basedOn w:val="Standardowy"/>
    <w:uiPriority w:val="62"/>
    <w:rsid w:val="000D698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ela-Siatka11">
    <w:name w:val="Tabela - Siatka11"/>
    <w:basedOn w:val="Standardowy"/>
    <w:next w:val="Tabela-Siatka"/>
    <w:uiPriority w:val="39"/>
    <w:rsid w:val="00E7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
    <w:name w:val="nad"/>
    <w:basedOn w:val="Legenda"/>
    <w:link w:val="nadZnak"/>
    <w:autoRedefine/>
    <w:qFormat/>
    <w:rsid w:val="00E96582"/>
    <w:pPr>
      <w:keepNext/>
    </w:pPr>
    <w:rPr>
      <w:color w:val="000000" w:themeColor="text1"/>
    </w:rPr>
  </w:style>
  <w:style w:type="character" w:customStyle="1" w:styleId="nadZnak">
    <w:name w:val="nad Znak"/>
    <w:basedOn w:val="Domylnaczcionkaakapitu"/>
    <w:link w:val="nad"/>
    <w:rsid w:val="00E96582"/>
    <w:rPr>
      <w:rFonts w:ascii="Trebuchet MS" w:hAnsi="Trebuchet MS"/>
      <w:i/>
      <w:iCs/>
      <w:color w:val="000000" w:themeColor="text1"/>
      <w:sz w:val="20"/>
      <w:szCs w:val="18"/>
    </w:rPr>
  </w:style>
  <w:style w:type="table" w:customStyle="1" w:styleId="Tabela-Siatka88">
    <w:name w:val="Tabela - Siatka88"/>
    <w:basedOn w:val="Standardowy"/>
    <w:next w:val="Tabela-Siatka"/>
    <w:uiPriority w:val="39"/>
    <w:rsid w:val="00BD6B9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Standardowy"/>
    <w:next w:val="Jasnecieniowanie"/>
    <w:uiPriority w:val="60"/>
    <w:rsid w:val="00F9272D"/>
    <w:pPr>
      <w:suppressAutoHyphens/>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Jasnecieniowanie">
    <w:name w:val="Light Shading"/>
    <w:basedOn w:val="Standardowy"/>
    <w:uiPriority w:val="60"/>
    <w:semiHidden/>
    <w:unhideWhenUsed/>
    <w:rsid w:val="00F927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2">
    <w:name w:val="Jasne cieniowanie2"/>
    <w:basedOn w:val="Standardowy"/>
    <w:next w:val="Jasnecieniowanie"/>
    <w:uiPriority w:val="60"/>
    <w:rsid w:val="001670F3"/>
    <w:pPr>
      <w:suppressAutoHyphens/>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Siatka2">
    <w:name w:val="Tabela - Siatka2"/>
    <w:basedOn w:val="Standardowy"/>
    <w:next w:val="Tabela-Siatka"/>
    <w:uiPriority w:val="39"/>
    <w:rsid w:val="003701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1C0C7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1C0C7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1C0C7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8426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C8426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7C16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C16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16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ypis">
    <w:name w:val="przypis"/>
    <w:basedOn w:val="Tekstprzypisudolnego"/>
    <w:link w:val="przypisZnak"/>
    <w:qFormat/>
    <w:rsid w:val="00992B20"/>
    <w:pPr>
      <w:jc w:val="left"/>
    </w:pPr>
    <w:rPr>
      <w:rFonts w:ascii="Calibri Light" w:eastAsia="Times New Roman" w:hAnsi="Calibri Light" w:cs="Times New Roman"/>
      <w:sz w:val="16"/>
      <w:lang w:eastAsia="pl-PL"/>
    </w:rPr>
  </w:style>
  <w:style w:type="character" w:customStyle="1" w:styleId="przypisZnak">
    <w:name w:val="przypis Znak"/>
    <w:basedOn w:val="TekstprzypisudolnegoZnak"/>
    <w:link w:val="przypis"/>
    <w:rsid w:val="00992B20"/>
    <w:rPr>
      <w:rFonts w:ascii="Calibri Light" w:eastAsia="Times New Roman" w:hAnsi="Calibri Light" w:cs="Times New Roman"/>
      <w:sz w:val="16"/>
      <w:szCs w:val="20"/>
      <w:lang w:eastAsia="pl-PL"/>
    </w:rPr>
  </w:style>
  <w:style w:type="table" w:customStyle="1" w:styleId="Tabela-Siatka12">
    <w:name w:val="Tabela - Siatka12"/>
    <w:basedOn w:val="Standardowy"/>
    <w:next w:val="Tabela-Siatka"/>
    <w:uiPriority w:val="39"/>
    <w:rsid w:val="00992B20"/>
    <w:pPr>
      <w:spacing w:after="0" w:line="240" w:lineRule="auto"/>
    </w:pPr>
    <w:tblPr>
      <w:tblBorders>
        <w:top w:val="single" w:sz="4" w:space="0" w:color="336699"/>
        <w:bottom w:val="single" w:sz="4" w:space="0" w:color="336699"/>
        <w:insideH w:val="single" w:sz="4" w:space="0" w:color="336699"/>
      </w:tblBorders>
    </w:tblPr>
    <w:tcPr>
      <w:shd w:val="solid" w:color="FFFFFF" w:fill="FFFFFF"/>
    </w:tcPr>
    <w:tblStylePr w:type="firstRow">
      <w:rPr>
        <w:rFonts w:ascii="Calibri" w:hAnsi="Calibri"/>
        <w:b/>
        <w:color w:val="FFFFFF"/>
        <w:sz w:val="20"/>
      </w:rPr>
      <w:tblPr>
        <w:jc w:val="center"/>
      </w:tblPr>
      <w:trPr>
        <w:jc w:val="center"/>
      </w:tr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solid" w:color="B23214" w:fill="auto"/>
        <w:vAlign w:val="center"/>
      </w:tcPr>
    </w:tblStylePr>
    <w:tblStylePr w:type="firstCol">
      <w:rPr>
        <w:rFonts w:ascii="Calibri" w:hAnsi="Calibri"/>
        <w:b w:val="0"/>
        <w:sz w:val="20"/>
      </w:rPr>
      <w:tblPr/>
      <w:tcPr>
        <w:tcBorders>
          <w:top w:val="single" w:sz="4" w:space="0" w:color="B23214"/>
          <w:left w:val="nil"/>
          <w:bottom w:val="single" w:sz="4" w:space="0" w:color="B23214"/>
          <w:right w:val="nil"/>
          <w:insideH w:val="nil"/>
          <w:insideV w:val="nil"/>
          <w:tl2br w:val="nil"/>
          <w:tr2bl w:val="nil"/>
        </w:tcBorders>
        <w:shd w:val="solid" w:color="F0917B" w:fill="FFFFFF"/>
      </w:tcPr>
    </w:tblStylePr>
  </w:style>
  <w:style w:type="table" w:customStyle="1" w:styleId="Tabela-Siatka13">
    <w:name w:val="Tabela - Siatka13"/>
    <w:basedOn w:val="Standardowy"/>
    <w:next w:val="Tabela-Siatka"/>
    <w:uiPriority w:val="39"/>
    <w:rsid w:val="00D64B05"/>
    <w:pPr>
      <w:spacing w:after="0" w:line="240" w:lineRule="auto"/>
    </w:pPr>
    <w:tblPr>
      <w:tblBorders>
        <w:top w:val="single" w:sz="4" w:space="0" w:color="336699"/>
        <w:bottom w:val="single" w:sz="4" w:space="0" w:color="336699"/>
        <w:insideH w:val="single" w:sz="4" w:space="0" w:color="336699"/>
      </w:tblBorders>
    </w:tblPr>
    <w:tcPr>
      <w:shd w:val="solid" w:color="FFFFFF" w:fill="FFFFFF"/>
    </w:tcPr>
    <w:tblStylePr w:type="firstRow">
      <w:rPr>
        <w:rFonts w:ascii="Calibri" w:hAnsi="Calibri"/>
        <w:b/>
        <w:color w:val="FFFFFF"/>
        <w:sz w:val="20"/>
      </w:rPr>
      <w:tblPr>
        <w:jc w:val="center"/>
      </w:tblPr>
      <w:trPr>
        <w:jc w:val="center"/>
      </w:tr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solid" w:color="B23214" w:fill="auto"/>
        <w:vAlign w:val="center"/>
      </w:tcPr>
    </w:tblStylePr>
    <w:tblStylePr w:type="firstCol">
      <w:rPr>
        <w:rFonts w:ascii="Calibri" w:hAnsi="Calibri"/>
        <w:b w:val="0"/>
        <w:sz w:val="20"/>
      </w:rPr>
      <w:tblPr/>
      <w:tcPr>
        <w:tcBorders>
          <w:top w:val="single" w:sz="4" w:space="0" w:color="B23214"/>
          <w:left w:val="nil"/>
          <w:bottom w:val="single" w:sz="4" w:space="0" w:color="B23214"/>
          <w:right w:val="nil"/>
          <w:insideH w:val="nil"/>
          <w:insideV w:val="nil"/>
          <w:tl2br w:val="nil"/>
          <w:tr2bl w:val="nil"/>
        </w:tcBorders>
        <w:shd w:val="solid" w:color="F0917B" w:fill="FFFFFF"/>
      </w:tcPr>
    </w:tblStylePr>
  </w:style>
  <w:style w:type="table" w:customStyle="1" w:styleId="Tabela-Siatka14">
    <w:name w:val="Tabela - Siatka14"/>
    <w:basedOn w:val="Standardowy"/>
    <w:next w:val="Tabela-Siatka"/>
    <w:uiPriority w:val="39"/>
    <w:rsid w:val="0008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1">
    <w:name w:val="Tabela siatki 4 — akcent 11"/>
    <w:basedOn w:val="Standardowy"/>
    <w:uiPriority w:val="49"/>
    <w:rsid w:val="00080F83"/>
    <w:pPr>
      <w:spacing w:after="0" w:line="240" w:lineRule="auto"/>
    </w:pPr>
    <w:tblPr>
      <w:tblStyleRowBandSize w:val="1"/>
      <w:tblStyleColBandSize w:val="1"/>
      <w:tblBorders>
        <w:top w:val="single" w:sz="4" w:space="0" w:color="FFDF6A"/>
        <w:left w:val="single" w:sz="4" w:space="0" w:color="FFDF6A"/>
        <w:bottom w:val="single" w:sz="4" w:space="0" w:color="FFDF6A"/>
        <w:right w:val="single" w:sz="4" w:space="0" w:color="FFDF6A"/>
        <w:insideH w:val="single" w:sz="4" w:space="0" w:color="FFDF6A"/>
        <w:insideV w:val="single" w:sz="4" w:space="0" w:color="FFDF6A"/>
      </w:tblBorders>
    </w:tblPr>
    <w:tblStylePr w:type="firstRow">
      <w:rPr>
        <w:b/>
        <w:bCs/>
        <w:color w:val="FFFFFF"/>
      </w:rPr>
      <w:tblPr/>
      <w:tcPr>
        <w:tcBorders>
          <w:top w:val="single" w:sz="4" w:space="0" w:color="FFCA08"/>
          <w:left w:val="single" w:sz="4" w:space="0" w:color="FFCA08"/>
          <w:bottom w:val="single" w:sz="4" w:space="0" w:color="FFCA08"/>
          <w:right w:val="single" w:sz="4" w:space="0" w:color="FFCA08"/>
          <w:insideH w:val="nil"/>
          <w:insideV w:val="nil"/>
        </w:tcBorders>
        <w:shd w:val="clear" w:color="auto" w:fill="FFCA08"/>
      </w:tcPr>
    </w:tblStylePr>
    <w:tblStylePr w:type="lastRow">
      <w:rPr>
        <w:b/>
        <w:bCs/>
      </w:rPr>
      <w:tblPr/>
      <w:tcPr>
        <w:tcBorders>
          <w:top w:val="double" w:sz="4" w:space="0" w:color="FFCA08"/>
        </w:tcBorders>
      </w:tcPr>
    </w:tblStylePr>
    <w:tblStylePr w:type="firstCol">
      <w:rPr>
        <w:b/>
        <w:bCs/>
      </w:rPr>
    </w:tblStylePr>
    <w:tblStylePr w:type="lastCol">
      <w:rPr>
        <w:b/>
        <w:bCs/>
      </w:rPr>
    </w:tblStylePr>
    <w:tblStylePr w:type="band1Vert">
      <w:tblPr/>
      <w:tcPr>
        <w:shd w:val="clear" w:color="auto" w:fill="FFF4CD"/>
      </w:tcPr>
    </w:tblStylePr>
    <w:tblStylePr w:type="band1Horz">
      <w:tblPr/>
      <w:tcPr>
        <w:shd w:val="clear" w:color="auto" w:fill="FFF4CD"/>
      </w:tcPr>
    </w:tblStylePr>
  </w:style>
  <w:style w:type="table" w:customStyle="1" w:styleId="Tabela-Siatka15">
    <w:name w:val="Tabela - Siatka15"/>
    <w:basedOn w:val="Standardowy"/>
    <w:next w:val="Tabela-Siatka"/>
    <w:uiPriority w:val="39"/>
    <w:rsid w:val="00CA742D"/>
    <w:pPr>
      <w:spacing w:after="0" w:line="240" w:lineRule="auto"/>
    </w:pPr>
    <w:tblPr>
      <w:tblBorders>
        <w:top w:val="single" w:sz="4" w:space="0" w:color="336699"/>
        <w:bottom w:val="single" w:sz="4" w:space="0" w:color="336699"/>
        <w:insideH w:val="single" w:sz="4" w:space="0" w:color="336699"/>
      </w:tblBorders>
    </w:tblPr>
    <w:tcPr>
      <w:shd w:val="solid" w:color="FFFFFF" w:fill="FFFFFF"/>
    </w:tcPr>
    <w:tblStylePr w:type="firstRow">
      <w:rPr>
        <w:rFonts w:ascii="Calibri" w:hAnsi="Calibri"/>
        <w:b/>
        <w:color w:val="FFFFFF"/>
        <w:sz w:val="20"/>
      </w:rPr>
      <w:tblPr>
        <w:jc w:val="center"/>
      </w:tblPr>
      <w:trPr>
        <w:jc w:val="center"/>
      </w:tr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solid" w:color="B23214" w:fill="auto"/>
        <w:vAlign w:val="center"/>
      </w:tcPr>
    </w:tblStylePr>
    <w:tblStylePr w:type="firstCol">
      <w:rPr>
        <w:rFonts w:ascii="Calibri" w:hAnsi="Calibri"/>
        <w:b w:val="0"/>
        <w:sz w:val="20"/>
      </w:rPr>
      <w:tblPr/>
      <w:tcPr>
        <w:tcBorders>
          <w:top w:val="single" w:sz="4" w:space="0" w:color="B23214"/>
          <w:left w:val="nil"/>
          <w:bottom w:val="single" w:sz="4" w:space="0" w:color="B23214"/>
          <w:right w:val="nil"/>
          <w:insideH w:val="nil"/>
          <w:insideV w:val="nil"/>
          <w:tl2br w:val="nil"/>
          <w:tr2bl w:val="nil"/>
        </w:tcBorders>
        <w:shd w:val="solid" w:color="F0917B" w:fill="FFFFFF"/>
      </w:tcPr>
    </w:tblStylePr>
  </w:style>
  <w:style w:type="table" w:customStyle="1" w:styleId="Tabelasiatki4akcent111">
    <w:name w:val="Tabela siatki 4 — akcent 111"/>
    <w:basedOn w:val="Standardowy"/>
    <w:uiPriority w:val="49"/>
    <w:rsid w:val="00CA742D"/>
    <w:pPr>
      <w:spacing w:after="0" w:line="240" w:lineRule="auto"/>
    </w:pPr>
    <w:tblPr>
      <w:tblStyleRowBandSize w:val="1"/>
      <w:tblStyleColBandSize w:val="1"/>
      <w:tblBorders>
        <w:top w:val="single" w:sz="4" w:space="0" w:color="FFDF6A"/>
        <w:left w:val="single" w:sz="4" w:space="0" w:color="FFDF6A"/>
        <w:bottom w:val="single" w:sz="4" w:space="0" w:color="FFDF6A"/>
        <w:right w:val="single" w:sz="4" w:space="0" w:color="FFDF6A"/>
        <w:insideH w:val="single" w:sz="4" w:space="0" w:color="FFDF6A"/>
        <w:insideV w:val="single" w:sz="4" w:space="0" w:color="FFDF6A"/>
      </w:tblBorders>
    </w:tblPr>
    <w:tblStylePr w:type="firstRow">
      <w:rPr>
        <w:b/>
        <w:bCs/>
        <w:color w:val="FFFFFF"/>
      </w:rPr>
      <w:tblPr/>
      <w:tcPr>
        <w:tcBorders>
          <w:top w:val="single" w:sz="4" w:space="0" w:color="FFCA08"/>
          <w:left w:val="single" w:sz="4" w:space="0" w:color="FFCA08"/>
          <w:bottom w:val="single" w:sz="4" w:space="0" w:color="FFCA08"/>
          <w:right w:val="single" w:sz="4" w:space="0" w:color="FFCA08"/>
          <w:insideH w:val="nil"/>
          <w:insideV w:val="nil"/>
        </w:tcBorders>
        <w:shd w:val="clear" w:color="auto" w:fill="FFCA08"/>
      </w:tcPr>
    </w:tblStylePr>
    <w:tblStylePr w:type="lastRow">
      <w:rPr>
        <w:b/>
        <w:bCs/>
      </w:rPr>
      <w:tblPr/>
      <w:tcPr>
        <w:tcBorders>
          <w:top w:val="double" w:sz="4" w:space="0" w:color="FFCA08"/>
        </w:tcBorders>
      </w:tcPr>
    </w:tblStylePr>
    <w:tblStylePr w:type="firstCol">
      <w:rPr>
        <w:b/>
        <w:bCs/>
      </w:rPr>
    </w:tblStylePr>
    <w:tblStylePr w:type="lastCol">
      <w:rPr>
        <w:b/>
        <w:bCs/>
      </w:rPr>
    </w:tblStylePr>
    <w:tblStylePr w:type="band1Vert">
      <w:tblPr/>
      <w:tcPr>
        <w:shd w:val="clear" w:color="auto" w:fill="FFF4CD"/>
      </w:tcPr>
    </w:tblStylePr>
    <w:tblStylePr w:type="band1Horz">
      <w:tblPr/>
      <w:tcPr>
        <w:shd w:val="clear" w:color="auto" w:fill="FFF4CD"/>
      </w:tcPr>
    </w:tblStylePr>
  </w:style>
  <w:style w:type="table" w:customStyle="1" w:styleId="Tabela-Siatka16">
    <w:name w:val="Tabela - Siatka16"/>
    <w:basedOn w:val="Standardowy"/>
    <w:next w:val="Tabela-Siatka"/>
    <w:uiPriority w:val="39"/>
    <w:rsid w:val="00A1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AD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AD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AD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A06370"/>
    <w:pPr>
      <w:spacing w:after="0" w:line="240" w:lineRule="auto"/>
    </w:pPr>
    <w:tblPr>
      <w:tblBorders>
        <w:top w:val="single" w:sz="4" w:space="0" w:color="336699"/>
        <w:bottom w:val="single" w:sz="4" w:space="0" w:color="336699"/>
        <w:insideH w:val="single" w:sz="4" w:space="0" w:color="336699"/>
      </w:tblBorders>
    </w:tblPr>
    <w:tcPr>
      <w:shd w:val="solid" w:color="FFFFFF" w:fill="FFFFFF"/>
    </w:tcPr>
    <w:tblStylePr w:type="firstRow">
      <w:rPr>
        <w:rFonts w:ascii="Calibri" w:hAnsi="Calibri"/>
        <w:b/>
        <w:color w:val="FFFFFF"/>
        <w:sz w:val="20"/>
      </w:rPr>
      <w:tblPr>
        <w:jc w:val="center"/>
      </w:tblPr>
      <w:trPr>
        <w:jc w:val="center"/>
      </w:tr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solid" w:color="B23214" w:fill="auto"/>
        <w:vAlign w:val="center"/>
      </w:tcPr>
    </w:tblStylePr>
    <w:tblStylePr w:type="firstCol">
      <w:rPr>
        <w:rFonts w:ascii="Calibri" w:hAnsi="Calibri"/>
        <w:b w:val="0"/>
        <w:sz w:val="20"/>
      </w:rPr>
      <w:tblPr/>
      <w:tcPr>
        <w:tcBorders>
          <w:top w:val="single" w:sz="4" w:space="0" w:color="B23214"/>
          <w:left w:val="nil"/>
          <w:bottom w:val="single" w:sz="4" w:space="0" w:color="B23214"/>
          <w:right w:val="nil"/>
          <w:insideH w:val="nil"/>
          <w:insideV w:val="nil"/>
          <w:tl2br w:val="nil"/>
          <w:tr2bl w:val="nil"/>
        </w:tcBorders>
        <w:shd w:val="solid" w:color="F0917B" w:fill="FFFFFF"/>
      </w:tcPr>
    </w:tblStylePr>
  </w:style>
  <w:style w:type="character" w:customStyle="1" w:styleId="Nierozpoznanawzmianka1">
    <w:name w:val="Nierozpoznana wzmianka1"/>
    <w:basedOn w:val="Domylnaczcionkaakapitu"/>
    <w:uiPriority w:val="99"/>
    <w:semiHidden/>
    <w:unhideWhenUsed/>
    <w:rsid w:val="00E402BD"/>
    <w:rPr>
      <w:color w:val="605E5C"/>
      <w:shd w:val="clear" w:color="auto" w:fill="E1DFDD"/>
    </w:rPr>
  </w:style>
  <w:style w:type="numbering" w:customStyle="1" w:styleId="WW8Num1063">
    <w:name w:val="WW8Num1063"/>
    <w:basedOn w:val="Bezlisty"/>
    <w:rsid w:val="0037011A"/>
    <w:pPr>
      <w:numPr>
        <w:numId w:val="32"/>
      </w:numPr>
    </w:pPr>
  </w:style>
  <w:style w:type="table" w:customStyle="1" w:styleId="TableNormal">
    <w:name w:val="Table Normal"/>
    <w:uiPriority w:val="2"/>
    <w:semiHidden/>
    <w:unhideWhenUsed/>
    <w:qFormat/>
    <w:rsid w:val="00EB6C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D73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128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128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128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920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920E0"/>
    <w:pPr>
      <w:widowControl w:val="0"/>
      <w:autoSpaceDE w:val="0"/>
      <w:autoSpaceDN w:val="0"/>
      <w:spacing w:line="240" w:lineRule="auto"/>
      <w:jc w:val="left"/>
    </w:pPr>
    <w:rPr>
      <w:rFonts w:eastAsia="Trebuchet MS" w:cs="Trebuchet MS"/>
    </w:rPr>
  </w:style>
  <w:style w:type="table" w:customStyle="1" w:styleId="TableNormal6">
    <w:name w:val="Table Normal6"/>
    <w:uiPriority w:val="2"/>
    <w:semiHidden/>
    <w:unhideWhenUsed/>
    <w:qFormat/>
    <w:rsid w:val="00795F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Siatka21">
    <w:name w:val="Tabela - Siatka21"/>
    <w:basedOn w:val="Standardowy"/>
    <w:next w:val="Tabela-Siatka"/>
    <w:uiPriority w:val="39"/>
    <w:rsid w:val="00B54E5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B54E5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1">
    <w:name w:val="Jasne cieniowanie11"/>
    <w:basedOn w:val="Standardowy"/>
    <w:uiPriority w:val="60"/>
    <w:rsid w:val="00D910FC"/>
    <w:pPr>
      <w:suppressAutoHyphens/>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Siatka201">
    <w:name w:val="Tabela - Siatka201"/>
    <w:basedOn w:val="Standardowy"/>
    <w:next w:val="Tabela-Siatka"/>
    <w:uiPriority w:val="59"/>
    <w:rsid w:val="00D910FC"/>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
    <w:name w:val="CWD"/>
    <w:basedOn w:val="Standardowy"/>
    <w:uiPriority w:val="99"/>
    <w:locked/>
    <w:rsid w:val="00A57187"/>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CWD2">
    <w:name w:val="CWD2"/>
    <w:basedOn w:val="Standardowy"/>
    <w:uiPriority w:val="99"/>
    <w:rsid w:val="00CF6E62"/>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paragraph" w:customStyle="1" w:styleId="Nagwek51">
    <w:name w:val="Nagłówek 51"/>
    <w:basedOn w:val="Normalny"/>
    <w:next w:val="Normalny"/>
    <w:uiPriority w:val="9"/>
    <w:unhideWhenUsed/>
    <w:qFormat/>
    <w:locked/>
    <w:rsid w:val="00BE62C3"/>
    <w:pPr>
      <w:keepNext/>
      <w:keepLines/>
      <w:spacing w:before="40" w:line="276" w:lineRule="auto"/>
      <w:ind w:left="851"/>
      <w:jc w:val="left"/>
      <w:outlineLvl w:val="4"/>
    </w:pPr>
    <w:rPr>
      <w:rFonts w:ascii="Calibri Light" w:eastAsia="Times New Roman" w:hAnsi="Calibri Light" w:cs="Times New Roman"/>
      <w:color w:val="2F5496"/>
      <w:sz w:val="24"/>
    </w:rPr>
  </w:style>
  <w:style w:type="paragraph" w:customStyle="1" w:styleId="Tytu1">
    <w:name w:val="Tytuł1"/>
    <w:basedOn w:val="Normalny"/>
    <w:next w:val="Normalny"/>
    <w:uiPriority w:val="10"/>
    <w:qFormat/>
    <w:locked/>
    <w:rsid w:val="00BE62C3"/>
    <w:pPr>
      <w:numPr>
        <w:numId w:val="72"/>
      </w:numPr>
      <w:spacing w:before="480" w:after="720" w:line="240" w:lineRule="auto"/>
      <w:contextualSpacing/>
      <w:jc w:val="left"/>
    </w:pPr>
    <w:rPr>
      <w:rFonts w:ascii="Calibri" w:eastAsia="Times New Roman" w:hAnsi="Calibri" w:cs="Times New Roman"/>
      <w:b/>
      <w:spacing w:val="-10"/>
      <w:kern w:val="28"/>
      <w:sz w:val="48"/>
      <w:szCs w:val="56"/>
    </w:rPr>
  </w:style>
  <w:style w:type="character" w:customStyle="1" w:styleId="TytuZnak">
    <w:name w:val="Tytuł Znak"/>
    <w:basedOn w:val="Domylnaczcionkaakapitu"/>
    <w:link w:val="Tytu"/>
    <w:uiPriority w:val="10"/>
    <w:rsid w:val="00BE62C3"/>
    <w:rPr>
      <w:rFonts w:eastAsia="Times New Roman" w:cs="Times New Roman"/>
      <w:b/>
      <w:spacing w:val="-10"/>
      <w:kern w:val="28"/>
      <w:sz w:val="48"/>
      <w:szCs w:val="56"/>
    </w:rPr>
  </w:style>
  <w:style w:type="paragraph" w:customStyle="1" w:styleId="Podtytu1">
    <w:name w:val="Podtytuł1"/>
    <w:basedOn w:val="Normalny"/>
    <w:next w:val="Normalny"/>
    <w:uiPriority w:val="11"/>
    <w:qFormat/>
    <w:locked/>
    <w:rsid w:val="00BE62C3"/>
    <w:pPr>
      <w:numPr>
        <w:ilvl w:val="1"/>
        <w:numId w:val="71"/>
      </w:numPr>
      <w:spacing w:before="720" w:after="480" w:line="276" w:lineRule="auto"/>
      <w:ind w:left="851" w:hanging="851"/>
      <w:jc w:val="left"/>
    </w:pPr>
    <w:rPr>
      <w:rFonts w:ascii="Calibri" w:eastAsia="Times New Roman" w:hAnsi="Calibri"/>
      <w:b/>
      <w:spacing w:val="15"/>
      <w:sz w:val="28"/>
    </w:rPr>
  </w:style>
  <w:style w:type="character" w:customStyle="1" w:styleId="PodtytuZnak">
    <w:name w:val="Podtytuł Znak"/>
    <w:basedOn w:val="Domylnaczcionkaakapitu"/>
    <w:link w:val="Podtytu"/>
    <w:uiPriority w:val="11"/>
    <w:rsid w:val="00BE62C3"/>
    <w:rPr>
      <w:rFonts w:ascii="Calibri" w:eastAsia="Times New Roman" w:hAnsi="Calibri"/>
      <w:b/>
      <w:spacing w:val="15"/>
      <w:sz w:val="28"/>
    </w:rPr>
  </w:style>
  <w:style w:type="character" w:customStyle="1" w:styleId="Wyrnieniedelikatne1">
    <w:name w:val="Wyróżnienie delikatne1"/>
    <w:uiPriority w:val="19"/>
    <w:qFormat/>
    <w:locked/>
    <w:rsid w:val="00BE62C3"/>
    <w:rPr>
      <w:rFonts w:ascii="Calibri" w:hAnsi="Calibri"/>
      <w:b/>
      <w:bCs/>
      <w:i w:val="0"/>
      <w:iCs/>
      <w:color w:val="auto"/>
      <w:sz w:val="26"/>
    </w:rPr>
  </w:style>
  <w:style w:type="table" w:customStyle="1" w:styleId="Tabela-Siatka23">
    <w:name w:val="Tabela - Siatka23"/>
    <w:basedOn w:val="Standardowy"/>
    <w:next w:val="Tabela-Siatka"/>
    <w:uiPriority w:val="59"/>
    <w:locked/>
    <w:rsid w:val="00BE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
    <w:name w:val="Tabela siatki 1 — jasna1"/>
    <w:basedOn w:val="Standardowy"/>
    <w:uiPriority w:val="46"/>
    <w:locked/>
    <w:rsid w:val="00BE62C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Pogrubienie">
    <w:name w:val="Strong"/>
    <w:basedOn w:val="Domylnaczcionkaakapitu"/>
    <w:uiPriority w:val="22"/>
    <w:qFormat/>
    <w:rsid w:val="00BE62C3"/>
    <w:rPr>
      <w:b/>
      <w:bCs/>
    </w:rPr>
  </w:style>
  <w:style w:type="paragraph" w:customStyle="1" w:styleId="elementgraficznytabela">
    <w:name w:val="element graficzny / tabela"/>
    <w:basedOn w:val="Normalny"/>
    <w:next w:val="podpiselementu"/>
    <w:link w:val="elementgraficznytabelaZnak"/>
    <w:qFormat/>
    <w:locked/>
    <w:rsid w:val="00BE62C3"/>
    <w:pPr>
      <w:spacing w:before="120" w:after="120" w:line="276" w:lineRule="auto"/>
      <w:jc w:val="left"/>
    </w:pPr>
    <w:rPr>
      <w:rFonts w:ascii="Calibri" w:hAnsi="Calibri"/>
      <w:noProof/>
      <w:sz w:val="24"/>
    </w:rPr>
  </w:style>
  <w:style w:type="paragraph" w:customStyle="1" w:styleId="podpiselementu">
    <w:name w:val="podpis elementu"/>
    <w:basedOn w:val="Normalny"/>
    <w:next w:val="Normalny"/>
    <w:link w:val="podpiselementuZnak"/>
    <w:qFormat/>
    <w:locked/>
    <w:rsid w:val="00BE62C3"/>
    <w:pPr>
      <w:spacing w:before="120" w:after="360" w:line="276" w:lineRule="auto"/>
      <w:jc w:val="left"/>
    </w:pPr>
    <w:rPr>
      <w:rFonts w:ascii="Calibri Light" w:hAnsi="Calibri Light"/>
      <w:noProof/>
      <w:sz w:val="24"/>
    </w:rPr>
  </w:style>
  <w:style w:type="character" w:customStyle="1" w:styleId="elementgraficznytabelaZnak">
    <w:name w:val="element graficzny / tabela Znak"/>
    <w:basedOn w:val="Domylnaczcionkaakapitu"/>
    <w:link w:val="elementgraficznytabela"/>
    <w:rsid w:val="00BE62C3"/>
    <w:rPr>
      <w:rFonts w:ascii="Calibri" w:hAnsi="Calibri"/>
      <w:noProof/>
      <w:sz w:val="24"/>
    </w:rPr>
  </w:style>
  <w:style w:type="character" w:customStyle="1" w:styleId="podpiselementuZnak">
    <w:name w:val="podpis elementu Znak"/>
    <w:basedOn w:val="elementgraficznytabelaZnak"/>
    <w:link w:val="podpiselementu"/>
    <w:rsid w:val="00BE62C3"/>
    <w:rPr>
      <w:rFonts w:ascii="Calibri Light" w:hAnsi="Calibri Light"/>
      <w:noProof/>
      <w:sz w:val="24"/>
    </w:rPr>
  </w:style>
  <w:style w:type="character" w:customStyle="1" w:styleId="Odwoaniedelikatne1">
    <w:name w:val="Odwołanie delikatne1"/>
    <w:basedOn w:val="Domylnaczcionkaakapitu"/>
    <w:uiPriority w:val="31"/>
    <w:qFormat/>
    <w:locked/>
    <w:rsid w:val="00BE62C3"/>
    <w:rPr>
      <w:smallCaps/>
      <w:color w:val="5A5A5A"/>
    </w:rPr>
  </w:style>
  <w:style w:type="character" w:customStyle="1" w:styleId="Nierozpoznanawzmianka10">
    <w:name w:val="Nierozpoznana wzmianka1"/>
    <w:basedOn w:val="Domylnaczcionkaakapitu"/>
    <w:uiPriority w:val="99"/>
    <w:semiHidden/>
    <w:unhideWhenUsed/>
    <w:locked/>
    <w:rsid w:val="00BE62C3"/>
    <w:rPr>
      <w:color w:val="605E5C"/>
      <w:shd w:val="clear" w:color="auto" w:fill="E1DFDD"/>
    </w:rPr>
  </w:style>
  <w:style w:type="paragraph" w:customStyle="1" w:styleId="metryczka">
    <w:name w:val="metryczka"/>
    <w:basedOn w:val="Normalny"/>
    <w:link w:val="metryczkaZnak"/>
    <w:qFormat/>
    <w:locked/>
    <w:rsid w:val="00BE62C3"/>
    <w:pPr>
      <w:spacing w:before="120" w:after="120" w:line="276" w:lineRule="auto"/>
      <w:jc w:val="left"/>
    </w:pPr>
    <w:rPr>
      <w:rFonts w:ascii="Calibri" w:hAnsi="Calibri"/>
      <w:noProof/>
      <w:sz w:val="24"/>
    </w:rPr>
  </w:style>
  <w:style w:type="character" w:customStyle="1" w:styleId="A3">
    <w:name w:val="A3"/>
    <w:uiPriority w:val="99"/>
    <w:locked/>
    <w:rsid w:val="00BE62C3"/>
    <w:rPr>
      <w:rFonts w:cs="Cambria"/>
      <w:color w:val="000000"/>
      <w:sz w:val="20"/>
      <w:szCs w:val="20"/>
    </w:rPr>
  </w:style>
  <w:style w:type="character" w:customStyle="1" w:styleId="metryczkaZnak">
    <w:name w:val="metryczka Znak"/>
    <w:basedOn w:val="elementgraficznytabelaZnak"/>
    <w:link w:val="metryczka"/>
    <w:rsid w:val="00BE62C3"/>
    <w:rPr>
      <w:rFonts w:ascii="Calibri" w:hAnsi="Calibri"/>
      <w:noProof/>
      <w:sz w:val="24"/>
    </w:rPr>
  </w:style>
  <w:style w:type="table" w:customStyle="1" w:styleId="CWD1">
    <w:name w:val="CWD1"/>
    <w:basedOn w:val="Standardowy"/>
    <w:uiPriority w:val="99"/>
    <w:locked/>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character" w:customStyle="1" w:styleId="Nagwek5Znak">
    <w:name w:val="Nagłówek 5 Znak"/>
    <w:basedOn w:val="Domylnaczcionkaakapitu"/>
    <w:link w:val="Nagwek5"/>
    <w:uiPriority w:val="9"/>
    <w:rsid w:val="00BE62C3"/>
    <w:rPr>
      <w:rFonts w:ascii="Calibri Light" w:eastAsia="Times New Roman" w:hAnsi="Calibri Light" w:cs="Times New Roman"/>
      <w:color w:val="2F5496"/>
      <w:sz w:val="24"/>
      <w:lang w:val="en-AU"/>
    </w:rPr>
  </w:style>
  <w:style w:type="character" w:customStyle="1" w:styleId="normaltextrun">
    <w:name w:val="normaltextrun"/>
    <w:basedOn w:val="Domylnaczcionkaakapitu"/>
    <w:rsid w:val="00BE62C3"/>
  </w:style>
  <w:style w:type="character" w:customStyle="1" w:styleId="eop">
    <w:name w:val="eop"/>
    <w:basedOn w:val="Domylnaczcionkaakapitu"/>
    <w:rsid w:val="00BE62C3"/>
  </w:style>
  <w:style w:type="character" w:customStyle="1" w:styleId="Punktorp1Znak">
    <w:name w:val="Punktor_p1 Znak"/>
    <w:basedOn w:val="Domylnaczcionkaakapitu"/>
    <w:link w:val="Punktorp1"/>
    <w:locked/>
    <w:rsid w:val="00BE62C3"/>
    <w:rPr>
      <w:rFonts w:ascii="Tahoma" w:hAnsi="Tahoma" w:cs="Tahoma"/>
      <w:color w:val="000000"/>
    </w:rPr>
  </w:style>
  <w:style w:type="paragraph" w:customStyle="1" w:styleId="Punktorp1">
    <w:name w:val="Punktor_p1"/>
    <w:basedOn w:val="Akapitzlist"/>
    <w:link w:val="Punktorp1Znak"/>
    <w:qFormat/>
    <w:rsid w:val="00BE62C3"/>
    <w:pPr>
      <w:numPr>
        <w:numId w:val="73"/>
      </w:numPr>
      <w:spacing w:before="60" w:after="60" w:line="240" w:lineRule="auto"/>
    </w:pPr>
    <w:rPr>
      <w:rFonts w:ascii="Tahoma" w:hAnsi="Tahoma" w:cs="Tahoma"/>
      <w:color w:val="000000"/>
    </w:rPr>
  </w:style>
  <w:style w:type="table" w:customStyle="1" w:styleId="CWD21">
    <w:name w:val="CWD21"/>
    <w:basedOn w:val="Standardowy"/>
    <w:uiPriority w:val="99"/>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Siatkatabelijasna1">
    <w:name w:val="Siatka tabeli — jasna1"/>
    <w:basedOn w:val="Standardowy"/>
    <w:uiPriority w:val="40"/>
    <w:locked/>
    <w:rsid w:val="00BE62C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WD3">
    <w:name w:val="CWD3"/>
    <w:basedOn w:val="Standardowy"/>
    <w:uiPriority w:val="99"/>
    <w:locked/>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CWD4">
    <w:name w:val="CWD4"/>
    <w:basedOn w:val="Standardowy"/>
    <w:uiPriority w:val="99"/>
    <w:locked/>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110">
    <w:name w:val="Tabela - Siatka110"/>
    <w:basedOn w:val="Standardowy"/>
    <w:next w:val="Tabela-Siatka"/>
    <w:uiPriority w:val="39"/>
    <w:rsid w:val="00BE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BE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BE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krestytul">
    <w:name w:val="Wykres_tytul"/>
    <w:basedOn w:val="Normalny"/>
    <w:link w:val="WykrestytulZnak"/>
    <w:qFormat/>
    <w:rsid w:val="00BE62C3"/>
    <w:pPr>
      <w:spacing w:before="240" w:line="240" w:lineRule="auto"/>
      <w:jc w:val="left"/>
    </w:pPr>
    <w:rPr>
      <w:rFonts w:ascii="Tahoma" w:hAnsi="Tahoma"/>
      <w:b/>
      <w:iCs/>
      <w:color w:val="000000"/>
      <w:sz w:val="20"/>
      <w:szCs w:val="20"/>
    </w:rPr>
  </w:style>
  <w:style w:type="character" w:customStyle="1" w:styleId="WykrestytulZnak">
    <w:name w:val="Wykres_tytul Znak"/>
    <w:basedOn w:val="Domylnaczcionkaakapitu"/>
    <w:link w:val="Wykrestytul"/>
    <w:rsid w:val="00BE62C3"/>
    <w:rPr>
      <w:rFonts w:ascii="Tahoma" w:hAnsi="Tahoma"/>
      <w:b/>
      <w:iCs/>
      <w:color w:val="000000"/>
      <w:sz w:val="20"/>
      <w:szCs w:val="20"/>
    </w:rPr>
  </w:style>
  <w:style w:type="table" w:customStyle="1" w:styleId="CWD5">
    <w:name w:val="CWD5"/>
    <w:basedOn w:val="Standardowy"/>
    <w:uiPriority w:val="99"/>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CWD6">
    <w:name w:val="CWD6"/>
    <w:basedOn w:val="Standardowy"/>
    <w:uiPriority w:val="99"/>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41">
    <w:name w:val="Tabela - Siatka41"/>
    <w:basedOn w:val="Standardowy"/>
    <w:next w:val="Tabela-Siatka"/>
    <w:uiPriority w:val="39"/>
    <w:rsid w:val="00BE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7">
    <w:name w:val="CWD7"/>
    <w:basedOn w:val="Standardowy"/>
    <w:uiPriority w:val="99"/>
    <w:rsid w:val="00BE62C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51">
    <w:name w:val="Tabela - Siatka51"/>
    <w:basedOn w:val="Standardowy"/>
    <w:next w:val="Tabela-Siatka"/>
    <w:uiPriority w:val="39"/>
    <w:rsid w:val="00BE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niasiatka21">
    <w:name w:val="Średnia siatka 21"/>
    <w:uiPriority w:val="99"/>
    <w:qFormat/>
    <w:rsid w:val="00BE62C3"/>
    <w:pPr>
      <w:suppressAutoHyphens/>
      <w:spacing w:after="0" w:line="240" w:lineRule="auto"/>
    </w:pPr>
    <w:rPr>
      <w:rFonts w:ascii="Times New Roman" w:eastAsia="Calibri" w:hAnsi="Times New Roman" w:cs="Times New Roman"/>
      <w:sz w:val="24"/>
      <w:szCs w:val="24"/>
      <w:lang w:eastAsia="ar-SA"/>
    </w:rPr>
  </w:style>
  <w:style w:type="character" w:customStyle="1" w:styleId="highlight">
    <w:name w:val="highlight"/>
    <w:basedOn w:val="Domylnaczcionkaakapitu"/>
    <w:rsid w:val="00BE62C3"/>
  </w:style>
  <w:style w:type="paragraph" w:customStyle="1" w:styleId="Rozdzial1">
    <w:name w:val="Rozdzial 1"/>
    <w:basedOn w:val="NormalnyWeb"/>
    <w:link w:val="Rozdzial1Znak"/>
    <w:qFormat/>
    <w:rsid w:val="00BE62C3"/>
    <w:pPr>
      <w:keepNext/>
      <w:keepLines/>
      <w:numPr>
        <w:numId w:val="74"/>
      </w:numPr>
      <w:spacing w:before="2400" w:beforeAutospacing="0" w:after="720" w:afterAutospacing="0"/>
      <w:outlineLvl w:val="0"/>
    </w:pPr>
    <w:rPr>
      <w:rFonts w:ascii="Calibri" w:hAnsi="Calibri" w:cs="Calibri"/>
      <w:b/>
      <w:bCs/>
      <w:color w:val="000000"/>
      <w:sz w:val="40"/>
      <w:szCs w:val="40"/>
    </w:rPr>
  </w:style>
  <w:style w:type="character" w:customStyle="1" w:styleId="Rozdzial1Znak">
    <w:name w:val="Rozdzial 1 Znak"/>
    <w:basedOn w:val="Domylnaczcionkaakapitu"/>
    <w:link w:val="Rozdzial1"/>
    <w:rsid w:val="00BE62C3"/>
    <w:rPr>
      <w:rFonts w:ascii="Calibri" w:eastAsia="Times New Roman" w:hAnsi="Calibri" w:cs="Calibri"/>
      <w:b/>
      <w:bCs/>
      <w:color w:val="000000"/>
      <w:sz w:val="40"/>
      <w:szCs w:val="40"/>
      <w:lang w:eastAsia="pl-PL"/>
    </w:rPr>
  </w:style>
  <w:style w:type="paragraph" w:customStyle="1" w:styleId="Podrozdzia2poziom">
    <w:name w:val="Podrozdział 2 poziom"/>
    <w:basedOn w:val="NormalnyWeb"/>
    <w:link w:val="Podrozdzia2poziomZnak"/>
    <w:qFormat/>
    <w:rsid w:val="00BE62C3"/>
    <w:pPr>
      <w:keepNext/>
      <w:keepLines/>
      <w:numPr>
        <w:ilvl w:val="1"/>
        <w:numId w:val="74"/>
      </w:numPr>
      <w:suppressAutoHyphens/>
      <w:spacing w:before="600" w:beforeAutospacing="0" w:after="120" w:afterAutospacing="0"/>
    </w:pPr>
    <w:rPr>
      <w:rFonts w:ascii="Calibri" w:hAnsi="Calibri" w:cs="Calibri"/>
      <w:b/>
      <w:bCs/>
      <w:color w:val="44546A"/>
      <w:sz w:val="30"/>
      <w:szCs w:val="30"/>
    </w:rPr>
  </w:style>
  <w:style w:type="paragraph" w:customStyle="1" w:styleId="Podtytu3poziom">
    <w:name w:val="Podtytuł 3 poziom"/>
    <w:basedOn w:val="Podrozdzia2poziom"/>
    <w:qFormat/>
    <w:rsid w:val="00BE62C3"/>
    <w:pPr>
      <w:numPr>
        <w:ilvl w:val="2"/>
      </w:numPr>
      <w:spacing w:before="360" w:after="0"/>
      <w:ind w:left="2285" w:hanging="180"/>
    </w:pPr>
    <w:rPr>
      <w:sz w:val="28"/>
      <w:szCs w:val="28"/>
    </w:rPr>
  </w:style>
  <w:style w:type="character" w:customStyle="1" w:styleId="Podrozdzia2poziomZnak">
    <w:name w:val="Podrozdział 2 poziom Znak"/>
    <w:basedOn w:val="Domylnaczcionkaakapitu"/>
    <w:link w:val="Podrozdzia2poziom"/>
    <w:rsid w:val="00BE62C3"/>
    <w:rPr>
      <w:rFonts w:ascii="Calibri" w:eastAsia="Times New Roman" w:hAnsi="Calibri" w:cs="Calibri"/>
      <w:b/>
      <w:bCs/>
      <w:color w:val="44546A"/>
      <w:sz w:val="30"/>
      <w:szCs w:val="30"/>
      <w:lang w:eastAsia="pl-PL"/>
    </w:rPr>
  </w:style>
  <w:style w:type="paragraph" w:customStyle="1" w:styleId="paragraph">
    <w:name w:val="paragraph"/>
    <w:basedOn w:val="Normalny"/>
    <w:rsid w:val="00BE62C3"/>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customStyle="1" w:styleId="contextualspellingandgrammarerror">
    <w:name w:val="contextualspellingandgrammarerror"/>
    <w:basedOn w:val="Domylnaczcionkaakapitu"/>
    <w:rsid w:val="00BE62C3"/>
  </w:style>
  <w:style w:type="paragraph" w:customStyle="1" w:styleId="TABELAzawarto">
    <w:name w:val="TABELA zawartość"/>
    <w:basedOn w:val="Normalny"/>
    <w:link w:val="TABELAzawartoZnak"/>
    <w:qFormat/>
    <w:rsid w:val="00BE62C3"/>
    <w:pPr>
      <w:spacing w:before="60" w:after="60" w:line="240" w:lineRule="auto"/>
      <w:ind w:left="26"/>
      <w:jc w:val="left"/>
    </w:pPr>
    <w:rPr>
      <w:rFonts w:ascii="Calibri" w:hAnsi="Calibri" w:cs="Calibri"/>
      <w:color w:val="44546A"/>
      <w:sz w:val="24"/>
      <w:szCs w:val="24"/>
    </w:rPr>
  </w:style>
  <w:style w:type="character" w:customStyle="1" w:styleId="TABELAzawartoZnak">
    <w:name w:val="TABELA zawartość Znak"/>
    <w:basedOn w:val="Domylnaczcionkaakapitu"/>
    <w:link w:val="TABELAzawarto"/>
    <w:rsid w:val="00BE62C3"/>
    <w:rPr>
      <w:rFonts w:ascii="Calibri" w:hAnsi="Calibri" w:cs="Calibri"/>
      <w:color w:val="44546A"/>
      <w:sz w:val="24"/>
      <w:szCs w:val="24"/>
    </w:rPr>
  </w:style>
  <w:style w:type="character" w:customStyle="1" w:styleId="spellingerror">
    <w:name w:val="spellingerror"/>
    <w:basedOn w:val="Domylnaczcionkaakapitu"/>
    <w:rsid w:val="00BE62C3"/>
  </w:style>
  <w:style w:type="character" w:customStyle="1" w:styleId="BezodstpwZnak">
    <w:name w:val="Bez odstępów Znak"/>
    <w:aliases w:val="AN-3 Znak"/>
    <w:link w:val="Bezodstpw"/>
    <w:uiPriority w:val="1"/>
    <w:rsid w:val="00BE62C3"/>
  </w:style>
  <w:style w:type="character" w:customStyle="1" w:styleId="hgkelc">
    <w:name w:val="hgkelc"/>
    <w:basedOn w:val="Domylnaczcionkaakapitu"/>
    <w:rsid w:val="00BE62C3"/>
  </w:style>
  <w:style w:type="table" w:customStyle="1" w:styleId="Tabela-Siatka61">
    <w:name w:val="Tabela - Siatka61"/>
    <w:basedOn w:val="Standardowy"/>
    <w:next w:val="Tabela-Siatka"/>
    <w:uiPriority w:val="39"/>
    <w:rsid w:val="00BE62C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BE62C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211">
    <w:name w:val="CWD211"/>
    <w:basedOn w:val="Standardowy"/>
    <w:uiPriority w:val="99"/>
    <w:rsid w:val="00BE62C3"/>
    <w:pPr>
      <w:spacing w:after="0" w:line="240" w:lineRule="auto"/>
      <w:jc w:val="right"/>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211">
    <w:name w:val="Tabela - Siatka211"/>
    <w:basedOn w:val="Standardowy"/>
    <w:next w:val="Tabela-Siatka"/>
    <w:uiPriority w:val="39"/>
    <w:rsid w:val="00BE62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BE62C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BE62C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22">
    <w:name w:val="CWD22"/>
    <w:basedOn w:val="Standardowy"/>
    <w:uiPriority w:val="99"/>
    <w:rsid w:val="00BE62C3"/>
    <w:pPr>
      <w:spacing w:after="0" w:line="240" w:lineRule="auto"/>
      <w:jc w:val="right"/>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221">
    <w:name w:val="Tabela - Siatka221"/>
    <w:basedOn w:val="Standardowy"/>
    <w:next w:val="Tabela-Siatka"/>
    <w:uiPriority w:val="39"/>
    <w:rsid w:val="00BE62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BE62C3"/>
  </w:style>
  <w:style w:type="paragraph" w:styleId="Tytu">
    <w:name w:val="Title"/>
    <w:basedOn w:val="Normalny"/>
    <w:next w:val="Normalny"/>
    <w:link w:val="TytuZnak"/>
    <w:uiPriority w:val="10"/>
    <w:qFormat/>
    <w:rsid w:val="00BE62C3"/>
    <w:pPr>
      <w:spacing w:line="240" w:lineRule="auto"/>
      <w:contextualSpacing/>
    </w:pPr>
    <w:rPr>
      <w:rFonts w:asciiTheme="minorHAnsi" w:eastAsia="Times New Roman" w:hAnsiTheme="minorHAnsi" w:cs="Times New Roman"/>
      <w:b/>
      <w:spacing w:val="-10"/>
      <w:kern w:val="28"/>
      <w:sz w:val="48"/>
      <w:szCs w:val="56"/>
    </w:rPr>
  </w:style>
  <w:style w:type="character" w:customStyle="1" w:styleId="TytuZnak1">
    <w:name w:val="Tytuł Znak1"/>
    <w:basedOn w:val="Domylnaczcionkaakapitu"/>
    <w:uiPriority w:val="10"/>
    <w:rsid w:val="00BE62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62C3"/>
    <w:pPr>
      <w:numPr>
        <w:ilvl w:val="1"/>
      </w:numPr>
      <w:spacing w:after="160"/>
    </w:pPr>
    <w:rPr>
      <w:rFonts w:ascii="Calibri" w:eastAsia="Times New Roman" w:hAnsi="Calibri"/>
      <w:b/>
      <w:spacing w:val="15"/>
      <w:sz w:val="28"/>
    </w:rPr>
  </w:style>
  <w:style w:type="character" w:customStyle="1" w:styleId="PodtytuZnak1">
    <w:name w:val="Podtytuł Znak1"/>
    <w:basedOn w:val="Domylnaczcionkaakapitu"/>
    <w:uiPriority w:val="11"/>
    <w:rsid w:val="00BE62C3"/>
    <w:rPr>
      <w:rFonts w:eastAsiaTheme="minorEastAsia"/>
      <w:color w:val="5A5A5A" w:themeColor="text1" w:themeTint="A5"/>
      <w:spacing w:val="15"/>
    </w:rPr>
  </w:style>
  <w:style w:type="character" w:styleId="Wyrnieniedelikatne">
    <w:name w:val="Subtle Emphasis"/>
    <w:basedOn w:val="Domylnaczcionkaakapitu"/>
    <w:uiPriority w:val="19"/>
    <w:qFormat/>
    <w:rsid w:val="00BE62C3"/>
    <w:rPr>
      <w:i/>
      <w:iCs/>
      <w:color w:val="404040" w:themeColor="text1" w:themeTint="BF"/>
    </w:rPr>
  </w:style>
  <w:style w:type="character" w:styleId="Odwoaniedelikatne">
    <w:name w:val="Subtle Reference"/>
    <w:basedOn w:val="Domylnaczcionkaakapitu"/>
    <w:uiPriority w:val="31"/>
    <w:qFormat/>
    <w:rsid w:val="00BE62C3"/>
    <w:rPr>
      <w:smallCaps/>
      <w:color w:val="5A5A5A" w:themeColor="text1" w:themeTint="A5"/>
    </w:rPr>
  </w:style>
  <w:style w:type="character" w:customStyle="1" w:styleId="Nagwek5Znak1">
    <w:name w:val="Nagłówek 5 Znak1"/>
    <w:basedOn w:val="Domylnaczcionkaakapitu"/>
    <w:uiPriority w:val="9"/>
    <w:semiHidden/>
    <w:rsid w:val="00BE62C3"/>
    <w:rPr>
      <w:rFonts w:asciiTheme="majorHAnsi" w:eastAsiaTheme="majorEastAsia" w:hAnsiTheme="majorHAnsi" w:cstheme="majorBidi"/>
      <w:color w:val="365F91" w:themeColor="accent1" w:themeShade="BF"/>
    </w:rPr>
  </w:style>
  <w:style w:type="table" w:customStyle="1" w:styleId="Tabela-Siatka25">
    <w:name w:val="Tabela - Siatka25"/>
    <w:basedOn w:val="Standardowy"/>
    <w:next w:val="Tabela-Siatka"/>
    <w:uiPriority w:val="39"/>
    <w:rsid w:val="00D007C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D007C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1">
    <w:name w:val="Tabela - Siatka2011"/>
    <w:basedOn w:val="Standardowy"/>
    <w:next w:val="Tabela-Siatka"/>
    <w:uiPriority w:val="59"/>
    <w:rsid w:val="0021483B"/>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59"/>
    <w:rsid w:val="00C77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59"/>
    <w:rsid w:val="00476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281">
      <w:bodyDiv w:val="1"/>
      <w:marLeft w:val="0"/>
      <w:marRight w:val="0"/>
      <w:marTop w:val="0"/>
      <w:marBottom w:val="0"/>
      <w:divBdr>
        <w:top w:val="none" w:sz="0" w:space="0" w:color="auto"/>
        <w:left w:val="none" w:sz="0" w:space="0" w:color="auto"/>
        <w:bottom w:val="none" w:sz="0" w:space="0" w:color="auto"/>
        <w:right w:val="none" w:sz="0" w:space="0" w:color="auto"/>
      </w:divBdr>
    </w:div>
    <w:div w:id="17463739">
      <w:bodyDiv w:val="1"/>
      <w:marLeft w:val="0"/>
      <w:marRight w:val="0"/>
      <w:marTop w:val="0"/>
      <w:marBottom w:val="0"/>
      <w:divBdr>
        <w:top w:val="none" w:sz="0" w:space="0" w:color="auto"/>
        <w:left w:val="none" w:sz="0" w:space="0" w:color="auto"/>
        <w:bottom w:val="none" w:sz="0" w:space="0" w:color="auto"/>
        <w:right w:val="none" w:sz="0" w:space="0" w:color="auto"/>
      </w:divBdr>
    </w:div>
    <w:div w:id="41566638">
      <w:bodyDiv w:val="1"/>
      <w:marLeft w:val="0"/>
      <w:marRight w:val="0"/>
      <w:marTop w:val="0"/>
      <w:marBottom w:val="0"/>
      <w:divBdr>
        <w:top w:val="none" w:sz="0" w:space="0" w:color="auto"/>
        <w:left w:val="none" w:sz="0" w:space="0" w:color="auto"/>
        <w:bottom w:val="none" w:sz="0" w:space="0" w:color="auto"/>
        <w:right w:val="none" w:sz="0" w:space="0" w:color="auto"/>
      </w:divBdr>
    </w:div>
    <w:div w:id="42095514">
      <w:bodyDiv w:val="1"/>
      <w:marLeft w:val="0"/>
      <w:marRight w:val="0"/>
      <w:marTop w:val="0"/>
      <w:marBottom w:val="0"/>
      <w:divBdr>
        <w:top w:val="none" w:sz="0" w:space="0" w:color="auto"/>
        <w:left w:val="none" w:sz="0" w:space="0" w:color="auto"/>
        <w:bottom w:val="none" w:sz="0" w:space="0" w:color="auto"/>
        <w:right w:val="none" w:sz="0" w:space="0" w:color="auto"/>
      </w:divBdr>
    </w:div>
    <w:div w:id="61107096">
      <w:bodyDiv w:val="1"/>
      <w:marLeft w:val="0"/>
      <w:marRight w:val="0"/>
      <w:marTop w:val="0"/>
      <w:marBottom w:val="0"/>
      <w:divBdr>
        <w:top w:val="none" w:sz="0" w:space="0" w:color="auto"/>
        <w:left w:val="none" w:sz="0" w:space="0" w:color="auto"/>
        <w:bottom w:val="none" w:sz="0" w:space="0" w:color="auto"/>
        <w:right w:val="none" w:sz="0" w:space="0" w:color="auto"/>
      </w:divBdr>
    </w:div>
    <w:div w:id="116798725">
      <w:bodyDiv w:val="1"/>
      <w:marLeft w:val="0"/>
      <w:marRight w:val="0"/>
      <w:marTop w:val="0"/>
      <w:marBottom w:val="0"/>
      <w:divBdr>
        <w:top w:val="none" w:sz="0" w:space="0" w:color="auto"/>
        <w:left w:val="none" w:sz="0" w:space="0" w:color="auto"/>
        <w:bottom w:val="none" w:sz="0" w:space="0" w:color="auto"/>
        <w:right w:val="none" w:sz="0" w:space="0" w:color="auto"/>
      </w:divBdr>
      <w:divsChild>
        <w:div w:id="735784126">
          <w:marLeft w:val="0"/>
          <w:marRight w:val="0"/>
          <w:marTop w:val="0"/>
          <w:marBottom w:val="0"/>
          <w:divBdr>
            <w:top w:val="none" w:sz="0" w:space="0" w:color="auto"/>
            <w:left w:val="none" w:sz="0" w:space="0" w:color="auto"/>
            <w:bottom w:val="none" w:sz="0" w:space="0" w:color="auto"/>
            <w:right w:val="none" w:sz="0" w:space="0" w:color="auto"/>
          </w:divBdr>
          <w:divsChild>
            <w:div w:id="285816480">
              <w:marLeft w:val="0"/>
              <w:marRight w:val="0"/>
              <w:marTop w:val="0"/>
              <w:marBottom w:val="0"/>
              <w:divBdr>
                <w:top w:val="none" w:sz="0" w:space="0" w:color="auto"/>
                <w:left w:val="none" w:sz="0" w:space="0" w:color="auto"/>
                <w:bottom w:val="none" w:sz="0" w:space="0" w:color="auto"/>
                <w:right w:val="none" w:sz="0" w:space="0" w:color="auto"/>
              </w:divBdr>
              <w:divsChild>
                <w:div w:id="4777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7955">
      <w:bodyDiv w:val="1"/>
      <w:marLeft w:val="0"/>
      <w:marRight w:val="0"/>
      <w:marTop w:val="0"/>
      <w:marBottom w:val="0"/>
      <w:divBdr>
        <w:top w:val="none" w:sz="0" w:space="0" w:color="auto"/>
        <w:left w:val="none" w:sz="0" w:space="0" w:color="auto"/>
        <w:bottom w:val="none" w:sz="0" w:space="0" w:color="auto"/>
        <w:right w:val="none" w:sz="0" w:space="0" w:color="auto"/>
      </w:divBdr>
    </w:div>
    <w:div w:id="143551858">
      <w:bodyDiv w:val="1"/>
      <w:marLeft w:val="0"/>
      <w:marRight w:val="0"/>
      <w:marTop w:val="0"/>
      <w:marBottom w:val="0"/>
      <w:divBdr>
        <w:top w:val="none" w:sz="0" w:space="0" w:color="auto"/>
        <w:left w:val="none" w:sz="0" w:space="0" w:color="auto"/>
        <w:bottom w:val="none" w:sz="0" w:space="0" w:color="auto"/>
        <w:right w:val="none" w:sz="0" w:space="0" w:color="auto"/>
      </w:divBdr>
      <w:divsChild>
        <w:div w:id="1637299170">
          <w:marLeft w:val="547"/>
          <w:marRight w:val="0"/>
          <w:marTop w:val="154"/>
          <w:marBottom w:val="0"/>
          <w:divBdr>
            <w:top w:val="none" w:sz="0" w:space="0" w:color="auto"/>
            <w:left w:val="none" w:sz="0" w:space="0" w:color="auto"/>
            <w:bottom w:val="none" w:sz="0" w:space="0" w:color="auto"/>
            <w:right w:val="none" w:sz="0" w:space="0" w:color="auto"/>
          </w:divBdr>
        </w:div>
        <w:div w:id="2003043398">
          <w:marLeft w:val="547"/>
          <w:marRight w:val="0"/>
          <w:marTop w:val="154"/>
          <w:marBottom w:val="0"/>
          <w:divBdr>
            <w:top w:val="none" w:sz="0" w:space="0" w:color="auto"/>
            <w:left w:val="none" w:sz="0" w:space="0" w:color="auto"/>
            <w:bottom w:val="none" w:sz="0" w:space="0" w:color="auto"/>
            <w:right w:val="none" w:sz="0" w:space="0" w:color="auto"/>
          </w:divBdr>
        </w:div>
      </w:divsChild>
    </w:div>
    <w:div w:id="169566703">
      <w:bodyDiv w:val="1"/>
      <w:marLeft w:val="0"/>
      <w:marRight w:val="0"/>
      <w:marTop w:val="0"/>
      <w:marBottom w:val="0"/>
      <w:divBdr>
        <w:top w:val="none" w:sz="0" w:space="0" w:color="auto"/>
        <w:left w:val="none" w:sz="0" w:space="0" w:color="auto"/>
        <w:bottom w:val="none" w:sz="0" w:space="0" w:color="auto"/>
        <w:right w:val="none" w:sz="0" w:space="0" w:color="auto"/>
      </w:divBdr>
    </w:div>
    <w:div w:id="194927804">
      <w:bodyDiv w:val="1"/>
      <w:marLeft w:val="0"/>
      <w:marRight w:val="0"/>
      <w:marTop w:val="0"/>
      <w:marBottom w:val="0"/>
      <w:divBdr>
        <w:top w:val="none" w:sz="0" w:space="0" w:color="auto"/>
        <w:left w:val="none" w:sz="0" w:space="0" w:color="auto"/>
        <w:bottom w:val="none" w:sz="0" w:space="0" w:color="auto"/>
        <w:right w:val="none" w:sz="0" w:space="0" w:color="auto"/>
      </w:divBdr>
    </w:div>
    <w:div w:id="219169048">
      <w:bodyDiv w:val="1"/>
      <w:marLeft w:val="0"/>
      <w:marRight w:val="0"/>
      <w:marTop w:val="0"/>
      <w:marBottom w:val="0"/>
      <w:divBdr>
        <w:top w:val="none" w:sz="0" w:space="0" w:color="auto"/>
        <w:left w:val="none" w:sz="0" w:space="0" w:color="auto"/>
        <w:bottom w:val="none" w:sz="0" w:space="0" w:color="auto"/>
        <w:right w:val="none" w:sz="0" w:space="0" w:color="auto"/>
      </w:divBdr>
    </w:div>
    <w:div w:id="222912468">
      <w:bodyDiv w:val="1"/>
      <w:marLeft w:val="0"/>
      <w:marRight w:val="0"/>
      <w:marTop w:val="0"/>
      <w:marBottom w:val="0"/>
      <w:divBdr>
        <w:top w:val="none" w:sz="0" w:space="0" w:color="auto"/>
        <w:left w:val="none" w:sz="0" w:space="0" w:color="auto"/>
        <w:bottom w:val="none" w:sz="0" w:space="0" w:color="auto"/>
        <w:right w:val="none" w:sz="0" w:space="0" w:color="auto"/>
      </w:divBdr>
    </w:div>
    <w:div w:id="230771048">
      <w:bodyDiv w:val="1"/>
      <w:marLeft w:val="0"/>
      <w:marRight w:val="0"/>
      <w:marTop w:val="0"/>
      <w:marBottom w:val="0"/>
      <w:divBdr>
        <w:top w:val="none" w:sz="0" w:space="0" w:color="auto"/>
        <w:left w:val="none" w:sz="0" w:space="0" w:color="auto"/>
        <w:bottom w:val="none" w:sz="0" w:space="0" w:color="auto"/>
        <w:right w:val="none" w:sz="0" w:space="0" w:color="auto"/>
      </w:divBdr>
      <w:divsChild>
        <w:div w:id="1095057593">
          <w:marLeft w:val="0"/>
          <w:marRight w:val="0"/>
          <w:marTop w:val="0"/>
          <w:marBottom w:val="0"/>
          <w:divBdr>
            <w:top w:val="none" w:sz="0" w:space="0" w:color="auto"/>
            <w:left w:val="none" w:sz="0" w:space="0" w:color="auto"/>
            <w:bottom w:val="none" w:sz="0" w:space="0" w:color="auto"/>
            <w:right w:val="none" w:sz="0" w:space="0" w:color="auto"/>
          </w:divBdr>
          <w:divsChild>
            <w:div w:id="1035041268">
              <w:marLeft w:val="0"/>
              <w:marRight w:val="0"/>
              <w:marTop w:val="0"/>
              <w:marBottom w:val="0"/>
              <w:divBdr>
                <w:top w:val="none" w:sz="0" w:space="0" w:color="auto"/>
                <w:left w:val="none" w:sz="0" w:space="0" w:color="auto"/>
                <w:bottom w:val="none" w:sz="0" w:space="0" w:color="auto"/>
                <w:right w:val="none" w:sz="0" w:space="0" w:color="auto"/>
              </w:divBdr>
              <w:divsChild>
                <w:div w:id="20307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04629">
      <w:bodyDiv w:val="1"/>
      <w:marLeft w:val="0"/>
      <w:marRight w:val="0"/>
      <w:marTop w:val="0"/>
      <w:marBottom w:val="0"/>
      <w:divBdr>
        <w:top w:val="none" w:sz="0" w:space="0" w:color="auto"/>
        <w:left w:val="none" w:sz="0" w:space="0" w:color="auto"/>
        <w:bottom w:val="none" w:sz="0" w:space="0" w:color="auto"/>
        <w:right w:val="none" w:sz="0" w:space="0" w:color="auto"/>
      </w:divBdr>
    </w:div>
    <w:div w:id="275141946">
      <w:bodyDiv w:val="1"/>
      <w:marLeft w:val="0"/>
      <w:marRight w:val="0"/>
      <w:marTop w:val="0"/>
      <w:marBottom w:val="0"/>
      <w:divBdr>
        <w:top w:val="none" w:sz="0" w:space="0" w:color="auto"/>
        <w:left w:val="none" w:sz="0" w:space="0" w:color="auto"/>
        <w:bottom w:val="none" w:sz="0" w:space="0" w:color="auto"/>
        <w:right w:val="none" w:sz="0" w:space="0" w:color="auto"/>
      </w:divBdr>
    </w:div>
    <w:div w:id="302736740">
      <w:bodyDiv w:val="1"/>
      <w:marLeft w:val="0"/>
      <w:marRight w:val="0"/>
      <w:marTop w:val="0"/>
      <w:marBottom w:val="0"/>
      <w:divBdr>
        <w:top w:val="none" w:sz="0" w:space="0" w:color="auto"/>
        <w:left w:val="none" w:sz="0" w:space="0" w:color="auto"/>
        <w:bottom w:val="none" w:sz="0" w:space="0" w:color="auto"/>
        <w:right w:val="none" w:sz="0" w:space="0" w:color="auto"/>
      </w:divBdr>
    </w:div>
    <w:div w:id="311493638">
      <w:bodyDiv w:val="1"/>
      <w:marLeft w:val="0"/>
      <w:marRight w:val="0"/>
      <w:marTop w:val="0"/>
      <w:marBottom w:val="0"/>
      <w:divBdr>
        <w:top w:val="none" w:sz="0" w:space="0" w:color="auto"/>
        <w:left w:val="none" w:sz="0" w:space="0" w:color="auto"/>
        <w:bottom w:val="none" w:sz="0" w:space="0" w:color="auto"/>
        <w:right w:val="none" w:sz="0" w:space="0" w:color="auto"/>
      </w:divBdr>
      <w:divsChild>
        <w:div w:id="266545836">
          <w:marLeft w:val="0"/>
          <w:marRight w:val="0"/>
          <w:marTop w:val="0"/>
          <w:marBottom w:val="0"/>
          <w:divBdr>
            <w:top w:val="none" w:sz="0" w:space="0" w:color="auto"/>
            <w:left w:val="none" w:sz="0" w:space="0" w:color="auto"/>
            <w:bottom w:val="none" w:sz="0" w:space="0" w:color="auto"/>
            <w:right w:val="none" w:sz="0" w:space="0" w:color="auto"/>
          </w:divBdr>
          <w:divsChild>
            <w:div w:id="638924794">
              <w:marLeft w:val="0"/>
              <w:marRight w:val="0"/>
              <w:marTop w:val="0"/>
              <w:marBottom w:val="0"/>
              <w:divBdr>
                <w:top w:val="none" w:sz="0" w:space="0" w:color="auto"/>
                <w:left w:val="none" w:sz="0" w:space="0" w:color="auto"/>
                <w:bottom w:val="none" w:sz="0" w:space="0" w:color="auto"/>
                <w:right w:val="none" w:sz="0" w:space="0" w:color="auto"/>
              </w:divBdr>
              <w:divsChild>
                <w:div w:id="2464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85613">
      <w:bodyDiv w:val="1"/>
      <w:marLeft w:val="0"/>
      <w:marRight w:val="0"/>
      <w:marTop w:val="0"/>
      <w:marBottom w:val="0"/>
      <w:divBdr>
        <w:top w:val="none" w:sz="0" w:space="0" w:color="auto"/>
        <w:left w:val="none" w:sz="0" w:space="0" w:color="auto"/>
        <w:bottom w:val="none" w:sz="0" w:space="0" w:color="auto"/>
        <w:right w:val="none" w:sz="0" w:space="0" w:color="auto"/>
      </w:divBdr>
    </w:div>
    <w:div w:id="353118963">
      <w:bodyDiv w:val="1"/>
      <w:marLeft w:val="0"/>
      <w:marRight w:val="0"/>
      <w:marTop w:val="0"/>
      <w:marBottom w:val="0"/>
      <w:divBdr>
        <w:top w:val="none" w:sz="0" w:space="0" w:color="auto"/>
        <w:left w:val="none" w:sz="0" w:space="0" w:color="auto"/>
        <w:bottom w:val="none" w:sz="0" w:space="0" w:color="auto"/>
        <w:right w:val="none" w:sz="0" w:space="0" w:color="auto"/>
      </w:divBdr>
      <w:divsChild>
        <w:div w:id="2129734953">
          <w:marLeft w:val="0"/>
          <w:marRight w:val="0"/>
          <w:marTop w:val="0"/>
          <w:marBottom w:val="0"/>
          <w:divBdr>
            <w:top w:val="none" w:sz="0" w:space="0" w:color="auto"/>
            <w:left w:val="none" w:sz="0" w:space="0" w:color="auto"/>
            <w:bottom w:val="none" w:sz="0" w:space="0" w:color="auto"/>
            <w:right w:val="none" w:sz="0" w:space="0" w:color="auto"/>
          </w:divBdr>
          <w:divsChild>
            <w:div w:id="349840223">
              <w:marLeft w:val="0"/>
              <w:marRight w:val="0"/>
              <w:marTop w:val="0"/>
              <w:marBottom w:val="0"/>
              <w:divBdr>
                <w:top w:val="none" w:sz="0" w:space="0" w:color="auto"/>
                <w:left w:val="none" w:sz="0" w:space="0" w:color="auto"/>
                <w:bottom w:val="none" w:sz="0" w:space="0" w:color="auto"/>
                <w:right w:val="none" w:sz="0" w:space="0" w:color="auto"/>
              </w:divBdr>
              <w:divsChild>
                <w:div w:id="5275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68876">
      <w:bodyDiv w:val="1"/>
      <w:marLeft w:val="0"/>
      <w:marRight w:val="0"/>
      <w:marTop w:val="0"/>
      <w:marBottom w:val="0"/>
      <w:divBdr>
        <w:top w:val="none" w:sz="0" w:space="0" w:color="auto"/>
        <w:left w:val="none" w:sz="0" w:space="0" w:color="auto"/>
        <w:bottom w:val="none" w:sz="0" w:space="0" w:color="auto"/>
        <w:right w:val="none" w:sz="0" w:space="0" w:color="auto"/>
      </w:divBdr>
      <w:divsChild>
        <w:div w:id="637341671">
          <w:marLeft w:val="0"/>
          <w:marRight w:val="0"/>
          <w:marTop w:val="0"/>
          <w:marBottom w:val="0"/>
          <w:divBdr>
            <w:top w:val="none" w:sz="0" w:space="0" w:color="auto"/>
            <w:left w:val="none" w:sz="0" w:space="0" w:color="auto"/>
            <w:bottom w:val="none" w:sz="0" w:space="0" w:color="auto"/>
            <w:right w:val="none" w:sz="0" w:space="0" w:color="auto"/>
          </w:divBdr>
          <w:divsChild>
            <w:div w:id="116263724">
              <w:marLeft w:val="0"/>
              <w:marRight w:val="0"/>
              <w:marTop w:val="0"/>
              <w:marBottom w:val="0"/>
              <w:divBdr>
                <w:top w:val="none" w:sz="0" w:space="0" w:color="auto"/>
                <w:left w:val="none" w:sz="0" w:space="0" w:color="auto"/>
                <w:bottom w:val="none" w:sz="0" w:space="0" w:color="auto"/>
                <w:right w:val="none" w:sz="0" w:space="0" w:color="auto"/>
              </w:divBdr>
              <w:divsChild>
                <w:div w:id="12020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711689">
      <w:bodyDiv w:val="1"/>
      <w:marLeft w:val="0"/>
      <w:marRight w:val="0"/>
      <w:marTop w:val="0"/>
      <w:marBottom w:val="0"/>
      <w:divBdr>
        <w:top w:val="none" w:sz="0" w:space="0" w:color="auto"/>
        <w:left w:val="none" w:sz="0" w:space="0" w:color="auto"/>
        <w:bottom w:val="none" w:sz="0" w:space="0" w:color="auto"/>
        <w:right w:val="none" w:sz="0" w:space="0" w:color="auto"/>
      </w:divBdr>
    </w:div>
    <w:div w:id="415783146">
      <w:bodyDiv w:val="1"/>
      <w:marLeft w:val="0"/>
      <w:marRight w:val="0"/>
      <w:marTop w:val="0"/>
      <w:marBottom w:val="0"/>
      <w:divBdr>
        <w:top w:val="none" w:sz="0" w:space="0" w:color="auto"/>
        <w:left w:val="none" w:sz="0" w:space="0" w:color="auto"/>
        <w:bottom w:val="none" w:sz="0" w:space="0" w:color="auto"/>
        <w:right w:val="none" w:sz="0" w:space="0" w:color="auto"/>
      </w:divBdr>
    </w:div>
    <w:div w:id="433289424">
      <w:bodyDiv w:val="1"/>
      <w:marLeft w:val="0"/>
      <w:marRight w:val="0"/>
      <w:marTop w:val="0"/>
      <w:marBottom w:val="0"/>
      <w:divBdr>
        <w:top w:val="none" w:sz="0" w:space="0" w:color="auto"/>
        <w:left w:val="none" w:sz="0" w:space="0" w:color="auto"/>
        <w:bottom w:val="none" w:sz="0" w:space="0" w:color="auto"/>
        <w:right w:val="none" w:sz="0" w:space="0" w:color="auto"/>
      </w:divBdr>
    </w:div>
    <w:div w:id="457643999">
      <w:bodyDiv w:val="1"/>
      <w:marLeft w:val="0"/>
      <w:marRight w:val="0"/>
      <w:marTop w:val="0"/>
      <w:marBottom w:val="0"/>
      <w:divBdr>
        <w:top w:val="none" w:sz="0" w:space="0" w:color="auto"/>
        <w:left w:val="none" w:sz="0" w:space="0" w:color="auto"/>
        <w:bottom w:val="none" w:sz="0" w:space="0" w:color="auto"/>
        <w:right w:val="none" w:sz="0" w:space="0" w:color="auto"/>
      </w:divBdr>
    </w:div>
    <w:div w:id="462427930">
      <w:bodyDiv w:val="1"/>
      <w:marLeft w:val="0"/>
      <w:marRight w:val="0"/>
      <w:marTop w:val="0"/>
      <w:marBottom w:val="0"/>
      <w:divBdr>
        <w:top w:val="none" w:sz="0" w:space="0" w:color="auto"/>
        <w:left w:val="none" w:sz="0" w:space="0" w:color="auto"/>
        <w:bottom w:val="none" w:sz="0" w:space="0" w:color="auto"/>
        <w:right w:val="none" w:sz="0" w:space="0" w:color="auto"/>
      </w:divBdr>
    </w:div>
    <w:div w:id="469590674">
      <w:bodyDiv w:val="1"/>
      <w:marLeft w:val="0"/>
      <w:marRight w:val="0"/>
      <w:marTop w:val="0"/>
      <w:marBottom w:val="0"/>
      <w:divBdr>
        <w:top w:val="none" w:sz="0" w:space="0" w:color="auto"/>
        <w:left w:val="none" w:sz="0" w:space="0" w:color="auto"/>
        <w:bottom w:val="none" w:sz="0" w:space="0" w:color="auto"/>
        <w:right w:val="none" w:sz="0" w:space="0" w:color="auto"/>
      </w:divBdr>
    </w:div>
    <w:div w:id="484516741">
      <w:bodyDiv w:val="1"/>
      <w:marLeft w:val="0"/>
      <w:marRight w:val="0"/>
      <w:marTop w:val="0"/>
      <w:marBottom w:val="0"/>
      <w:divBdr>
        <w:top w:val="none" w:sz="0" w:space="0" w:color="auto"/>
        <w:left w:val="none" w:sz="0" w:space="0" w:color="auto"/>
        <w:bottom w:val="none" w:sz="0" w:space="0" w:color="auto"/>
        <w:right w:val="none" w:sz="0" w:space="0" w:color="auto"/>
      </w:divBdr>
    </w:div>
    <w:div w:id="489030334">
      <w:bodyDiv w:val="1"/>
      <w:marLeft w:val="0"/>
      <w:marRight w:val="0"/>
      <w:marTop w:val="0"/>
      <w:marBottom w:val="0"/>
      <w:divBdr>
        <w:top w:val="none" w:sz="0" w:space="0" w:color="auto"/>
        <w:left w:val="none" w:sz="0" w:space="0" w:color="auto"/>
        <w:bottom w:val="none" w:sz="0" w:space="0" w:color="auto"/>
        <w:right w:val="none" w:sz="0" w:space="0" w:color="auto"/>
      </w:divBdr>
    </w:div>
    <w:div w:id="489907292">
      <w:bodyDiv w:val="1"/>
      <w:marLeft w:val="0"/>
      <w:marRight w:val="0"/>
      <w:marTop w:val="0"/>
      <w:marBottom w:val="0"/>
      <w:divBdr>
        <w:top w:val="none" w:sz="0" w:space="0" w:color="auto"/>
        <w:left w:val="none" w:sz="0" w:space="0" w:color="auto"/>
        <w:bottom w:val="none" w:sz="0" w:space="0" w:color="auto"/>
        <w:right w:val="none" w:sz="0" w:space="0" w:color="auto"/>
      </w:divBdr>
    </w:div>
    <w:div w:id="514273725">
      <w:bodyDiv w:val="1"/>
      <w:marLeft w:val="0"/>
      <w:marRight w:val="0"/>
      <w:marTop w:val="0"/>
      <w:marBottom w:val="0"/>
      <w:divBdr>
        <w:top w:val="none" w:sz="0" w:space="0" w:color="auto"/>
        <w:left w:val="none" w:sz="0" w:space="0" w:color="auto"/>
        <w:bottom w:val="none" w:sz="0" w:space="0" w:color="auto"/>
        <w:right w:val="none" w:sz="0" w:space="0" w:color="auto"/>
      </w:divBdr>
    </w:div>
    <w:div w:id="560479617">
      <w:bodyDiv w:val="1"/>
      <w:marLeft w:val="0"/>
      <w:marRight w:val="0"/>
      <w:marTop w:val="0"/>
      <w:marBottom w:val="0"/>
      <w:divBdr>
        <w:top w:val="none" w:sz="0" w:space="0" w:color="auto"/>
        <w:left w:val="none" w:sz="0" w:space="0" w:color="auto"/>
        <w:bottom w:val="none" w:sz="0" w:space="0" w:color="auto"/>
        <w:right w:val="none" w:sz="0" w:space="0" w:color="auto"/>
      </w:divBdr>
    </w:div>
    <w:div w:id="586233366">
      <w:bodyDiv w:val="1"/>
      <w:marLeft w:val="0"/>
      <w:marRight w:val="0"/>
      <w:marTop w:val="0"/>
      <w:marBottom w:val="0"/>
      <w:divBdr>
        <w:top w:val="none" w:sz="0" w:space="0" w:color="auto"/>
        <w:left w:val="none" w:sz="0" w:space="0" w:color="auto"/>
        <w:bottom w:val="none" w:sz="0" w:space="0" w:color="auto"/>
        <w:right w:val="none" w:sz="0" w:space="0" w:color="auto"/>
      </w:divBdr>
    </w:div>
    <w:div w:id="598757463">
      <w:bodyDiv w:val="1"/>
      <w:marLeft w:val="0"/>
      <w:marRight w:val="0"/>
      <w:marTop w:val="0"/>
      <w:marBottom w:val="0"/>
      <w:divBdr>
        <w:top w:val="none" w:sz="0" w:space="0" w:color="auto"/>
        <w:left w:val="none" w:sz="0" w:space="0" w:color="auto"/>
        <w:bottom w:val="none" w:sz="0" w:space="0" w:color="auto"/>
        <w:right w:val="none" w:sz="0" w:space="0" w:color="auto"/>
      </w:divBdr>
    </w:div>
    <w:div w:id="609241039">
      <w:bodyDiv w:val="1"/>
      <w:marLeft w:val="0"/>
      <w:marRight w:val="0"/>
      <w:marTop w:val="0"/>
      <w:marBottom w:val="0"/>
      <w:divBdr>
        <w:top w:val="none" w:sz="0" w:space="0" w:color="auto"/>
        <w:left w:val="none" w:sz="0" w:space="0" w:color="auto"/>
        <w:bottom w:val="none" w:sz="0" w:space="0" w:color="auto"/>
        <w:right w:val="none" w:sz="0" w:space="0" w:color="auto"/>
      </w:divBdr>
    </w:div>
    <w:div w:id="627515441">
      <w:bodyDiv w:val="1"/>
      <w:marLeft w:val="0"/>
      <w:marRight w:val="0"/>
      <w:marTop w:val="0"/>
      <w:marBottom w:val="0"/>
      <w:divBdr>
        <w:top w:val="none" w:sz="0" w:space="0" w:color="auto"/>
        <w:left w:val="none" w:sz="0" w:space="0" w:color="auto"/>
        <w:bottom w:val="none" w:sz="0" w:space="0" w:color="auto"/>
        <w:right w:val="none" w:sz="0" w:space="0" w:color="auto"/>
      </w:divBdr>
      <w:divsChild>
        <w:div w:id="795027383">
          <w:marLeft w:val="0"/>
          <w:marRight w:val="0"/>
          <w:marTop w:val="0"/>
          <w:marBottom w:val="0"/>
          <w:divBdr>
            <w:top w:val="none" w:sz="0" w:space="0" w:color="auto"/>
            <w:left w:val="none" w:sz="0" w:space="0" w:color="auto"/>
            <w:bottom w:val="none" w:sz="0" w:space="0" w:color="auto"/>
            <w:right w:val="none" w:sz="0" w:space="0" w:color="auto"/>
          </w:divBdr>
          <w:divsChild>
            <w:div w:id="480929874">
              <w:marLeft w:val="0"/>
              <w:marRight w:val="0"/>
              <w:marTop w:val="0"/>
              <w:marBottom w:val="0"/>
              <w:divBdr>
                <w:top w:val="none" w:sz="0" w:space="0" w:color="auto"/>
                <w:left w:val="none" w:sz="0" w:space="0" w:color="auto"/>
                <w:bottom w:val="none" w:sz="0" w:space="0" w:color="auto"/>
                <w:right w:val="none" w:sz="0" w:space="0" w:color="auto"/>
              </w:divBdr>
              <w:divsChild>
                <w:div w:id="3535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0615">
      <w:bodyDiv w:val="1"/>
      <w:marLeft w:val="0"/>
      <w:marRight w:val="0"/>
      <w:marTop w:val="0"/>
      <w:marBottom w:val="0"/>
      <w:divBdr>
        <w:top w:val="none" w:sz="0" w:space="0" w:color="auto"/>
        <w:left w:val="none" w:sz="0" w:space="0" w:color="auto"/>
        <w:bottom w:val="none" w:sz="0" w:space="0" w:color="auto"/>
        <w:right w:val="none" w:sz="0" w:space="0" w:color="auto"/>
      </w:divBdr>
    </w:div>
    <w:div w:id="649676009">
      <w:bodyDiv w:val="1"/>
      <w:marLeft w:val="0"/>
      <w:marRight w:val="0"/>
      <w:marTop w:val="0"/>
      <w:marBottom w:val="0"/>
      <w:divBdr>
        <w:top w:val="none" w:sz="0" w:space="0" w:color="auto"/>
        <w:left w:val="none" w:sz="0" w:space="0" w:color="auto"/>
        <w:bottom w:val="none" w:sz="0" w:space="0" w:color="auto"/>
        <w:right w:val="none" w:sz="0" w:space="0" w:color="auto"/>
      </w:divBdr>
    </w:div>
    <w:div w:id="656493869">
      <w:bodyDiv w:val="1"/>
      <w:marLeft w:val="0"/>
      <w:marRight w:val="0"/>
      <w:marTop w:val="0"/>
      <w:marBottom w:val="0"/>
      <w:divBdr>
        <w:top w:val="none" w:sz="0" w:space="0" w:color="auto"/>
        <w:left w:val="none" w:sz="0" w:space="0" w:color="auto"/>
        <w:bottom w:val="none" w:sz="0" w:space="0" w:color="auto"/>
        <w:right w:val="none" w:sz="0" w:space="0" w:color="auto"/>
      </w:divBdr>
    </w:div>
    <w:div w:id="671684511">
      <w:bodyDiv w:val="1"/>
      <w:marLeft w:val="0"/>
      <w:marRight w:val="0"/>
      <w:marTop w:val="0"/>
      <w:marBottom w:val="0"/>
      <w:divBdr>
        <w:top w:val="none" w:sz="0" w:space="0" w:color="auto"/>
        <w:left w:val="none" w:sz="0" w:space="0" w:color="auto"/>
        <w:bottom w:val="none" w:sz="0" w:space="0" w:color="auto"/>
        <w:right w:val="none" w:sz="0" w:space="0" w:color="auto"/>
      </w:divBdr>
    </w:div>
    <w:div w:id="675154401">
      <w:bodyDiv w:val="1"/>
      <w:marLeft w:val="0"/>
      <w:marRight w:val="0"/>
      <w:marTop w:val="0"/>
      <w:marBottom w:val="0"/>
      <w:divBdr>
        <w:top w:val="none" w:sz="0" w:space="0" w:color="auto"/>
        <w:left w:val="none" w:sz="0" w:space="0" w:color="auto"/>
        <w:bottom w:val="none" w:sz="0" w:space="0" w:color="auto"/>
        <w:right w:val="none" w:sz="0" w:space="0" w:color="auto"/>
      </w:divBdr>
    </w:div>
    <w:div w:id="696739050">
      <w:bodyDiv w:val="1"/>
      <w:marLeft w:val="0"/>
      <w:marRight w:val="0"/>
      <w:marTop w:val="0"/>
      <w:marBottom w:val="0"/>
      <w:divBdr>
        <w:top w:val="none" w:sz="0" w:space="0" w:color="auto"/>
        <w:left w:val="none" w:sz="0" w:space="0" w:color="auto"/>
        <w:bottom w:val="none" w:sz="0" w:space="0" w:color="auto"/>
        <w:right w:val="none" w:sz="0" w:space="0" w:color="auto"/>
      </w:divBdr>
    </w:div>
    <w:div w:id="701784235">
      <w:bodyDiv w:val="1"/>
      <w:marLeft w:val="0"/>
      <w:marRight w:val="0"/>
      <w:marTop w:val="0"/>
      <w:marBottom w:val="0"/>
      <w:divBdr>
        <w:top w:val="none" w:sz="0" w:space="0" w:color="auto"/>
        <w:left w:val="none" w:sz="0" w:space="0" w:color="auto"/>
        <w:bottom w:val="none" w:sz="0" w:space="0" w:color="auto"/>
        <w:right w:val="none" w:sz="0" w:space="0" w:color="auto"/>
      </w:divBdr>
    </w:div>
    <w:div w:id="727412167">
      <w:bodyDiv w:val="1"/>
      <w:marLeft w:val="0"/>
      <w:marRight w:val="0"/>
      <w:marTop w:val="0"/>
      <w:marBottom w:val="0"/>
      <w:divBdr>
        <w:top w:val="none" w:sz="0" w:space="0" w:color="auto"/>
        <w:left w:val="none" w:sz="0" w:space="0" w:color="auto"/>
        <w:bottom w:val="none" w:sz="0" w:space="0" w:color="auto"/>
        <w:right w:val="none" w:sz="0" w:space="0" w:color="auto"/>
      </w:divBdr>
    </w:div>
    <w:div w:id="743645143">
      <w:bodyDiv w:val="1"/>
      <w:marLeft w:val="0"/>
      <w:marRight w:val="0"/>
      <w:marTop w:val="0"/>
      <w:marBottom w:val="0"/>
      <w:divBdr>
        <w:top w:val="none" w:sz="0" w:space="0" w:color="auto"/>
        <w:left w:val="none" w:sz="0" w:space="0" w:color="auto"/>
        <w:bottom w:val="none" w:sz="0" w:space="0" w:color="auto"/>
        <w:right w:val="none" w:sz="0" w:space="0" w:color="auto"/>
      </w:divBdr>
      <w:divsChild>
        <w:div w:id="2141072268">
          <w:marLeft w:val="0"/>
          <w:marRight w:val="0"/>
          <w:marTop w:val="0"/>
          <w:marBottom w:val="0"/>
          <w:divBdr>
            <w:top w:val="none" w:sz="0" w:space="0" w:color="auto"/>
            <w:left w:val="none" w:sz="0" w:space="0" w:color="auto"/>
            <w:bottom w:val="none" w:sz="0" w:space="0" w:color="auto"/>
            <w:right w:val="none" w:sz="0" w:space="0" w:color="auto"/>
          </w:divBdr>
          <w:divsChild>
            <w:div w:id="1236433982">
              <w:marLeft w:val="0"/>
              <w:marRight w:val="0"/>
              <w:marTop w:val="0"/>
              <w:marBottom w:val="0"/>
              <w:divBdr>
                <w:top w:val="none" w:sz="0" w:space="0" w:color="auto"/>
                <w:left w:val="none" w:sz="0" w:space="0" w:color="auto"/>
                <w:bottom w:val="none" w:sz="0" w:space="0" w:color="auto"/>
                <w:right w:val="none" w:sz="0" w:space="0" w:color="auto"/>
              </w:divBdr>
              <w:divsChild>
                <w:div w:id="701901832">
                  <w:marLeft w:val="0"/>
                  <w:marRight w:val="0"/>
                  <w:marTop w:val="0"/>
                  <w:marBottom w:val="0"/>
                  <w:divBdr>
                    <w:top w:val="none" w:sz="0" w:space="0" w:color="auto"/>
                    <w:left w:val="none" w:sz="0" w:space="0" w:color="auto"/>
                    <w:bottom w:val="none" w:sz="0" w:space="0" w:color="auto"/>
                    <w:right w:val="none" w:sz="0" w:space="0" w:color="auto"/>
                  </w:divBdr>
                  <w:divsChild>
                    <w:div w:id="18532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349788">
      <w:bodyDiv w:val="1"/>
      <w:marLeft w:val="0"/>
      <w:marRight w:val="0"/>
      <w:marTop w:val="0"/>
      <w:marBottom w:val="0"/>
      <w:divBdr>
        <w:top w:val="none" w:sz="0" w:space="0" w:color="auto"/>
        <w:left w:val="none" w:sz="0" w:space="0" w:color="auto"/>
        <w:bottom w:val="none" w:sz="0" w:space="0" w:color="auto"/>
        <w:right w:val="none" w:sz="0" w:space="0" w:color="auto"/>
      </w:divBdr>
    </w:div>
    <w:div w:id="751318127">
      <w:marLeft w:val="0"/>
      <w:marRight w:val="0"/>
      <w:marTop w:val="0"/>
      <w:marBottom w:val="0"/>
      <w:divBdr>
        <w:top w:val="none" w:sz="0" w:space="0" w:color="auto"/>
        <w:left w:val="none" w:sz="0" w:space="0" w:color="auto"/>
        <w:bottom w:val="none" w:sz="0" w:space="0" w:color="auto"/>
        <w:right w:val="none" w:sz="0" w:space="0" w:color="auto"/>
      </w:divBdr>
    </w:div>
    <w:div w:id="755707597">
      <w:bodyDiv w:val="1"/>
      <w:marLeft w:val="0"/>
      <w:marRight w:val="0"/>
      <w:marTop w:val="0"/>
      <w:marBottom w:val="0"/>
      <w:divBdr>
        <w:top w:val="none" w:sz="0" w:space="0" w:color="auto"/>
        <w:left w:val="none" w:sz="0" w:space="0" w:color="auto"/>
        <w:bottom w:val="none" w:sz="0" w:space="0" w:color="auto"/>
        <w:right w:val="none" w:sz="0" w:space="0" w:color="auto"/>
      </w:divBdr>
    </w:div>
    <w:div w:id="756563476">
      <w:bodyDiv w:val="1"/>
      <w:marLeft w:val="0"/>
      <w:marRight w:val="0"/>
      <w:marTop w:val="0"/>
      <w:marBottom w:val="0"/>
      <w:divBdr>
        <w:top w:val="none" w:sz="0" w:space="0" w:color="auto"/>
        <w:left w:val="none" w:sz="0" w:space="0" w:color="auto"/>
        <w:bottom w:val="none" w:sz="0" w:space="0" w:color="auto"/>
        <w:right w:val="none" w:sz="0" w:space="0" w:color="auto"/>
      </w:divBdr>
    </w:div>
    <w:div w:id="783504181">
      <w:bodyDiv w:val="1"/>
      <w:marLeft w:val="0"/>
      <w:marRight w:val="0"/>
      <w:marTop w:val="0"/>
      <w:marBottom w:val="0"/>
      <w:divBdr>
        <w:top w:val="none" w:sz="0" w:space="0" w:color="auto"/>
        <w:left w:val="none" w:sz="0" w:space="0" w:color="auto"/>
        <w:bottom w:val="none" w:sz="0" w:space="0" w:color="auto"/>
        <w:right w:val="none" w:sz="0" w:space="0" w:color="auto"/>
      </w:divBdr>
    </w:div>
    <w:div w:id="796995655">
      <w:bodyDiv w:val="1"/>
      <w:marLeft w:val="0"/>
      <w:marRight w:val="0"/>
      <w:marTop w:val="0"/>
      <w:marBottom w:val="0"/>
      <w:divBdr>
        <w:top w:val="none" w:sz="0" w:space="0" w:color="auto"/>
        <w:left w:val="none" w:sz="0" w:space="0" w:color="auto"/>
        <w:bottom w:val="none" w:sz="0" w:space="0" w:color="auto"/>
        <w:right w:val="none" w:sz="0" w:space="0" w:color="auto"/>
      </w:divBdr>
    </w:div>
    <w:div w:id="809517334">
      <w:bodyDiv w:val="1"/>
      <w:marLeft w:val="0"/>
      <w:marRight w:val="0"/>
      <w:marTop w:val="0"/>
      <w:marBottom w:val="0"/>
      <w:divBdr>
        <w:top w:val="none" w:sz="0" w:space="0" w:color="auto"/>
        <w:left w:val="none" w:sz="0" w:space="0" w:color="auto"/>
        <w:bottom w:val="none" w:sz="0" w:space="0" w:color="auto"/>
        <w:right w:val="none" w:sz="0" w:space="0" w:color="auto"/>
      </w:divBdr>
    </w:div>
    <w:div w:id="827138367">
      <w:bodyDiv w:val="1"/>
      <w:marLeft w:val="0"/>
      <w:marRight w:val="0"/>
      <w:marTop w:val="0"/>
      <w:marBottom w:val="0"/>
      <w:divBdr>
        <w:top w:val="none" w:sz="0" w:space="0" w:color="auto"/>
        <w:left w:val="none" w:sz="0" w:space="0" w:color="auto"/>
        <w:bottom w:val="none" w:sz="0" w:space="0" w:color="auto"/>
        <w:right w:val="none" w:sz="0" w:space="0" w:color="auto"/>
      </w:divBdr>
      <w:divsChild>
        <w:div w:id="137917196">
          <w:marLeft w:val="0"/>
          <w:marRight w:val="0"/>
          <w:marTop w:val="0"/>
          <w:marBottom w:val="0"/>
          <w:divBdr>
            <w:top w:val="none" w:sz="0" w:space="0" w:color="auto"/>
            <w:left w:val="none" w:sz="0" w:space="0" w:color="auto"/>
            <w:bottom w:val="none" w:sz="0" w:space="0" w:color="auto"/>
            <w:right w:val="none" w:sz="0" w:space="0" w:color="auto"/>
          </w:divBdr>
          <w:divsChild>
            <w:div w:id="227620243">
              <w:marLeft w:val="0"/>
              <w:marRight w:val="0"/>
              <w:marTop w:val="0"/>
              <w:marBottom w:val="0"/>
              <w:divBdr>
                <w:top w:val="none" w:sz="0" w:space="0" w:color="auto"/>
                <w:left w:val="none" w:sz="0" w:space="0" w:color="auto"/>
                <w:bottom w:val="none" w:sz="0" w:space="0" w:color="auto"/>
                <w:right w:val="none" w:sz="0" w:space="0" w:color="auto"/>
              </w:divBdr>
            </w:div>
            <w:div w:id="1596011240">
              <w:marLeft w:val="0"/>
              <w:marRight w:val="0"/>
              <w:marTop w:val="0"/>
              <w:marBottom w:val="0"/>
              <w:divBdr>
                <w:top w:val="none" w:sz="0" w:space="0" w:color="auto"/>
                <w:left w:val="none" w:sz="0" w:space="0" w:color="auto"/>
                <w:bottom w:val="none" w:sz="0" w:space="0" w:color="auto"/>
                <w:right w:val="none" w:sz="0" w:space="0" w:color="auto"/>
              </w:divBdr>
            </w:div>
          </w:divsChild>
        </w:div>
        <w:div w:id="500390699">
          <w:marLeft w:val="0"/>
          <w:marRight w:val="0"/>
          <w:marTop w:val="0"/>
          <w:marBottom w:val="0"/>
          <w:divBdr>
            <w:top w:val="none" w:sz="0" w:space="0" w:color="auto"/>
            <w:left w:val="none" w:sz="0" w:space="0" w:color="auto"/>
            <w:bottom w:val="none" w:sz="0" w:space="0" w:color="auto"/>
            <w:right w:val="none" w:sz="0" w:space="0" w:color="auto"/>
          </w:divBdr>
        </w:div>
        <w:div w:id="800922917">
          <w:marLeft w:val="0"/>
          <w:marRight w:val="0"/>
          <w:marTop w:val="0"/>
          <w:marBottom w:val="0"/>
          <w:divBdr>
            <w:top w:val="none" w:sz="0" w:space="0" w:color="auto"/>
            <w:left w:val="none" w:sz="0" w:space="0" w:color="auto"/>
            <w:bottom w:val="none" w:sz="0" w:space="0" w:color="auto"/>
            <w:right w:val="none" w:sz="0" w:space="0" w:color="auto"/>
          </w:divBdr>
          <w:divsChild>
            <w:div w:id="6505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95159">
      <w:bodyDiv w:val="1"/>
      <w:marLeft w:val="0"/>
      <w:marRight w:val="0"/>
      <w:marTop w:val="0"/>
      <w:marBottom w:val="0"/>
      <w:divBdr>
        <w:top w:val="none" w:sz="0" w:space="0" w:color="auto"/>
        <w:left w:val="none" w:sz="0" w:space="0" w:color="auto"/>
        <w:bottom w:val="none" w:sz="0" w:space="0" w:color="auto"/>
        <w:right w:val="none" w:sz="0" w:space="0" w:color="auto"/>
      </w:divBdr>
    </w:div>
    <w:div w:id="851914611">
      <w:bodyDiv w:val="1"/>
      <w:marLeft w:val="0"/>
      <w:marRight w:val="0"/>
      <w:marTop w:val="0"/>
      <w:marBottom w:val="0"/>
      <w:divBdr>
        <w:top w:val="none" w:sz="0" w:space="0" w:color="auto"/>
        <w:left w:val="none" w:sz="0" w:space="0" w:color="auto"/>
        <w:bottom w:val="none" w:sz="0" w:space="0" w:color="auto"/>
        <w:right w:val="none" w:sz="0" w:space="0" w:color="auto"/>
      </w:divBdr>
      <w:divsChild>
        <w:div w:id="641617143">
          <w:marLeft w:val="0"/>
          <w:marRight w:val="0"/>
          <w:marTop w:val="0"/>
          <w:marBottom w:val="0"/>
          <w:divBdr>
            <w:top w:val="none" w:sz="0" w:space="0" w:color="auto"/>
            <w:left w:val="none" w:sz="0" w:space="0" w:color="auto"/>
            <w:bottom w:val="none" w:sz="0" w:space="0" w:color="auto"/>
            <w:right w:val="none" w:sz="0" w:space="0" w:color="auto"/>
          </w:divBdr>
          <w:divsChild>
            <w:div w:id="2067338246">
              <w:marLeft w:val="0"/>
              <w:marRight w:val="0"/>
              <w:marTop w:val="0"/>
              <w:marBottom w:val="0"/>
              <w:divBdr>
                <w:top w:val="none" w:sz="0" w:space="0" w:color="auto"/>
                <w:left w:val="none" w:sz="0" w:space="0" w:color="auto"/>
                <w:bottom w:val="none" w:sz="0" w:space="0" w:color="auto"/>
                <w:right w:val="none" w:sz="0" w:space="0" w:color="auto"/>
              </w:divBdr>
              <w:divsChild>
                <w:div w:id="17873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89910">
      <w:bodyDiv w:val="1"/>
      <w:marLeft w:val="0"/>
      <w:marRight w:val="0"/>
      <w:marTop w:val="0"/>
      <w:marBottom w:val="0"/>
      <w:divBdr>
        <w:top w:val="none" w:sz="0" w:space="0" w:color="auto"/>
        <w:left w:val="none" w:sz="0" w:space="0" w:color="auto"/>
        <w:bottom w:val="none" w:sz="0" w:space="0" w:color="auto"/>
        <w:right w:val="none" w:sz="0" w:space="0" w:color="auto"/>
      </w:divBdr>
    </w:div>
    <w:div w:id="866214153">
      <w:bodyDiv w:val="1"/>
      <w:marLeft w:val="0"/>
      <w:marRight w:val="0"/>
      <w:marTop w:val="0"/>
      <w:marBottom w:val="0"/>
      <w:divBdr>
        <w:top w:val="none" w:sz="0" w:space="0" w:color="auto"/>
        <w:left w:val="none" w:sz="0" w:space="0" w:color="auto"/>
        <w:bottom w:val="none" w:sz="0" w:space="0" w:color="auto"/>
        <w:right w:val="none" w:sz="0" w:space="0" w:color="auto"/>
      </w:divBdr>
    </w:div>
    <w:div w:id="876968400">
      <w:bodyDiv w:val="1"/>
      <w:marLeft w:val="0"/>
      <w:marRight w:val="0"/>
      <w:marTop w:val="0"/>
      <w:marBottom w:val="0"/>
      <w:divBdr>
        <w:top w:val="none" w:sz="0" w:space="0" w:color="auto"/>
        <w:left w:val="none" w:sz="0" w:space="0" w:color="auto"/>
        <w:bottom w:val="none" w:sz="0" w:space="0" w:color="auto"/>
        <w:right w:val="none" w:sz="0" w:space="0" w:color="auto"/>
      </w:divBdr>
    </w:div>
    <w:div w:id="879325080">
      <w:bodyDiv w:val="1"/>
      <w:marLeft w:val="0"/>
      <w:marRight w:val="0"/>
      <w:marTop w:val="0"/>
      <w:marBottom w:val="0"/>
      <w:divBdr>
        <w:top w:val="none" w:sz="0" w:space="0" w:color="auto"/>
        <w:left w:val="none" w:sz="0" w:space="0" w:color="auto"/>
        <w:bottom w:val="none" w:sz="0" w:space="0" w:color="auto"/>
        <w:right w:val="none" w:sz="0" w:space="0" w:color="auto"/>
      </w:divBdr>
    </w:div>
    <w:div w:id="910457795">
      <w:bodyDiv w:val="1"/>
      <w:marLeft w:val="0"/>
      <w:marRight w:val="0"/>
      <w:marTop w:val="0"/>
      <w:marBottom w:val="0"/>
      <w:divBdr>
        <w:top w:val="none" w:sz="0" w:space="0" w:color="auto"/>
        <w:left w:val="none" w:sz="0" w:space="0" w:color="auto"/>
        <w:bottom w:val="none" w:sz="0" w:space="0" w:color="auto"/>
        <w:right w:val="none" w:sz="0" w:space="0" w:color="auto"/>
      </w:divBdr>
    </w:div>
    <w:div w:id="921915191">
      <w:bodyDiv w:val="1"/>
      <w:marLeft w:val="0"/>
      <w:marRight w:val="0"/>
      <w:marTop w:val="0"/>
      <w:marBottom w:val="0"/>
      <w:divBdr>
        <w:top w:val="none" w:sz="0" w:space="0" w:color="auto"/>
        <w:left w:val="none" w:sz="0" w:space="0" w:color="auto"/>
        <w:bottom w:val="none" w:sz="0" w:space="0" w:color="auto"/>
        <w:right w:val="none" w:sz="0" w:space="0" w:color="auto"/>
      </w:divBdr>
    </w:div>
    <w:div w:id="978149549">
      <w:bodyDiv w:val="1"/>
      <w:marLeft w:val="0"/>
      <w:marRight w:val="0"/>
      <w:marTop w:val="0"/>
      <w:marBottom w:val="0"/>
      <w:divBdr>
        <w:top w:val="none" w:sz="0" w:space="0" w:color="auto"/>
        <w:left w:val="none" w:sz="0" w:space="0" w:color="auto"/>
        <w:bottom w:val="none" w:sz="0" w:space="0" w:color="auto"/>
        <w:right w:val="none" w:sz="0" w:space="0" w:color="auto"/>
      </w:divBdr>
    </w:div>
    <w:div w:id="999623529">
      <w:bodyDiv w:val="1"/>
      <w:marLeft w:val="0"/>
      <w:marRight w:val="0"/>
      <w:marTop w:val="0"/>
      <w:marBottom w:val="0"/>
      <w:divBdr>
        <w:top w:val="none" w:sz="0" w:space="0" w:color="auto"/>
        <w:left w:val="none" w:sz="0" w:space="0" w:color="auto"/>
        <w:bottom w:val="none" w:sz="0" w:space="0" w:color="auto"/>
        <w:right w:val="none" w:sz="0" w:space="0" w:color="auto"/>
      </w:divBdr>
    </w:div>
    <w:div w:id="1001547127">
      <w:bodyDiv w:val="1"/>
      <w:marLeft w:val="0"/>
      <w:marRight w:val="0"/>
      <w:marTop w:val="0"/>
      <w:marBottom w:val="0"/>
      <w:divBdr>
        <w:top w:val="none" w:sz="0" w:space="0" w:color="auto"/>
        <w:left w:val="none" w:sz="0" w:space="0" w:color="auto"/>
        <w:bottom w:val="none" w:sz="0" w:space="0" w:color="auto"/>
        <w:right w:val="none" w:sz="0" w:space="0" w:color="auto"/>
      </w:divBdr>
    </w:div>
    <w:div w:id="1004868250">
      <w:bodyDiv w:val="1"/>
      <w:marLeft w:val="0"/>
      <w:marRight w:val="0"/>
      <w:marTop w:val="0"/>
      <w:marBottom w:val="0"/>
      <w:divBdr>
        <w:top w:val="none" w:sz="0" w:space="0" w:color="auto"/>
        <w:left w:val="none" w:sz="0" w:space="0" w:color="auto"/>
        <w:bottom w:val="none" w:sz="0" w:space="0" w:color="auto"/>
        <w:right w:val="none" w:sz="0" w:space="0" w:color="auto"/>
      </w:divBdr>
    </w:div>
    <w:div w:id="1011420933">
      <w:bodyDiv w:val="1"/>
      <w:marLeft w:val="0"/>
      <w:marRight w:val="0"/>
      <w:marTop w:val="0"/>
      <w:marBottom w:val="0"/>
      <w:divBdr>
        <w:top w:val="none" w:sz="0" w:space="0" w:color="auto"/>
        <w:left w:val="none" w:sz="0" w:space="0" w:color="auto"/>
        <w:bottom w:val="none" w:sz="0" w:space="0" w:color="auto"/>
        <w:right w:val="none" w:sz="0" w:space="0" w:color="auto"/>
      </w:divBdr>
    </w:div>
    <w:div w:id="1015570197">
      <w:bodyDiv w:val="1"/>
      <w:marLeft w:val="0"/>
      <w:marRight w:val="0"/>
      <w:marTop w:val="0"/>
      <w:marBottom w:val="0"/>
      <w:divBdr>
        <w:top w:val="none" w:sz="0" w:space="0" w:color="auto"/>
        <w:left w:val="none" w:sz="0" w:space="0" w:color="auto"/>
        <w:bottom w:val="none" w:sz="0" w:space="0" w:color="auto"/>
        <w:right w:val="none" w:sz="0" w:space="0" w:color="auto"/>
      </w:divBdr>
    </w:div>
    <w:div w:id="1097945880">
      <w:bodyDiv w:val="1"/>
      <w:marLeft w:val="0"/>
      <w:marRight w:val="0"/>
      <w:marTop w:val="0"/>
      <w:marBottom w:val="0"/>
      <w:divBdr>
        <w:top w:val="none" w:sz="0" w:space="0" w:color="auto"/>
        <w:left w:val="none" w:sz="0" w:space="0" w:color="auto"/>
        <w:bottom w:val="none" w:sz="0" w:space="0" w:color="auto"/>
        <w:right w:val="none" w:sz="0" w:space="0" w:color="auto"/>
      </w:divBdr>
    </w:div>
    <w:div w:id="1169248644">
      <w:bodyDiv w:val="1"/>
      <w:marLeft w:val="0"/>
      <w:marRight w:val="0"/>
      <w:marTop w:val="0"/>
      <w:marBottom w:val="0"/>
      <w:divBdr>
        <w:top w:val="none" w:sz="0" w:space="0" w:color="auto"/>
        <w:left w:val="none" w:sz="0" w:space="0" w:color="auto"/>
        <w:bottom w:val="none" w:sz="0" w:space="0" w:color="auto"/>
        <w:right w:val="none" w:sz="0" w:space="0" w:color="auto"/>
      </w:divBdr>
    </w:div>
    <w:div w:id="1174876340">
      <w:bodyDiv w:val="1"/>
      <w:marLeft w:val="0"/>
      <w:marRight w:val="0"/>
      <w:marTop w:val="0"/>
      <w:marBottom w:val="0"/>
      <w:divBdr>
        <w:top w:val="none" w:sz="0" w:space="0" w:color="auto"/>
        <w:left w:val="none" w:sz="0" w:space="0" w:color="auto"/>
        <w:bottom w:val="none" w:sz="0" w:space="0" w:color="auto"/>
        <w:right w:val="none" w:sz="0" w:space="0" w:color="auto"/>
      </w:divBdr>
    </w:div>
    <w:div w:id="1201746778">
      <w:bodyDiv w:val="1"/>
      <w:marLeft w:val="0"/>
      <w:marRight w:val="0"/>
      <w:marTop w:val="0"/>
      <w:marBottom w:val="0"/>
      <w:divBdr>
        <w:top w:val="none" w:sz="0" w:space="0" w:color="auto"/>
        <w:left w:val="none" w:sz="0" w:space="0" w:color="auto"/>
        <w:bottom w:val="none" w:sz="0" w:space="0" w:color="auto"/>
        <w:right w:val="none" w:sz="0" w:space="0" w:color="auto"/>
      </w:divBdr>
    </w:div>
    <w:div w:id="1218585646">
      <w:bodyDiv w:val="1"/>
      <w:marLeft w:val="0"/>
      <w:marRight w:val="0"/>
      <w:marTop w:val="0"/>
      <w:marBottom w:val="0"/>
      <w:divBdr>
        <w:top w:val="none" w:sz="0" w:space="0" w:color="auto"/>
        <w:left w:val="none" w:sz="0" w:space="0" w:color="auto"/>
        <w:bottom w:val="none" w:sz="0" w:space="0" w:color="auto"/>
        <w:right w:val="none" w:sz="0" w:space="0" w:color="auto"/>
      </w:divBdr>
    </w:div>
    <w:div w:id="1228690540">
      <w:bodyDiv w:val="1"/>
      <w:marLeft w:val="0"/>
      <w:marRight w:val="0"/>
      <w:marTop w:val="0"/>
      <w:marBottom w:val="0"/>
      <w:divBdr>
        <w:top w:val="none" w:sz="0" w:space="0" w:color="auto"/>
        <w:left w:val="none" w:sz="0" w:space="0" w:color="auto"/>
        <w:bottom w:val="none" w:sz="0" w:space="0" w:color="auto"/>
        <w:right w:val="none" w:sz="0" w:space="0" w:color="auto"/>
      </w:divBdr>
    </w:div>
    <w:div w:id="1237402939">
      <w:bodyDiv w:val="1"/>
      <w:marLeft w:val="0"/>
      <w:marRight w:val="0"/>
      <w:marTop w:val="0"/>
      <w:marBottom w:val="0"/>
      <w:divBdr>
        <w:top w:val="none" w:sz="0" w:space="0" w:color="auto"/>
        <w:left w:val="none" w:sz="0" w:space="0" w:color="auto"/>
        <w:bottom w:val="none" w:sz="0" w:space="0" w:color="auto"/>
        <w:right w:val="none" w:sz="0" w:space="0" w:color="auto"/>
      </w:divBdr>
      <w:divsChild>
        <w:div w:id="185216509">
          <w:marLeft w:val="0"/>
          <w:marRight w:val="0"/>
          <w:marTop w:val="0"/>
          <w:marBottom w:val="0"/>
          <w:divBdr>
            <w:top w:val="none" w:sz="0" w:space="0" w:color="auto"/>
            <w:left w:val="none" w:sz="0" w:space="0" w:color="auto"/>
            <w:bottom w:val="none" w:sz="0" w:space="0" w:color="auto"/>
            <w:right w:val="none" w:sz="0" w:space="0" w:color="auto"/>
          </w:divBdr>
          <w:divsChild>
            <w:div w:id="674117042">
              <w:marLeft w:val="0"/>
              <w:marRight w:val="0"/>
              <w:marTop w:val="0"/>
              <w:marBottom w:val="0"/>
              <w:divBdr>
                <w:top w:val="none" w:sz="0" w:space="0" w:color="auto"/>
                <w:left w:val="none" w:sz="0" w:space="0" w:color="auto"/>
                <w:bottom w:val="none" w:sz="0" w:space="0" w:color="auto"/>
                <w:right w:val="none" w:sz="0" w:space="0" w:color="auto"/>
              </w:divBdr>
              <w:divsChild>
                <w:div w:id="805659759">
                  <w:marLeft w:val="0"/>
                  <w:marRight w:val="0"/>
                  <w:marTop w:val="0"/>
                  <w:marBottom w:val="0"/>
                  <w:divBdr>
                    <w:top w:val="none" w:sz="0" w:space="0" w:color="auto"/>
                    <w:left w:val="none" w:sz="0" w:space="0" w:color="auto"/>
                    <w:bottom w:val="none" w:sz="0" w:space="0" w:color="auto"/>
                    <w:right w:val="none" w:sz="0" w:space="0" w:color="auto"/>
                  </w:divBdr>
                </w:div>
              </w:divsChild>
            </w:div>
            <w:div w:id="1309942220">
              <w:marLeft w:val="0"/>
              <w:marRight w:val="0"/>
              <w:marTop w:val="0"/>
              <w:marBottom w:val="0"/>
              <w:divBdr>
                <w:top w:val="none" w:sz="0" w:space="0" w:color="auto"/>
                <w:left w:val="none" w:sz="0" w:space="0" w:color="auto"/>
                <w:bottom w:val="none" w:sz="0" w:space="0" w:color="auto"/>
                <w:right w:val="none" w:sz="0" w:space="0" w:color="auto"/>
              </w:divBdr>
              <w:divsChild>
                <w:div w:id="2509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7624">
          <w:marLeft w:val="0"/>
          <w:marRight w:val="0"/>
          <w:marTop w:val="0"/>
          <w:marBottom w:val="0"/>
          <w:divBdr>
            <w:top w:val="none" w:sz="0" w:space="0" w:color="auto"/>
            <w:left w:val="none" w:sz="0" w:space="0" w:color="auto"/>
            <w:bottom w:val="none" w:sz="0" w:space="0" w:color="auto"/>
            <w:right w:val="none" w:sz="0" w:space="0" w:color="auto"/>
          </w:divBdr>
          <w:divsChild>
            <w:div w:id="1555309957">
              <w:marLeft w:val="0"/>
              <w:marRight w:val="0"/>
              <w:marTop w:val="0"/>
              <w:marBottom w:val="0"/>
              <w:divBdr>
                <w:top w:val="none" w:sz="0" w:space="0" w:color="auto"/>
                <w:left w:val="none" w:sz="0" w:space="0" w:color="auto"/>
                <w:bottom w:val="none" w:sz="0" w:space="0" w:color="auto"/>
                <w:right w:val="none" w:sz="0" w:space="0" w:color="auto"/>
              </w:divBdr>
              <w:divsChild>
                <w:div w:id="1806192211">
                  <w:marLeft w:val="0"/>
                  <w:marRight w:val="0"/>
                  <w:marTop w:val="0"/>
                  <w:marBottom w:val="0"/>
                  <w:divBdr>
                    <w:top w:val="none" w:sz="0" w:space="0" w:color="auto"/>
                    <w:left w:val="none" w:sz="0" w:space="0" w:color="auto"/>
                    <w:bottom w:val="none" w:sz="0" w:space="0" w:color="auto"/>
                    <w:right w:val="none" w:sz="0" w:space="0" w:color="auto"/>
                  </w:divBdr>
                </w:div>
              </w:divsChild>
            </w:div>
            <w:div w:id="1790081602">
              <w:marLeft w:val="0"/>
              <w:marRight w:val="0"/>
              <w:marTop w:val="0"/>
              <w:marBottom w:val="0"/>
              <w:divBdr>
                <w:top w:val="none" w:sz="0" w:space="0" w:color="auto"/>
                <w:left w:val="none" w:sz="0" w:space="0" w:color="auto"/>
                <w:bottom w:val="none" w:sz="0" w:space="0" w:color="auto"/>
                <w:right w:val="none" w:sz="0" w:space="0" w:color="auto"/>
              </w:divBdr>
              <w:divsChild>
                <w:div w:id="929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251794">
      <w:bodyDiv w:val="1"/>
      <w:marLeft w:val="0"/>
      <w:marRight w:val="0"/>
      <w:marTop w:val="0"/>
      <w:marBottom w:val="0"/>
      <w:divBdr>
        <w:top w:val="none" w:sz="0" w:space="0" w:color="auto"/>
        <w:left w:val="none" w:sz="0" w:space="0" w:color="auto"/>
        <w:bottom w:val="none" w:sz="0" w:space="0" w:color="auto"/>
        <w:right w:val="none" w:sz="0" w:space="0" w:color="auto"/>
      </w:divBdr>
    </w:div>
    <w:div w:id="1252590410">
      <w:bodyDiv w:val="1"/>
      <w:marLeft w:val="0"/>
      <w:marRight w:val="0"/>
      <w:marTop w:val="0"/>
      <w:marBottom w:val="0"/>
      <w:divBdr>
        <w:top w:val="none" w:sz="0" w:space="0" w:color="auto"/>
        <w:left w:val="none" w:sz="0" w:space="0" w:color="auto"/>
        <w:bottom w:val="none" w:sz="0" w:space="0" w:color="auto"/>
        <w:right w:val="none" w:sz="0" w:space="0" w:color="auto"/>
      </w:divBdr>
    </w:div>
    <w:div w:id="1254782046">
      <w:bodyDiv w:val="1"/>
      <w:marLeft w:val="0"/>
      <w:marRight w:val="0"/>
      <w:marTop w:val="0"/>
      <w:marBottom w:val="0"/>
      <w:divBdr>
        <w:top w:val="none" w:sz="0" w:space="0" w:color="auto"/>
        <w:left w:val="none" w:sz="0" w:space="0" w:color="auto"/>
        <w:bottom w:val="none" w:sz="0" w:space="0" w:color="auto"/>
        <w:right w:val="none" w:sz="0" w:space="0" w:color="auto"/>
      </w:divBdr>
    </w:div>
    <w:div w:id="1260675549">
      <w:bodyDiv w:val="1"/>
      <w:marLeft w:val="0"/>
      <w:marRight w:val="0"/>
      <w:marTop w:val="0"/>
      <w:marBottom w:val="0"/>
      <w:divBdr>
        <w:top w:val="none" w:sz="0" w:space="0" w:color="auto"/>
        <w:left w:val="none" w:sz="0" w:space="0" w:color="auto"/>
        <w:bottom w:val="none" w:sz="0" w:space="0" w:color="auto"/>
        <w:right w:val="none" w:sz="0" w:space="0" w:color="auto"/>
      </w:divBdr>
    </w:div>
    <w:div w:id="1310785926">
      <w:bodyDiv w:val="1"/>
      <w:marLeft w:val="0"/>
      <w:marRight w:val="0"/>
      <w:marTop w:val="0"/>
      <w:marBottom w:val="0"/>
      <w:divBdr>
        <w:top w:val="none" w:sz="0" w:space="0" w:color="auto"/>
        <w:left w:val="none" w:sz="0" w:space="0" w:color="auto"/>
        <w:bottom w:val="none" w:sz="0" w:space="0" w:color="auto"/>
        <w:right w:val="none" w:sz="0" w:space="0" w:color="auto"/>
      </w:divBdr>
    </w:div>
    <w:div w:id="1312633577">
      <w:bodyDiv w:val="1"/>
      <w:marLeft w:val="0"/>
      <w:marRight w:val="0"/>
      <w:marTop w:val="0"/>
      <w:marBottom w:val="0"/>
      <w:divBdr>
        <w:top w:val="none" w:sz="0" w:space="0" w:color="auto"/>
        <w:left w:val="none" w:sz="0" w:space="0" w:color="auto"/>
        <w:bottom w:val="none" w:sz="0" w:space="0" w:color="auto"/>
        <w:right w:val="none" w:sz="0" w:space="0" w:color="auto"/>
      </w:divBdr>
    </w:div>
    <w:div w:id="1356031762">
      <w:bodyDiv w:val="1"/>
      <w:marLeft w:val="0"/>
      <w:marRight w:val="0"/>
      <w:marTop w:val="0"/>
      <w:marBottom w:val="0"/>
      <w:divBdr>
        <w:top w:val="none" w:sz="0" w:space="0" w:color="auto"/>
        <w:left w:val="none" w:sz="0" w:space="0" w:color="auto"/>
        <w:bottom w:val="none" w:sz="0" w:space="0" w:color="auto"/>
        <w:right w:val="none" w:sz="0" w:space="0" w:color="auto"/>
      </w:divBdr>
    </w:div>
    <w:div w:id="1402411391">
      <w:bodyDiv w:val="1"/>
      <w:marLeft w:val="0"/>
      <w:marRight w:val="0"/>
      <w:marTop w:val="0"/>
      <w:marBottom w:val="0"/>
      <w:divBdr>
        <w:top w:val="none" w:sz="0" w:space="0" w:color="auto"/>
        <w:left w:val="none" w:sz="0" w:space="0" w:color="auto"/>
        <w:bottom w:val="none" w:sz="0" w:space="0" w:color="auto"/>
        <w:right w:val="none" w:sz="0" w:space="0" w:color="auto"/>
      </w:divBdr>
    </w:div>
    <w:div w:id="1465810229">
      <w:bodyDiv w:val="1"/>
      <w:marLeft w:val="0"/>
      <w:marRight w:val="0"/>
      <w:marTop w:val="0"/>
      <w:marBottom w:val="0"/>
      <w:divBdr>
        <w:top w:val="none" w:sz="0" w:space="0" w:color="auto"/>
        <w:left w:val="none" w:sz="0" w:space="0" w:color="auto"/>
        <w:bottom w:val="none" w:sz="0" w:space="0" w:color="auto"/>
        <w:right w:val="none" w:sz="0" w:space="0" w:color="auto"/>
      </w:divBdr>
    </w:div>
    <w:div w:id="1477839825">
      <w:bodyDiv w:val="1"/>
      <w:marLeft w:val="0"/>
      <w:marRight w:val="0"/>
      <w:marTop w:val="0"/>
      <w:marBottom w:val="0"/>
      <w:divBdr>
        <w:top w:val="none" w:sz="0" w:space="0" w:color="auto"/>
        <w:left w:val="none" w:sz="0" w:space="0" w:color="auto"/>
        <w:bottom w:val="none" w:sz="0" w:space="0" w:color="auto"/>
        <w:right w:val="none" w:sz="0" w:space="0" w:color="auto"/>
      </w:divBdr>
    </w:div>
    <w:div w:id="1489638182">
      <w:bodyDiv w:val="1"/>
      <w:marLeft w:val="0"/>
      <w:marRight w:val="0"/>
      <w:marTop w:val="0"/>
      <w:marBottom w:val="0"/>
      <w:divBdr>
        <w:top w:val="none" w:sz="0" w:space="0" w:color="auto"/>
        <w:left w:val="none" w:sz="0" w:space="0" w:color="auto"/>
        <w:bottom w:val="none" w:sz="0" w:space="0" w:color="auto"/>
        <w:right w:val="none" w:sz="0" w:space="0" w:color="auto"/>
      </w:divBdr>
    </w:div>
    <w:div w:id="1501046893">
      <w:bodyDiv w:val="1"/>
      <w:marLeft w:val="0"/>
      <w:marRight w:val="0"/>
      <w:marTop w:val="0"/>
      <w:marBottom w:val="0"/>
      <w:divBdr>
        <w:top w:val="none" w:sz="0" w:space="0" w:color="auto"/>
        <w:left w:val="none" w:sz="0" w:space="0" w:color="auto"/>
        <w:bottom w:val="none" w:sz="0" w:space="0" w:color="auto"/>
        <w:right w:val="none" w:sz="0" w:space="0" w:color="auto"/>
      </w:divBdr>
    </w:div>
    <w:div w:id="1515261502">
      <w:bodyDiv w:val="1"/>
      <w:marLeft w:val="0"/>
      <w:marRight w:val="0"/>
      <w:marTop w:val="0"/>
      <w:marBottom w:val="0"/>
      <w:divBdr>
        <w:top w:val="none" w:sz="0" w:space="0" w:color="auto"/>
        <w:left w:val="none" w:sz="0" w:space="0" w:color="auto"/>
        <w:bottom w:val="none" w:sz="0" w:space="0" w:color="auto"/>
        <w:right w:val="none" w:sz="0" w:space="0" w:color="auto"/>
      </w:divBdr>
    </w:div>
    <w:div w:id="1534347524">
      <w:bodyDiv w:val="1"/>
      <w:marLeft w:val="0"/>
      <w:marRight w:val="0"/>
      <w:marTop w:val="0"/>
      <w:marBottom w:val="0"/>
      <w:divBdr>
        <w:top w:val="none" w:sz="0" w:space="0" w:color="auto"/>
        <w:left w:val="none" w:sz="0" w:space="0" w:color="auto"/>
        <w:bottom w:val="none" w:sz="0" w:space="0" w:color="auto"/>
        <w:right w:val="none" w:sz="0" w:space="0" w:color="auto"/>
      </w:divBdr>
      <w:divsChild>
        <w:div w:id="1073890551">
          <w:marLeft w:val="0"/>
          <w:marRight w:val="0"/>
          <w:marTop w:val="0"/>
          <w:marBottom w:val="0"/>
          <w:divBdr>
            <w:top w:val="none" w:sz="0" w:space="0" w:color="auto"/>
            <w:left w:val="none" w:sz="0" w:space="0" w:color="auto"/>
            <w:bottom w:val="none" w:sz="0" w:space="0" w:color="auto"/>
            <w:right w:val="none" w:sz="0" w:space="0" w:color="auto"/>
          </w:divBdr>
          <w:divsChild>
            <w:div w:id="1055813755">
              <w:marLeft w:val="0"/>
              <w:marRight w:val="0"/>
              <w:marTop w:val="0"/>
              <w:marBottom w:val="0"/>
              <w:divBdr>
                <w:top w:val="none" w:sz="0" w:space="0" w:color="auto"/>
                <w:left w:val="none" w:sz="0" w:space="0" w:color="auto"/>
                <w:bottom w:val="none" w:sz="0" w:space="0" w:color="auto"/>
                <w:right w:val="none" w:sz="0" w:space="0" w:color="auto"/>
              </w:divBdr>
              <w:divsChild>
                <w:div w:id="17506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3979">
      <w:bodyDiv w:val="1"/>
      <w:marLeft w:val="0"/>
      <w:marRight w:val="0"/>
      <w:marTop w:val="0"/>
      <w:marBottom w:val="0"/>
      <w:divBdr>
        <w:top w:val="none" w:sz="0" w:space="0" w:color="auto"/>
        <w:left w:val="none" w:sz="0" w:space="0" w:color="auto"/>
        <w:bottom w:val="none" w:sz="0" w:space="0" w:color="auto"/>
        <w:right w:val="none" w:sz="0" w:space="0" w:color="auto"/>
      </w:divBdr>
    </w:div>
    <w:div w:id="1582641097">
      <w:bodyDiv w:val="1"/>
      <w:marLeft w:val="0"/>
      <w:marRight w:val="0"/>
      <w:marTop w:val="0"/>
      <w:marBottom w:val="0"/>
      <w:divBdr>
        <w:top w:val="none" w:sz="0" w:space="0" w:color="auto"/>
        <w:left w:val="none" w:sz="0" w:space="0" w:color="auto"/>
        <w:bottom w:val="none" w:sz="0" w:space="0" w:color="auto"/>
        <w:right w:val="none" w:sz="0" w:space="0" w:color="auto"/>
      </w:divBdr>
    </w:div>
    <w:div w:id="1601641129">
      <w:bodyDiv w:val="1"/>
      <w:marLeft w:val="0"/>
      <w:marRight w:val="0"/>
      <w:marTop w:val="0"/>
      <w:marBottom w:val="0"/>
      <w:divBdr>
        <w:top w:val="none" w:sz="0" w:space="0" w:color="auto"/>
        <w:left w:val="none" w:sz="0" w:space="0" w:color="auto"/>
        <w:bottom w:val="none" w:sz="0" w:space="0" w:color="auto"/>
        <w:right w:val="none" w:sz="0" w:space="0" w:color="auto"/>
      </w:divBdr>
    </w:div>
    <w:div w:id="1605458817">
      <w:bodyDiv w:val="1"/>
      <w:marLeft w:val="0"/>
      <w:marRight w:val="0"/>
      <w:marTop w:val="0"/>
      <w:marBottom w:val="0"/>
      <w:divBdr>
        <w:top w:val="none" w:sz="0" w:space="0" w:color="auto"/>
        <w:left w:val="none" w:sz="0" w:space="0" w:color="auto"/>
        <w:bottom w:val="none" w:sz="0" w:space="0" w:color="auto"/>
        <w:right w:val="none" w:sz="0" w:space="0" w:color="auto"/>
      </w:divBdr>
    </w:div>
    <w:div w:id="1640526454">
      <w:bodyDiv w:val="1"/>
      <w:marLeft w:val="0"/>
      <w:marRight w:val="0"/>
      <w:marTop w:val="0"/>
      <w:marBottom w:val="0"/>
      <w:divBdr>
        <w:top w:val="none" w:sz="0" w:space="0" w:color="auto"/>
        <w:left w:val="none" w:sz="0" w:space="0" w:color="auto"/>
        <w:bottom w:val="none" w:sz="0" w:space="0" w:color="auto"/>
        <w:right w:val="none" w:sz="0" w:space="0" w:color="auto"/>
      </w:divBdr>
    </w:div>
    <w:div w:id="1670255131">
      <w:bodyDiv w:val="1"/>
      <w:marLeft w:val="0"/>
      <w:marRight w:val="0"/>
      <w:marTop w:val="0"/>
      <w:marBottom w:val="0"/>
      <w:divBdr>
        <w:top w:val="none" w:sz="0" w:space="0" w:color="auto"/>
        <w:left w:val="none" w:sz="0" w:space="0" w:color="auto"/>
        <w:bottom w:val="none" w:sz="0" w:space="0" w:color="auto"/>
        <w:right w:val="none" w:sz="0" w:space="0" w:color="auto"/>
      </w:divBdr>
    </w:div>
    <w:div w:id="1670333465">
      <w:bodyDiv w:val="1"/>
      <w:marLeft w:val="0"/>
      <w:marRight w:val="0"/>
      <w:marTop w:val="0"/>
      <w:marBottom w:val="0"/>
      <w:divBdr>
        <w:top w:val="none" w:sz="0" w:space="0" w:color="auto"/>
        <w:left w:val="none" w:sz="0" w:space="0" w:color="auto"/>
        <w:bottom w:val="none" w:sz="0" w:space="0" w:color="auto"/>
        <w:right w:val="none" w:sz="0" w:space="0" w:color="auto"/>
      </w:divBdr>
    </w:div>
    <w:div w:id="1681740490">
      <w:marLeft w:val="0"/>
      <w:marRight w:val="0"/>
      <w:marTop w:val="0"/>
      <w:marBottom w:val="0"/>
      <w:divBdr>
        <w:top w:val="none" w:sz="0" w:space="0" w:color="auto"/>
        <w:left w:val="none" w:sz="0" w:space="0" w:color="auto"/>
        <w:bottom w:val="none" w:sz="0" w:space="0" w:color="auto"/>
        <w:right w:val="none" w:sz="0" w:space="0" w:color="auto"/>
      </w:divBdr>
      <w:divsChild>
        <w:div w:id="6566361">
          <w:marLeft w:val="0"/>
          <w:marRight w:val="0"/>
          <w:marTop w:val="0"/>
          <w:marBottom w:val="0"/>
          <w:divBdr>
            <w:top w:val="none" w:sz="0" w:space="0" w:color="auto"/>
            <w:left w:val="none" w:sz="0" w:space="0" w:color="auto"/>
            <w:bottom w:val="none" w:sz="0" w:space="0" w:color="auto"/>
            <w:right w:val="none" w:sz="0" w:space="0" w:color="auto"/>
          </w:divBdr>
        </w:div>
      </w:divsChild>
    </w:div>
    <w:div w:id="1684547663">
      <w:marLeft w:val="0"/>
      <w:marRight w:val="0"/>
      <w:marTop w:val="0"/>
      <w:marBottom w:val="0"/>
      <w:divBdr>
        <w:top w:val="none" w:sz="0" w:space="0" w:color="auto"/>
        <w:left w:val="none" w:sz="0" w:space="0" w:color="auto"/>
        <w:bottom w:val="none" w:sz="0" w:space="0" w:color="auto"/>
        <w:right w:val="none" w:sz="0" w:space="0" w:color="auto"/>
      </w:divBdr>
      <w:divsChild>
        <w:div w:id="240718275">
          <w:marLeft w:val="0"/>
          <w:marRight w:val="0"/>
          <w:marTop w:val="0"/>
          <w:marBottom w:val="0"/>
          <w:divBdr>
            <w:top w:val="none" w:sz="0" w:space="0" w:color="auto"/>
            <w:left w:val="none" w:sz="0" w:space="0" w:color="auto"/>
            <w:bottom w:val="none" w:sz="0" w:space="0" w:color="auto"/>
            <w:right w:val="none" w:sz="0" w:space="0" w:color="auto"/>
          </w:divBdr>
        </w:div>
      </w:divsChild>
    </w:div>
    <w:div w:id="1684893948">
      <w:bodyDiv w:val="1"/>
      <w:marLeft w:val="0"/>
      <w:marRight w:val="0"/>
      <w:marTop w:val="0"/>
      <w:marBottom w:val="0"/>
      <w:divBdr>
        <w:top w:val="none" w:sz="0" w:space="0" w:color="auto"/>
        <w:left w:val="none" w:sz="0" w:space="0" w:color="auto"/>
        <w:bottom w:val="none" w:sz="0" w:space="0" w:color="auto"/>
        <w:right w:val="none" w:sz="0" w:space="0" w:color="auto"/>
      </w:divBdr>
      <w:divsChild>
        <w:div w:id="982538489">
          <w:marLeft w:val="0"/>
          <w:marRight w:val="0"/>
          <w:marTop w:val="0"/>
          <w:marBottom w:val="0"/>
          <w:divBdr>
            <w:top w:val="none" w:sz="0" w:space="0" w:color="auto"/>
            <w:left w:val="none" w:sz="0" w:space="0" w:color="auto"/>
            <w:bottom w:val="none" w:sz="0" w:space="0" w:color="auto"/>
            <w:right w:val="none" w:sz="0" w:space="0" w:color="auto"/>
          </w:divBdr>
          <w:divsChild>
            <w:div w:id="1731688738">
              <w:marLeft w:val="0"/>
              <w:marRight w:val="0"/>
              <w:marTop w:val="0"/>
              <w:marBottom w:val="0"/>
              <w:divBdr>
                <w:top w:val="none" w:sz="0" w:space="0" w:color="auto"/>
                <w:left w:val="none" w:sz="0" w:space="0" w:color="auto"/>
                <w:bottom w:val="none" w:sz="0" w:space="0" w:color="auto"/>
                <w:right w:val="none" w:sz="0" w:space="0" w:color="auto"/>
              </w:divBdr>
              <w:divsChild>
                <w:div w:id="5983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26599">
      <w:bodyDiv w:val="1"/>
      <w:marLeft w:val="0"/>
      <w:marRight w:val="0"/>
      <w:marTop w:val="0"/>
      <w:marBottom w:val="0"/>
      <w:divBdr>
        <w:top w:val="none" w:sz="0" w:space="0" w:color="auto"/>
        <w:left w:val="none" w:sz="0" w:space="0" w:color="auto"/>
        <w:bottom w:val="none" w:sz="0" w:space="0" w:color="auto"/>
        <w:right w:val="none" w:sz="0" w:space="0" w:color="auto"/>
      </w:divBdr>
    </w:div>
    <w:div w:id="1701590793">
      <w:bodyDiv w:val="1"/>
      <w:marLeft w:val="0"/>
      <w:marRight w:val="0"/>
      <w:marTop w:val="0"/>
      <w:marBottom w:val="0"/>
      <w:divBdr>
        <w:top w:val="none" w:sz="0" w:space="0" w:color="auto"/>
        <w:left w:val="none" w:sz="0" w:space="0" w:color="auto"/>
        <w:bottom w:val="none" w:sz="0" w:space="0" w:color="auto"/>
        <w:right w:val="none" w:sz="0" w:space="0" w:color="auto"/>
      </w:divBdr>
    </w:div>
    <w:div w:id="1715471033">
      <w:bodyDiv w:val="1"/>
      <w:marLeft w:val="0"/>
      <w:marRight w:val="0"/>
      <w:marTop w:val="0"/>
      <w:marBottom w:val="0"/>
      <w:divBdr>
        <w:top w:val="none" w:sz="0" w:space="0" w:color="auto"/>
        <w:left w:val="none" w:sz="0" w:space="0" w:color="auto"/>
        <w:bottom w:val="none" w:sz="0" w:space="0" w:color="auto"/>
        <w:right w:val="none" w:sz="0" w:space="0" w:color="auto"/>
      </w:divBdr>
    </w:div>
    <w:div w:id="1784885000">
      <w:marLeft w:val="0"/>
      <w:marRight w:val="0"/>
      <w:marTop w:val="0"/>
      <w:marBottom w:val="0"/>
      <w:divBdr>
        <w:top w:val="none" w:sz="0" w:space="0" w:color="auto"/>
        <w:left w:val="none" w:sz="0" w:space="0" w:color="auto"/>
        <w:bottom w:val="none" w:sz="0" w:space="0" w:color="auto"/>
        <w:right w:val="none" w:sz="0" w:space="0" w:color="auto"/>
      </w:divBdr>
    </w:div>
    <w:div w:id="1791704204">
      <w:bodyDiv w:val="1"/>
      <w:marLeft w:val="0"/>
      <w:marRight w:val="0"/>
      <w:marTop w:val="0"/>
      <w:marBottom w:val="0"/>
      <w:divBdr>
        <w:top w:val="none" w:sz="0" w:space="0" w:color="auto"/>
        <w:left w:val="none" w:sz="0" w:space="0" w:color="auto"/>
        <w:bottom w:val="none" w:sz="0" w:space="0" w:color="auto"/>
        <w:right w:val="none" w:sz="0" w:space="0" w:color="auto"/>
      </w:divBdr>
    </w:div>
    <w:div w:id="1794133627">
      <w:bodyDiv w:val="1"/>
      <w:marLeft w:val="0"/>
      <w:marRight w:val="0"/>
      <w:marTop w:val="0"/>
      <w:marBottom w:val="0"/>
      <w:divBdr>
        <w:top w:val="none" w:sz="0" w:space="0" w:color="auto"/>
        <w:left w:val="none" w:sz="0" w:space="0" w:color="auto"/>
        <w:bottom w:val="none" w:sz="0" w:space="0" w:color="auto"/>
        <w:right w:val="none" w:sz="0" w:space="0" w:color="auto"/>
      </w:divBdr>
    </w:div>
    <w:div w:id="1825245334">
      <w:bodyDiv w:val="1"/>
      <w:marLeft w:val="0"/>
      <w:marRight w:val="0"/>
      <w:marTop w:val="0"/>
      <w:marBottom w:val="0"/>
      <w:divBdr>
        <w:top w:val="none" w:sz="0" w:space="0" w:color="auto"/>
        <w:left w:val="none" w:sz="0" w:space="0" w:color="auto"/>
        <w:bottom w:val="none" w:sz="0" w:space="0" w:color="auto"/>
        <w:right w:val="none" w:sz="0" w:space="0" w:color="auto"/>
      </w:divBdr>
    </w:div>
    <w:div w:id="1852603151">
      <w:bodyDiv w:val="1"/>
      <w:marLeft w:val="0"/>
      <w:marRight w:val="0"/>
      <w:marTop w:val="0"/>
      <w:marBottom w:val="0"/>
      <w:divBdr>
        <w:top w:val="none" w:sz="0" w:space="0" w:color="auto"/>
        <w:left w:val="none" w:sz="0" w:space="0" w:color="auto"/>
        <w:bottom w:val="none" w:sz="0" w:space="0" w:color="auto"/>
        <w:right w:val="none" w:sz="0" w:space="0" w:color="auto"/>
      </w:divBdr>
    </w:div>
    <w:div w:id="1857846695">
      <w:bodyDiv w:val="1"/>
      <w:marLeft w:val="0"/>
      <w:marRight w:val="0"/>
      <w:marTop w:val="0"/>
      <w:marBottom w:val="0"/>
      <w:divBdr>
        <w:top w:val="none" w:sz="0" w:space="0" w:color="auto"/>
        <w:left w:val="none" w:sz="0" w:space="0" w:color="auto"/>
        <w:bottom w:val="none" w:sz="0" w:space="0" w:color="auto"/>
        <w:right w:val="none" w:sz="0" w:space="0" w:color="auto"/>
      </w:divBdr>
    </w:div>
    <w:div w:id="1867210626">
      <w:bodyDiv w:val="1"/>
      <w:marLeft w:val="0"/>
      <w:marRight w:val="0"/>
      <w:marTop w:val="0"/>
      <w:marBottom w:val="0"/>
      <w:divBdr>
        <w:top w:val="none" w:sz="0" w:space="0" w:color="auto"/>
        <w:left w:val="none" w:sz="0" w:space="0" w:color="auto"/>
        <w:bottom w:val="none" w:sz="0" w:space="0" w:color="auto"/>
        <w:right w:val="none" w:sz="0" w:space="0" w:color="auto"/>
      </w:divBdr>
    </w:div>
    <w:div w:id="1893954276">
      <w:bodyDiv w:val="1"/>
      <w:marLeft w:val="0"/>
      <w:marRight w:val="0"/>
      <w:marTop w:val="0"/>
      <w:marBottom w:val="0"/>
      <w:divBdr>
        <w:top w:val="none" w:sz="0" w:space="0" w:color="auto"/>
        <w:left w:val="none" w:sz="0" w:space="0" w:color="auto"/>
        <w:bottom w:val="none" w:sz="0" w:space="0" w:color="auto"/>
        <w:right w:val="none" w:sz="0" w:space="0" w:color="auto"/>
      </w:divBdr>
    </w:div>
    <w:div w:id="1948074737">
      <w:bodyDiv w:val="1"/>
      <w:marLeft w:val="0"/>
      <w:marRight w:val="0"/>
      <w:marTop w:val="0"/>
      <w:marBottom w:val="0"/>
      <w:divBdr>
        <w:top w:val="none" w:sz="0" w:space="0" w:color="auto"/>
        <w:left w:val="none" w:sz="0" w:space="0" w:color="auto"/>
        <w:bottom w:val="none" w:sz="0" w:space="0" w:color="auto"/>
        <w:right w:val="none" w:sz="0" w:space="0" w:color="auto"/>
      </w:divBdr>
    </w:div>
    <w:div w:id="1961111546">
      <w:bodyDiv w:val="1"/>
      <w:marLeft w:val="0"/>
      <w:marRight w:val="0"/>
      <w:marTop w:val="0"/>
      <w:marBottom w:val="0"/>
      <w:divBdr>
        <w:top w:val="none" w:sz="0" w:space="0" w:color="auto"/>
        <w:left w:val="none" w:sz="0" w:space="0" w:color="auto"/>
        <w:bottom w:val="none" w:sz="0" w:space="0" w:color="auto"/>
        <w:right w:val="none" w:sz="0" w:space="0" w:color="auto"/>
      </w:divBdr>
    </w:div>
    <w:div w:id="2028560743">
      <w:bodyDiv w:val="1"/>
      <w:marLeft w:val="0"/>
      <w:marRight w:val="0"/>
      <w:marTop w:val="0"/>
      <w:marBottom w:val="0"/>
      <w:divBdr>
        <w:top w:val="none" w:sz="0" w:space="0" w:color="auto"/>
        <w:left w:val="none" w:sz="0" w:space="0" w:color="auto"/>
        <w:bottom w:val="none" w:sz="0" w:space="0" w:color="auto"/>
        <w:right w:val="none" w:sz="0" w:space="0" w:color="auto"/>
      </w:divBdr>
    </w:div>
    <w:div w:id="2031254597">
      <w:bodyDiv w:val="1"/>
      <w:marLeft w:val="0"/>
      <w:marRight w:val="0"/>
      <w:marTop w:val="0"/>
      <w:marBottom w:val="0"/>
      <w:divBdr>
        <w:top w:val="none" w:sz="0" w:space="0" w:color="auto"/>
        <w:left w:val="none" w:sz="0" w:space="0" w:color="auto"/>
        <w:bottom w:val="none" w:sz="0" w:space="0" w:color="auto"/>
        <w:right w:val="none" w:sz="0" w:space="0" w:color="auto"/>
      </w:divBdr>
      <w:divsChild>
        <w:div w:id="392394990">
          <w:marLeft w:val="0"/>
          <w:marRight w:val="0"/>
          <w:marTop w:val="0"/>
          <w:marBottom w:val="0"/>
          <w:divBdr>
            <w:top w:val="none" w:sz="0" w:space="0" w:color="auto"/>
            <w:left w:val="none" w:sz="0" w:space="0" w:color="auto"/>
            <w:bottom w:val="none" w:sz="0" w:space="0" w:color="auto"/>
            <w:right w:val="none" w:sz="0" w:space="0" w:color="auto"/>
          </w:divBdr>
          <w:divsChild>
            <w:div w:id="1899629956">
              <w:marLeft w:val="0"/>
              <w:marRight w:val="0"/>
              <w:marTop w:val="0"/>
              <w:marBottom w:val="0"/>
              <w:divBdr>
                <w:top w:val="none" w:sz="0" w:space="0" w:color="auto"/>
                <w:left w:val="none" w:sz="0" w:space="0" w:color="auto"/>
                <w:bottom w:val="none" w:sz="0" w:space="0" w:color="auto"/>
                <w:right w:val="none" w:sz="0" w:space="0" w:color="auto"/>
              </w:divBdr>
              <w:divsChild>
                <w:div w:id="20090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89336">
      <w:bodyDiv w:val="1"/>
      <w:marLeft w:val="0"/>
      <w:marRight w:val="0"/>
      <w:marTop w:val="0"/>
      <w:marBottom w:val="0"/>
      <w:divBdr>
        <w:top w:val="none" w:sz="0" w:space="0" w:color="auto"/>
        <w:left w:val="none" w:sz="0" w:space="0" w:color="auto"/>
        <w:bottom w:val="none" w:sz="0" w:space="0" w:color="auto"/>
        <w:right w:val="none" w:sz="0" w:space="0" w:color="auto"/>
      </w:divBdr>
    </w:div>
    <w:div w:id="2046634050">
      <w:bodyDiv w:val="1"/>
      <w:marLeft w:val="0"/>
      <w:marRight w:val="0"/>
      <w:marTop w:val="0"/>
      <w:marBottom w:val="0"/>
      <w:divBdr>
        <w:top w:val="none" w:sz="0" w:space="0" w:color="auto"/>
        <w:left w:val="none" w:sz="0" w:space="0" w:color="auto"/>
        <w:bottom w:val="none" w:sz="0" w:space="0" w:color="auto"/>
        <w:right w:val="none" w:sz="0" w:space="0" w:color="auto"/>
      </w:divBdr>
    </w:div>
    <w:div w:id="2076276503">
      <w:bodyDiv w:val="1"/>
      <w:marLeft w:val="0"/>
      <w:marRight w:val="0"/>
      <w:marTop w:val="0"/>
      <w:marBottom w:val="0"/>
      <w:divBdr>
        <w:top w:val="none" w:sz="0" w:space="0" w:color="auto"/>
        <w:left w:val="none" w:sz="0" w:space="0" w:color="auto"/>
        <w:bottom w:val="none" w:sz="0" w:space="0" w:color="auto"/>
        <w:right w:val="none" w:sz="0" w:space="0" w:color="auto"/>
      </w:divBdr>
    </w:div>
    <w:div w:id="2078550859">
      <w:bodyDiv w:val="1"/>
      <w:marLeft w:val="0"/>
      <w:marRight w:val="0"/>
      <w:marTop w:val="0"/>
      <w:marBottom w:val="0"/>
      <w:divBdr>
        <w:top w:val="none" w:sz="0" w:space="0" w:color="auto"/>
        <w:left w:val="none" w:sz="0" w:space="0" w:color="auto"/>
        <w:bottom w:val="none" w:sz="0" w:space="0" w:color="auto"/>
        <w:right w:val="none" w:sz="0" w:space="0" w:color="auto"/>
      </w:divBdr>
    </w:div>
    <w:div w:id="2096894277">
      <w:bodyDiv w:val="1"/>
      <w:marLeft w:val="0"/>
      <w:marRight w:val="0"/>
      <w:marTop w:val="0"/>
      <w:marBottom w:val="0"/>
      <w:divBdr>
        <w:top w:val="none" w:sz="0" w:space="0" w:color="auto"/>
        <w:left w:val="none" w:sz="0" w:space="0" w:color="auto"/>
        <w:bottom w:val="none" w:sz="0" w:space="0" w:color="auto"/>
        <w:right w:val="none" w:sz="0" w:space="0" w:color="auto"/>
      </w:divBdr>
    </w:div>
    <w:div w:id="2098166092">
      <w:bodyDiv w:val="1"/>
      <w:marLeft w:val="0"/>
      <w:marRight w:val="0"/>
      <w:marTop w:val="0"/>
      <w:marBottom w:val="0"/>
      <w:divBdr>
        <w:top w:val="none" w:sz="0" w:space="0" w:color="auto"/>
        <w:left w:val="none" w:sz="0" w:space="0" w:color="auto"/>
        <w:bottom w:val="none" w:sz="0" w:space="0" w:color="auto"/>
        <w:right w:val="none" w:sz="0" w:space="0" w:color="auto"/>
      </w:divBdr>
    </w:div>
    <w:div w:id="2108502622">
      <w:bodyDiv w:val="1"/>
      <w:marLeft w:val="0"/>
      <w:marRight w:val="0"/>
      <w:marTop w:val="0"/>
      <w:marBottom w:val="0"/>
      <w:divBdr>
        <w:top w:val="none" w:sz="0" w:space="0" w:color="auto"/>
        <w:left w:val="none" w:sz="0" w:space="0" w:color="auto"/>
        <w:bottom w:val="none" w:sz="0" w:space="0" w:color="auto"/>
        <w:right w:val="none" w:sz="0" w:space="0" w:color="auto"/>
      </w:divBdr>
    </w:div>
    <w:div w:id="2118209773">
      <w:bodyDiv w:val="1"/>
      <w:marLeft w:val="0"/>
      <w:marRight w:val="0"/>
      <w:marTop w:val="0"/>
      <w:marBottom w:val="0"/>
      <w:divBdr>
        <w:top w:val="none" w:sz="0" w:space="0" w:color="auto"/>
        <w:left w:val="none" w:sz="0" w:space="0" w:color="auto"/>
        <w:bottom w:val="none" w:sz="0" w:space="0" w:color="auto"/>
        <w:right w:val="none" w:sz="0" w:space="0" w:color="auto"/>
      </w:divBdr>
    </w:div>
    <w:div w:id="2133355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5.jpeg"/><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header" Target="header5.xml"/><Relationship Id="rId1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image" Target="media/image10.e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5.png"/><Relationship Id="rId20" Type="http://schemas.openxmlformats.org/officeDocument/2006/relationships/header" Target="header3.xml"/><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B6914-4F28-4189-8F94-DAE9B976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7275</TotalTime>
  <Pages>3</Pages>
  <Words>49514</Words>
  <Characters>297089</Characters>
  <Application>Microsoft Office Word</Application>
  <DocSecurity>0</DocSecurity>
  <Lines>2475</Lines>
  <Paragraphs>691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dc:creator>
  <cp:keywords/>
  <dc:description/>
  <cp:lastModifiedBy>Rafał Graczkowski</cp:lastModifiedBy>
  <cp:revision>52</cp:revision>
  <cp:lastPrinted>2022-01-18T07:02:00Z</cp:lastPrinted>
  <dcterms:created xsi:type="dcterms:W3CDTF">2021-12-22T07:07:00Z</dcterms:created>
  <dcterms:modified xsi:type="dcterms:W3CDTF">2022-11-27T14:18:00Z</dcterms:modified>
</cp:coreProperties>
</file>