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7E0" w:rsidRDefault="009E47E0" w:rsidP="009E47E0">
      <w:pPr>
        <w:pStyle w:val="Default"/>
      </w:pPr>
    </w:p>
    <w:p w:rsidR="009E47E0" w:rsidRDefault="009E47E0" w:rsidP="009E47E0">
      <w:pPr>
        <w:pStyle w:val="Default"/>
        <w:jc w:val="center"/>
        <w:rPr>
          <w:sz w:val="54"/>
          <w:szCs w:val="54"/>
        </w:rPr>
      </w:pPr>
      <w:r>
        <w:rPr>
          <w:b/>
          <w:bCs/>
          <w:sz w:val="54"/>
          <w:szCs w:val="54"/>
        </w:rPr>
        <w:t>Analiza stanu gospodarki odpadami</w:t>
      </w:r>
    </w:p>
    <w:p w:rsidR="009E47E0" w:rsidRDefault="009E47E0" w:rsidP="009E47E0">
      <w:pPr>
        <w:pStyle w:val="Default"/>
        <w:jc w:val="center"/>
        <w:rPr>
          <w:sz w:val="54"/>
          <w:szCs w:val="54"/>
        </w:rPr>
      </w:pPr>
      <w:r>
        <w:rPr>
          <w:b/>
          <w:bCs/>
          <w:sz w:val="54"/>
          <w:szCs w:val="54"/>
        </w:rPr>
        <w:t xml:space="preserve">komunalnymi na terenie </w:t>
      </w:r>
      <w:r>
        <w:rPr>
          <w:b/>
          <w:bCs/>
          <w:sz w:val="54"/>
          <w:szCs w:val="54"/>
        </w:rPr>
        <w:br/>
        <w:t>Gminy</w:t>
      </w:r>
      <w:r>
        <w:rPr>
          <w:sz w:val="54"/>
          <w:szCs w:val="54"/>
        </w:rPr>
        <w:t xml:space="preserve"> </w:t>
      </w:r>
      <w:r>
        <w:rPr>
          <w:b/>
          <w:bCs/>
          <w:sz w:val="54"/>
          <w:szCs w:val="54"/>
        </w:rPr>
        <w:t>Radków za 201</w:t>
      </w:r>
      <w:r w:rsidR="00BD3C65">
        <w:rPr>
          <w:b/>
          <w:bCs/>
          <w:sz w:val="54"/>
          <w:szCs w:val="54"/>
        </w:rPr>
        <w:t>4</w:t>
      </w:r>
      <w:r>
        <w:rPr>
          <w:b/>
          <w:bCs/>
          <w:sz w:val="54"/>
          <w:szCs w:val="54"/>
        </w:rPr>
        <w:t>r.</w:t>
      </w:r>
    </w:p>
    <w:p w:rsidR="009E47E0" w:rsidRDefault="009E47E0" w:rsidP="009E47E0">
      <w:pPr>
        <w:rPr>
          <w:sz w:val="23"/>
          <w:szCs w:val="23"/>
        </w:rPr>
      </w:pPr>
      <w:r>
        <w:rPr>
          <w:sz w:val="23"/>
          <w:szCs w:val="23"/>
        </w:rPr>
        <w:t xml:space="preserve"> </w:t>
      </w:r>
    </w:p>
    <w:p w:rsidR="009E47E0" w:rsidRDefault="009E47E0" w:rsidP="009E47E0">
      <w:pPr>
        <w:rPr>
          <w:sz w:val="23"/>
          <w:szCs w:val="23"/>
        </w:rPr>
      </w:pPr>
    </w:p>
    <w:p w:rsidR="009E47E0" w:rsidRDefault="009E47E0" w:rsidP="009E47E0">
      <w:pPr>
        <w:rPr>
          <w:sz w:val="23"/>
          <w:szCs w:val="23"/>
        </w:rPr>
      </w:pPr>
    </w:p>
    <w:p w:rsidR="009E47E0" w:rsidRDefault="009E47E0" w:rsidP="009E47E0">
      <w:pPr>
        <w:rPr>
          <w:sz w:val="23"/>
          <w:szCs w:val="23"/>
        </w:rPr>
      </w:pPr>
      <w:r>
        <w:rPr>
          <w:sz w:val="23"/>
          <w:szCs w:val="23"/>
        </w:rPr>
        <w:t xml:space="preserve"> </w:t>
      </w:r>
    </w:p>
    <w:p w:rsidR="009E47E0" w:rsidRDefault="009E47E0" w:rsidP="009E47E0">
      <w:pPr>
        <w:jc w:val="center"/>
        <w:rPr>
          <w:sz w:val="23"/>
          <w:szCs w:val="23"/>
        </w:rPr>
      </w:pPr>
      <w:r>
        <w:rPr>
          <w:noProof/>
          <w:lang w:eastAsia="pl-PL"/>
        </w:rPr>
        <w:drawing>
          <wp:inline distT="0" distB="0" distL="0" distR="0" wp14:anchorId="1FAD439A" wp14:editId="55071D99">
            <wp:extent cx="3294345" cy="3561634"/>
            <wp:effectExtent l="0" t="0" r="1905" b="127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96800" cy="3564288"/>
                    </a:xfrm>
                    <a:prstGeom prst="rect">
                      <a:avLst/>
                    </a:prstGeom>
                    <a:noFill/>
                    <a:ln>
                      <a:noFill/>
                    </a:ln>
                  </pic:spPr>
                </pic:pic>
              </a:graphicData>
            </a:graphic>
          </wp:inline>
        </w:drawing>
      </w:r>
    </w:p>
    <w:p w:rsidR="009E47E0" w:rsidRDefault="009E47E0" w:rsidP="009E47E0">
      <w:pPr>
        <w:rPr>
          <w:sz w:val="23"/>
          <w:szCs w:val="23"/>
        </w:rPr>
      </w:pPr>
    </w:p>
    <w:p w:rsidR="009E47E0" w:rsidRPr="00F7613C" w:rsidRDefault="009E47E0" w:rsidP="009E47E0">
      <w:pPr>
        <w:jc w:val="center"/>
        <w:rPr>
          <w:b/>
          <w:sz w:val="52"/>
          <w:szCs w:val="52"/>
        </w:rPr>
      </w:pPr>
      <w:r w:rsidRPr="00F7613C">
        <w:rPr>
          <w:b/>
          <w:sz w:val="52"/>
          <w:szCs w:val="52"/>
        </w:rPr>
        <w:t>Gmina Radków</w:t>
      </w:r>
    </w:p>
    <w:p w:rsidR="009E47E0" w:rsidRDefault="009E47E0" w:rsidP="009E47E0">
      <w:pPr>
        <w:rPr>
          <w:sz w:val="23"/>
          <w:szCs w:val="23"/>
        </w:rPr>
      </w:pPr>
    </w:p>
    <w:p w:rsidR="009E47E0" w:rsidRDefault="009E47E0" w:rsidP="009E47E0">
      <w:pPr>
        <w:rPr>
          <w:sz w:val="23"/>
          <w:szCs w:val="23"/>
        </w:rPr>
      </w:pPr>
    </w:p>
    <w:p w:rsidR="009E47E0" w:rsidRDefault="009E47E0" w:rsidP="009E47E0">
      <w:pPr>
        <w:rPr>
          <w:sz w:val="23"/>
          <w:szCs w:val="23"/>
        </w:rPr>
      </w:pPr>
    </w:p>
    <w:p w:rsidR="009E47E0" w:rsidRDefault="009E47E0" w:rsidP="009E47E0">
      <w:pPr>
        <w:jc w:val="center"/>
        <w:rPr>
          <w:sz w:val="23"/>
          <w:szCs w:val="23"/>
        </w:rPr>
      </w:pPr>
    </w:p>
    <w:p w:rsidR="009E47E0" w:rsidRDefault="009E47E0" w:rsidP="009E47E0">
      <w:pPr>
        <w:jc w:val="center"/>
        <w:rPr>
          <w:sz w:val="23"/>
          <w:szCs w:val="23"/>
        </w:rPr>
      </w:pPr>
      <w:r>
        <w:rPr>
          <w:sz w:val="23"/>
          <w:szCs w:val="23"/>
        </w:rPr>
        <w:t xml:space="preserve">Radków, dn. </w:t>
      </w:r>
      <w:r w:rsidR="00F45C6F">
        <w:rPr>
          <w:sz w:val="23"/>
          <w:szCs w:val="23"/>
        </w:rPr>
        <w:t>27</w:t>
      </w:r>
      <w:r>
        <w:rPr>
          <w:sz w:val="23"/>
          <w:szCs w:val="23"/>
        </w:rPr>
        <w:t>.</w:t>
      </w:r>
      <w:r w:rsidR="00F45C6F">
        <w:rPr>
          <w:sz w:val="23"/>
          <w:szCs w:val="23"/>
        </w:rPr>
        <w:t>04</w:t>
      </w:r>
      <w:r>
        <w:rPr>
          <w:sz w:val="23"/>
          <w:szCs w:val="23"/>
        </w:rPr>
        <w:t>.201</w:t>
      </w:r>
      <w:r w:rsidR="00F45C6F">
        <w:rPr>
          <w:sz w:val="23"/>
          <w:szCs w:val="23"/>
        </w:rPr>
        <w:t>5</w:t>
      </w:r>
      <w:r>
        <w:rPr>
          <w:sz w:val="23"/>
          <w:szCs w:val="23"/>
        </w:rPr>
        <w:t xml:space="preserve"> r. </w:t>
      </w:r>
    </w:p>
    <w:p w:rsidR="009E47E0" w:rsidRPr="00E96B53" w:rsidRDefault="009E47E0" w:rsidP="009E47E0">
      <w:pPr>
        <w:pStyle w:val="Akapitzlist"/>
        <w:numPr>
          <w:ilvl w:val="0"/>
          <w:numId w:val="1"/>
        </w:numPr>
        <w:ind w:left="426" w:hanging="338"/>
        <w:jc w:val="center"/>
        <w:rPr>
          <w:b/>
          <w:sz w:val="24"/>
          <w:szCs w:val="24"/>
          <w:u w:val="single"/>
        </w:rPr>
      </w:pPr>
      <w:r w:rsidRPr="00B05A89">
        <w:rPr>
          <w:sz w:val="23"/>
          <w:szCs w:val="23"/>
        </w:rPr>
        <w:br w:type="column"/>
      </w:r>
      <w:r w:rsidRPr="00E96B53">
        <w:rPr>
          <w:b/>
          <w:sz w:val="24"/>
          <w:szCs w:val="24"/>
          <w:u w:val="single"/>
        </w:rPr>
        <w:lastRenderedPageBreak/>
        <w:t>WSTĘP</w:t>
      </w:r>
    </w:p>
    <w:p w:rsidR="009E47E0" w:rsidRDefault="009E47E0" w:rsidP="009E47E0">
      <w:pPr>
        <w:pStyle w:val="Akapitzlist"/>
        <w:ind w:left="426"/>
        <w:rPr>
          <w:b/>
          <w:sz w:val="24"/>
          <w:szCs w:val="24"/>
        </w:rPr>
      </w:pPr>
    </w:p>
    <w:p w:rsidR="009E47E0" w:rsidRPr="002C2AB0" w:rsidRDefault="009E47E0" w:rsidP="009E47E0">
      <w:pPr>
        <w:pStyle w:val="Akapitzlist"/>
        <w:spacing w:line="360" w:lineRule="auto"/>
        <w:ind w:left="0"/>
        <w:jc w:val="both"/>
        <w:rPr>
          <w:sz w:val="24"/>
          <w:szCs w:val="24"/>
        </w:rPr>
      </w:pPr>
      <w:r w:rsidRPr="002C2AB0">
        <w:rPr>
          <w:sz w:val="24"/>
          <w:szCs w:val="24"/>
        </w:rPr>
        <w:t xml:space="preserve">Zgodnie z art. 3 ust. 2 pkt 10) </w:t>
      </w:r>
      <w:r w:rsidR="00BD3C65">
        <w:rPr>
          <w:sz w:val="24"/>
          <w:szCs w:val="24"/>
        </w:rPr>
        <w:t xml:space="preserve">i art. 9tb ust. 2 </w:t>
      </w:r>
      <w:r w:rsidRPr="002C2AB0">
        <w:rPr>
          <w:sz w:val="24"/>
          <w:szCs w:val="24"/>
        </w:rPr>
        <w:t>ustawy z dnia 13 września 19</w:t>
      </w:r>
      <w:r w:rsidR="00BD3C65">
        <w:rPr>
          <w:sz w:val="24"/>
          <w:szCs w:val="24"/>
        </w:rPr>
        <w:t xml:space="preserve">96 roku o utrzymaniu czystości </w:t>
      </w:r>
      <w:r w:rsidRPr="002C2AB0">
        <w:rPr>
          <w:sz w:val="24"/>
          <w:szCs w:val="24"/>
        </w:rPr>
        <w:t>i porządku w gminach (</w:t>
      </w:r>
      <w:proofErr w:type="spellStart"/>
      <w:r w:rsidRPr="002C2AB0">
        <w:rPr>
          <w:sz w:val="24"/>
          <w:szCs w:val="24"/>
        </w:rPr>
        <w:t>t.j</w:t>
      </w:r>
      <w:proofErr w:type="spellEnd"/>
      <w:r w:rsidRPr="002C2AB0">
        <w:rPr>
          <w:sz w:val="24"/>
          <w:szCs w:val="24"/>
        </w:rPr>
        <w:t xml:space="preserve">. Dz. U. 2013 poz. 1399 z </w:t>
      </w:r>
      <w:proofErr w:type="spellStart"/>
      <w:r w:rsidRPr="002C2AB0">
        <w:rPr>
          <w:sz w:val="24"/>
          <w:szCs w:val="24"/>
        </w:rPr>
        <w:t>późn</w:t>
      </w:r>
      <w:proofErr w:type="spellEnd"/>
      <w:r w:rsidRPr="002C2AB0">
        <w:rPr>
          <w:sz w:val="24"/>
          <w:szCs w:val="24"/>
        </w:rPr>
        <w:t xml:space="preserve">. zm.), Gminy </w:t>
      </w:r>
      <w:r w:rsidR="00BD3C65">
        <w:rPr>
          <w:sz w:val="24"/>
          <w:szCs w:val="24"/>
        </w:rPr>
        <w:t xml:space="preserve">do 30 kwietnia za poprzedni rok kalendarzowy, </w:t>
      </w:r>
      <w:r w:rsidRPr="002C2AB0">
        <w:rPr>
          <w:sz w:val="24"/>
          <w:szCs w:val="24"/>
        </w:rPr>
        <w:t>dokonują corocznej analizy stanu gospodarki odpadami komunalnymi, w celu weryfikacji możliwości technicznych i organizacyjnych gminy w zakresie gospodarowania odpadami komunalnymi. Analiza ta ma zweryfikować możliwości gminy w zakresie przetwarzania zmieszanych odpadów komunalnych, odpadów zielonych oraz pozostałości z sortowania, a także potrzeb inwestycyjnych, kosztów systemu gospodarki odpadami komunalnymi. Ma również dostarczyć informacji o liczbie mieszkańców, liczbie właścicieli nieruchomości, którzy nie wykonują obowiązków określonych w ustawie, a także ilości odpadów komunalnych wytwarzanych na terenie gminy, a w szczególności zmieszanych odpadów komunalnych, odpadów zielonych oraz pozostałości z sortowania przeznaczonych do składowania. Analiza ma dostarczyć niezbędnych informacji dla stworzenia efektywnego systemu gospodarki odpadami komunalnymi.</w:t>
      </w:r>
    </w:p>
    <w:p w:rsidR="009E47E0" w:rsidRDefault="009E47E0" w:rsidP="009E47E0">
      <w:pPr>
        <w:pStyle w:val="Akapitzlist"/>
        <w:ind w:left="0"/>
        <w:jc w:val="both"/>
        <w:rPr>
          <w:sz w:val="23"/>
          <w:szCs w:val="23"/>
        </w:rPr>
      </w:pPr>
    </w:p>
    <w:p w:rsidR="009E47E0" w:rsidRDefault="009E47E0" w:rsidP="009E47E0">
      <w:pPr>
        <w:pStyle w:val="Akapitzlist"/>
        <w:ind w:left="0"/>
        <w:jc w:val="both"/>
        <w:rPr>
          <w:sz w:val="23"/>
          <w:szCs w:val="23"/>
        </w:rPr>
      </w:pPr>
    </w:p>
    <w:p w:rsidR="009E47E0" w:rsidRPr="00E96B53" w:rsidRDefault="009E47E0" w:rsidP="009E47E0">
      <w:pPr>
        <w:pStyle w:val="Akapitzlist"/>
        <w:numPr>
          <w:ilvl w:val="0"/>
          <w:numId w:val="1"/>
        </w:numPr>
        <w:ind w:left="426" w:hanging="437"/>
        <w:jc w:val="center"/>
        <w:rPr>
          <w:b/>
          <w:sz w:val="24"/>
          <w:szCs w:val="24"/>
          <w:u w:val="single"/>
        </w:rPr>
      </w:pPr>
      <w:r w:rsidRPr="00E96B53">
        <w:rPr>
          <w:b/>
          <w:sz w:val="23"/>
          <w:szCs w:val="23"/>
          <w:u w:val="single"/>
        </w:rPr>
        <w:t>ZAGADNIENIA OGÓLNE</w:t>
      </w:r>
    </w:p>
    <w:p w:rsidR="009E47E0" w:rsidRPr="00925407" w:rsidRDefault="009E47E0" w:rsidP="009E47E0">
      <w:pPr>
        <w:pStyle w:val="Default"/>
      </w:pPr>
    </w:p>
    <w:p w:rsidR="009E47E0" w:rsidRPr="00925407" w:rsidRDefault="00BD3C65" w:rsidP="009E47E0">
      <w:pPr>
        <w:pStyle w:val="Default"/>
        <w:numPr>
          <w:ilvl w:val="0"/>
          <w:numId w:val="2"/>
        </w:numPr>
        <w:spacing w:line="360" w:lineRule="auto"/>
        <w:jc w:val="both"/>
      </w:pPr>
      <w:r w:rsidRPr="00925407">
        <w:t>W 2014 roku</w:t>
      </w:r>
      <w:r w:rsidR="009E47E0" w:rsidRPr="00925407">
        <w:t>. zgodnie z ustawą o utrzymaniu czystości i porządku w gminach odbi</w:t>
      </w:r>
      <w:r w:rsidR="00F45C6F" w:rsidRPr="00925407">
        <w:t>orem</w:t>
      </w:r>
      <w:r w:rsidR="009E47E0" w:rsidRPr="00925407">
        <w:t xml:space="preserve"> odpadów komunalnych od właścicieli nieruchomości zamieszkałych i ich zagospodarowanie</w:t>
      </w:r>
      <w:r w:rsidR="00F45C6F" w:rsidRPr="00925407">
        <w:t>m</w:t>
      </w:r>
      <w:r w:rsidR="009E47E0" w:rsidRPr="00925407">
        <w:t xml:space="preserve"> </w:t>
      </w:r>
      <w:r w:rsidR="00F45C6F" w:rsidRPr="00925407">
        <w:t xml:space="preserve">zajmowało </w:t>
      </w:r>
      <w:proofErr w:type="spellStart"/>
      <w:r w:rsidR="00F45C6F" w:rsidRPr="00925407">
        <w:t>sie</w:t>
      </w:r>
      <w:proofErr w:type="spellEnd"/>
      <w:r w:rsidR="009E47E0" w:rsidRPr="00925407">
        <w:t xml:space="preserve"> Małopolskie Przedsiębiorstwo G</w:t>
      </w:r>
      <w:r w:rsidR="00925407">
        <w:t xml:space="preserve">ospodarki Odpadami Sp. z o. o. </w:t>
      </w:r>
      <w:r w:rsidR="009E47E0" w:rsidRPr="00925407">
        <w:t xml:space="preserve">w Krakowie, ul. Barska 12, 30-307 Kraków, które zostało wybrane w trybie przetargu nieograniczonego. Umowa została zawarta na okres </w:t>
      </w:r>
      <w:r w:rsidR="00925407">
        <w:br/>
      </w:r>
      <w:r w:rsidR="009E47E0" w:rsidRPr="00925407">
        <w:t>24 miesięcy tj. od 01.07.2013r. do 30.06.2015r. W ramach powyższej umowy nieruchomości zamieszkałe zostały wyposażone w pojemniki i worki na odpady takie jak: kosze o poj. 120L, 240L, 1100L (odpady zmieszane), worek brązowy (odpady zielone i biodegradowalne), worek zielony (szkło), worek żółty (</w:t>
      </w:r>
      <w:proofErr w:type="spellStart"/>
      <w:r w:rsidR="009E47E0" w:rsidRPr="00925407">
        <w:t>tw</w:t>
      </w:r>
      <w:proofErr w:type="spellEnd"/>
      <w:r w:rsidR="009E47E0" w:rsidRPr="00925407">
        <w:t>. sztuczne, opakowania wielomateriałowe, metal),  worek niebieski (papier).</w:t>
      </w:r>
    </w:p>
    <w:p w:rsidR="009E47E0" w:rsidRPr="00925407" w:rsidRDefault="009E47E0" w:rsidP="009E47E0">
      <w:pPr>
        <w:pStyle w:val="Default"/>
        <w:numPr>
          <w:ilvl w:val="0"/>
          <w:numId w:val="2"/>
        </w:numPr>
        <w:spacing w:line="360" w:lineRule="auto"/>
        <w:jc w:val="both"/>
      </w:pPr>
      <w:r w:rsidRPr="00925407">
        <w:t>Na terenie Gminy Radków zorganizowany został Punkty Selektywnej Zbiórki Odpadów Komunalnych poprzez ustawienie pojemników typu dzwon przy Budynku Administracyjnym Urzędu  29-135 Radków 99. Do pojemników tych mieszkańcy mogą wrzucać szkło, papier, tekturę, tworzywa sztuczne, opakowania wielomateriałowe i metal. Ponadto w Urzędzie Gminy</w:t>
      </w:r>
      <w:r w:rsidR="00F45C6F" w:rsidRPr="00925407">
        <w:t xml:space="preserve"> – Radków 99, W Gminnej </w:t>
      </w:r>
      <w:r w:rsidR="00F45C6F" w:rsidRPr="00925407">
        <w:lastRenderedPageBreak/>
        <w:t>Bibliotece Publicznej – Radków 99 oraz w Zespole Szkół – Radków 88</w:t>
      </w:r>
      <w:r w:rsidRPr="00925407">
        <w:t xml:space="preserve"> ustawion</w:t>
      </w:r>
      <w:r w:rsidR="00F45C6F" w:rsidRPr="00925407">
        <w:t>e</w:t>
      </w:r>
      <w:r w:rsidRPr="00925407">
        <w:t xml:space="preserve"> </w:t>
      </w:r>
      <w:r w:rsidR="00F45C6F" w:rsidRPr="00925407">
        <w:t>są</w:t>
      </w:r>
      <w:r w:rsidRPr="00925407">
        <w:t xml:space="preserve"> pojemnik</w:t>
      </w:r>
      <w:r w:rsidR="00F45C6F" w:rsidRPr="00925407">
        <w:t>i</w:t>
      </w:r>
      <w:r w:rsidRPr="00925407">
        <w:t xml:space="preserve"> na zużyte baterie. </w:t>
      </w:r>
    </w:p>
    <w:p w:rsidR="009E47E0" w:rsidRDefault="009E47E0" w:rsidP="009E47E0">
      <w:pPr>
        <w:pStyle w:val="Default"/>
        <w:spacing w:line="360" w:lineRule="auto"/>
        <w:ind w:left="720"/>
        <w:jc w:val="both"/>
        <w:rPr>
          <w:sz w:val="22"/>
          <w:szCs w:val="22"/>
        </w:rPr>
      </w:pPr>
      <w:r>
        <w:rPr>
          <w:sz w:val="22"/>
          <w:szCs w:val="22"/>
        </w:rPr>
        <w:t xml:space="preserve">Meble i inne odpady wielkogabarytowe, zużyte opony, zużyty sprzęt elektryczny </w:t>
      </w:r>
      <w:r>
        <w:rPr>
          <w:sz w:val="22"/>
          <w:szCs w:val="22"/>
        </w:rPr>
        <w:br/>
        <w:t xml:space="preserve">i elektroniczny, chemikalia i akumulatory  zbierane były w wyznaczonych terminach </w:t>
      </w:r>
      <w:r>
        <w:rPr>
          <w:sz w:val="22"/>
          <w:szCs w:val="22"/>
        </w:rPr>
        <w:br/>
        <w:t>w systemie obwoźnej zbiórki bezpośrednio  z nieruchomości jeden raz w roku.</w:t>
      </w:r>
    </w:p>
    <w:p w:rsidR="009E47E0" w:rsidRDefault="009E47E0" w:rsidP="009E47E0">
      <w:pPr>
        <w:pStyle w:val="Default"/>
        <w:jc w:val="both"/>
        <w:rPr>
          <w:sz w:val="22"/>
          <w:szCs w:val="22"/>
        </w:rPr>
      </w:pPr>
    </w:p>
    <w:p w:rsidR="009E47E0" w:rsidRDefault="009E47E0" w:rsidP="009E47E0">
      <w:pPr>
        <w:pStyle w:val="Default"/>
        <w:jc w:val="both"/>
        <w:rPr>
          <w:sz w:val="22"/>
          <w:szCs w:val="22"/>
        </w:rPr>
      </w:pPr>
    </w:p>
    <w:p w:rsidR="009E47E0" w:rsidRDefault="009E47E0" w:rsidP="009E47E0">
      <w:pPr>
        <w:pStyle w:val="Default"/>
        <w:ind w:left="720"/>
        <w:jc w:val="both"/>
        <w:rPr>
          <w:sz w:val="22"/>
          <w:szCs w:val="22"/>
        </w:rPr>
      </w:pPr>
    </w:p>
    <w:p w:rsidR="009E47E0" w:rsidRPr="00E96B53" w:rsidRDefault="009E47E0" w:rsidP="009E47E0">
      <w:pPr>
        <w:pStyle w:val="Akapitzlist"/>
        <w:numPr>
          <w:ilvl w:val="0"/>
          <w:numId w:val="1"/>
        </w:numPr>
        <w:ind w:left="567" w:hanging="719"/>
        <w:jc w:val="center"/>
        <w:rPr>
          <w:b/>
          <w:u w:val="single"/>
        </w:rPr>
      </w:pPr>
      <w:r w:rsidRPr="00E96B53">
        <w:rPr>
          <w:b/>
          <w:sz w:val="23"/>
          <w:szCs w:val="23"/>
          <w:u w:val="single"/>
        </w:rPr>
        <w:t>MOŻLIWOŚĆ PRZETWARZANIA ZMIESZANYCH ODPADÓW KOMUNALNYCH, ODPADÓW ZIELONYCH ORAZ</w:t>
      </w:r>
      <w:r w:rsidRPr="00E96B53">
        <w:rPr>
          <w:b/>
          <w:bCs/>
          <w:u w:val="single"/>
        </w:rPr>
        <w:t xml:space="preserve"> POZOSTAŁOŚCI </w:t>
      </w:r>
      <w:r w:rsidRPr="00E96B53">
        <w:rPr>
          <w:b/>
          <w:bCs/>
          <w:u w:val="single"/>
        </w:rPr>
        <w:br/>
        <w:t>Z SORTOWANIA ODPADÓW KOMUNALNYCH PRZEZNACZONYCH DO SKŁADOWANIA.</w:t>
      </w:r>
    </w:p>
    <w:p w:rsidR="009E47E0" w:rsidRDefault="009E47E0" w:rsidP="009E47E0">
      <w:pPr>
        <w:spacing w:after="0" w:line="360" w:lineRule="auto"/>
        <w:jc w:val="both"/>
        <w:rPr>
          <w:sz w:val="23"/>
          <w:szCs w:val="23"/>
        </w:rPr>
      </w:pPr>
      <w:r>
        <w:rPr>
          <w:sz w:val="23"/>
          <w:szCs w:val="23"/>
        </w:rPr>
        <w:t xml:space="preserve">Na terenie Gminy Radków nie ma możliwości przetwarzania odpadów komunalnych. Wszystkie zebrane odpady zmieszane, zielone oraz pozostałości z sortowania odpadów komunalnych zgodnie z zawartą umową oraz ustawą przekazywane były do Regionalnej Instalacji do Przetwarzania Odpadów Komunalnych mieszczącej się przy ul. Przedborskiej we Włoszczowie. Pozostałe odpady zebrane selektywnie przekazywane były do instalacji odzysku </w:t>
      </w:r>
      <w:r>
        <w:rPr>
          <w:sz w:val="23"/>
          <w:szCs w:val="23"/>
        </w:rPr>
        <w:br/>
        <w:t>i unieszkodliwiania  odpadów zgodnie z hierarchią postępowania z odpadami.</w:t>
      </w:r>
    </w:p>
    <w:p w:rsidR="009E47E0" w:rsidRDefault="009E47E0" w:rsidP="009E47E0">
      <w:pPr>
        <w:spacing w:after="0" w:line="360" w:lineRule="auto"/>
        <w:jc w:val="both"/>
        <w:rPr>
          <w:sz w:val="23"/>
          <w:szCs w:val="23"/>
        </w:rPr>
      </w:pPr>
      <w:r>
        <w:rPr>
          <w:sz w:val="23"/>
          <w:szCs w:val="23"/>
        </w:rPr>
        <w:t>Mieszkańcy, którzy posiadają przydomowe kompostowniki przetwarzają odpady biodegradowalne na własnych posesjach, a wytworzony kompost wykorzystują na własne potrzeby.</w:t>
      </w:r>
    </w:p>
    <w:p w:rsidR="009E47E0" w:rsidRDefault="009E47E0" w:rsidP="009E47E0">
      <w:pPr>
        <w:spacing w:after="0"/>
        <w:jc w:val="both"/>
        <w:rPr>
          <w:sz w:val="23"/>
          <w:szCs w:val="23"/>
        </w:rPr>
      </w:pPr>
    </w:p>
    <w:p w:rsidR="009E47E0" w:rsidRDefault="009E47E0" w:rsidP="009E47E0">
      <w:pPr>
        <w:spacing w:after="0"/>
        <w:jc w:val="both"/>
        <w:rPr>
          <w:sz w:val="23"/>
          <w:szCs w:val="23"/>
        </w:rPr>
      </w:pPr>
    </w:p>
    <w:p w:rsidR="009E47E0" w:rsidRPr="00D762EE" w:rsidRDefault="009E47E0" w:rsidP="009E47E0">
      <w:pPr>
        <w:spacing w:after="0"/>
        <w:jc w:val="both"/>
        <w:rPr>
          <w:sz w:val="23"/>
          <w:szCs w:val="23"/>
        </w:rPr>
      </w:pPr>
    </w:p>
    <w:p w:rsidR="009E47E0" w:rsidRPr="00E96B53" w:rsidRDefault="009E47E0" w:rsidP="009E47E0">
      <w:pPr>
        <w:pStyle w:val="Akapitzlist"/>
        <w:numPr>
          <w:ilvl w:val="0"/>
          <w:numId w:val="1"/>
        </w:numPr>
        <w:spacing w:line="360" w:lineRule="auto"/>
        <w:ind w:left="567" w:hanging="719"/>
        <w:jc w:val="center"/>
        <w:rPr>
          <w:b/>
          <w:u w:val="single"/>
        </w:rPr>
      </w:pPr>
      <w:r w:rsidRPr="00E96B53">
        <w:rPr>
          <w:b/>
          <w:u w:val="single"/>
        </w:rPr>
        <w:t>POTRZEBY INWESTYCYJNE ZWIĄZANE Z GOSPODAROWANIEM ODPADAMI KOMUNALNYMI</w:t>
      </w:r>
    </w:p>
    <w:p w:rsidR="00925407" w:rsidRDefault="00F45C6F" w:rsidP="00925407">
      <w:pPr>
        <w:spacing w:after="0" w:line="360" w:lineRule="auto"/>
        <w:jc w:val="both"/>
      </w:pPr>
      <w:r>
        <w:t xml:space="preserve">W 2014 r. Gmina Radków złożyła do Świętokrzyskiego Biura Rozwoje Regionalnego wniosek </w:t>
      </w:r>
      <w:r>
        <w:br/>
        <w:t>o przyznanie pomocy w ramach działania 321 „Podstawowe usługi dla gospodarki i ludności wiejskiej” o dofinansowanie zadania pn.:” Zakup stojaków na worki do segregacji odpadów oraz pojemników przeznaczonych do zbierania pozostałych odpadów komunalnych”. Przedmiotowy wniosek został zatwierdzony do realizacji</w:t>
      </w:r>
      <w:r w:rsidR="009A6ECF">
        <w:t xml:space="preserve"> ale ze względu na niewystarczające środki finansowe nie mógł w 2014 r. roku otrzymać refundacji.</w:t>
      </w:r>
      <w:r>
        <w:t xml:space="preserve"> </w:t>
      </w:r>
    </w:p>
    <w:p w:rsidR="009E47E0" w:rsidRDefault="00F45C6F" w:rsidP="00925407">
      <w:pPr>
        <w:spacing w:after="0" w:line="360" w:lineRule="auto"/>
        <w:jc w:val="both"/>
      </w:pPr>
      <w:r>
        <w:t>Poza</w:t>
      </w:r>
      <w:r w:rsidR="00925407">
        <w:t xml:space="preserve"> </w:t>
      </w:r>
      <w:r>
        <w:t>tym</w:t>
      </w:r>
      <w:r w:rsidR="009E47E0">
        <w:t xml:space="preserve"> nie realizowano żadnych zadań inwestycyjnych związanych z gospodarowaniem odpadami komunalnymi.</w:t>
      </w:r>
      <w:r>
        <w:t xml:space="preserve"> </w:t>
      </w:r>
    </w:p>
    <w:p w:rsidR="009E47E0" w:rsidRPr="00E96B53" w:rsidRDefault="009E47E0" w:rsidP="009E47E0">
      <w:pPr>
        <w:jc w:val="both"/>
        <w:rPr>
          <w:u w:val="single"/>
        </w:rPr>
      </w:pPr>
      <w:r>
        <w:rPr>
          <w:u w:val="single"/>
        </w:rPr>
        <w:br w:type="column"/>
      </w:r>
    </w:p>
    <w:p w:rsidR="009E47E0" w:rsidRPr="008D2218" w:rsidRDefault="009E47E0" w:rsidP="009E47E0">
      <w:pPr>
        <w:pStyle w:val="Akapitzlist"/>
        <w:numPr>
          <w:ilvl w:val="0"/>
          <w:numId w:val="1"/>
        </w:numPr>
        <w:ind w:left="567" w:hanging="719"/>
        <w:jc w:val="center"/>
        <w:rPr>
          <w:b/>
          <w:u w:val="single"/>
        </w:rPr>
      </w:pPr>
      <w:r w:rsidRPr="00E96B53">
        <w:rPr>
          <w:b/>
          <w:bCs/>
          <w:u w:val="single"/>
        </w:rPr>
        <w:t>KOSZTY PONIESIONE W ZWIĄZKU Z ODBIOREM, ODZYSKIEM, RECYKLINGIEM I UNIESZKODLIWIANIEM ODPADÓW KOMUNALNYCH</w:t>
      </w:r>
    </w:p>
    <w:p w:rsidR="009E47E0" w:rsidRPr="00E96B53" w:rsidRDefault="009E47E0" w:rsidP="009E47E0">
      <w:pPr>
        <w:pStyle w:val="Akapitzlist"/>
        <w:ind w:left="567"/>
        <w:rPr>
          <w:b/>
          <w:u w:val="single"/>
        </w:rPr>
      </w:pPr>
    </w:p>
    <w:p w:rsidR="009E47E0" w:rsidRDefault="009E47E0" w:rsidP="009E47E0">
      <w:pPr>
        <w:pStyle w:val="Default"/>
        <w:numPr>
          <w:ilvl w:val="0"/>
          <w:numId w:val="4"/>
        </w:numPr>
        <w:spacing w:line="360" w:lineRule="auto"/>
        <w:ind w:left="426"/>
        <w:jc w:val="both"/>
        <w:rPr>
          <w:sz w:val="22"/>
          <w:szCs w:val="22"/>
        </w:rPr>
      </w:pPr>
      <w:r>
        <w:rPr>
          <w:sz w:val="22"/>
          <w:szCs w:val="22"/>
        </w:rPr>
        <w:t>W 201</w:t>
      </w:r>
      <w:r w:rsidR="009A6ECF">
        <w:rPr>
          <w:sz w:val="22"/>
          <w:szCs w:val="22"/>
        </w:rPr>
        <w:t>4</w:t>
      </w:r>
      <w:r>
        <w:rPr>
          <w:sz w:val="22"/>
          <w:szCs w:val="22"/>
        </w:rPr>
        <w:t xml:space="preserve"> roku na obsługę nowego systemu gospodarowania odpadami komunalnymi gmina poniosła koszty w wysokości </w:t>
      </w:r>
      <w:r w:rsidR="009A6ECF">
        <w:rPr>
          <w:sz w:val="22"/>
          <w:szCs w:val="22"/>
        </w:rPr>
        <w:t>102.321,02</w:t>
      </w:r>
      <w:r>
        <w:rPr>
          <w:sz w:val="22"/>
          <w:szCs w:val="22"/>
        </w:rPr>
        <w:t xml:space="preserve"> zł z czego na odbiór i zagospodarowanie odpadów z nieruchomości zamieszkałych wydatkowano kwotę </w:t>
      </w:r>
      <w:r w:rsidR="009A6ECF">
        <w:rPr>
          <w:sz w:val="22"/>
          <w:szCs w:val="22"/>
        </w:rPr>
        <w:t>59.880,00</w:t>
      </w:r>
      <w:r>
        <w:rPr>
          <w:sz w:val="22"/>
          <w:szCs w:val="22"/>
        </w:rPr>
        <w:t xml:space="preserve"> zł. Pozostała kwota </w:t>
      </w:r>
      <w:r w:rsidR="009A6ECF">
        <w:rPr>
          <w:sz w:val="22"/>
          <w:szCs w:val="22"/>
        </w:rPr>
        <w:t>42.441,02</w:t>
      </w:r>
      <w:r>
        <w:rPr>
          <w:sz w:val="22"/>
          <w:szCs w:val="22"/>
        </w:rPr>
        <w:t xml:space="preserve"> zł stanowiła koszty dzierżawy koszy, obsługi administracyjnej systemu oraz inne zakupy.</w:t>
      </w:r>
    </w:p>
    <w:p w:rsidR="009E47E0" w:rsidRPr="00AE4F54" w:rsidRDefault="009E47E0" w:rsidP="009E47E0">
      <w:pPr>
        <w:pStyle w:val="Default"/>
        <w:numPr>
          <w:ilvl w:val="0"/>
          <w:numId w:val="4"/>
        </w:numPr>
        <w:spacing w:line="360" w:lineRule="auto"/>
        <w:ind w:left="426"/>
        <w:jc w:val="both"/>
        <w:rPr>
          <w:color w:val="auto"/>
          <w:sz w:val="22"/>
          <w:szCs w:val="22"/>
        </w:rPr>
      </w:pPr>
      <w:r w:rsidRPr="0025192F">
        <w:rPr>
          <w:bCs/>
          <w:sz w:val="23"/>
          <w:szCs w:val="23"/>
        </w:rPr>
        <w:t xml:space="preserve">Wpływy z tytułu opłat za gospodarowanie odpadami komunalnymi </w:t>
      </w:r>
      <w:r w:rsidRPr="00AE4F54">
        <w:rPr>
          <w:bCs/>
          <w:color w:val="auto"/>
          <w:sz w:val="23"/>
          <w:szCs w:val="23"/>
        </w:rPr>
        <w:t xml:space="preserve">wyniosły </w:t>
      </w:r>
      <w:r w:rsidR="00AE4F54" w:rsidRPr="00AE4F54">
        <w:rPr>
          <w:bCs/>
          <w:color w:val="auto"/>
          <w:sz w:val="23"/>
          <w:szCs w:val="23"/>
        </w:rPr>
        <w:t>117.786,80</w:t>
      </w:r>
      <w:r w:rsidRPr="00AE4F54">
        <w:rPr>
          <w:bCs/>
          <w:color w:val="auto"/>
          <w:sz w:val="23"/>
          <w:szCs w:val="23"/>
        </w:rPr>
        <w:t xml:space="preserve"> zł </w:t>
      </w:r>
    </w:p>
    <w:p w:rsidR="009E47E0" w:rsidRPr="00AE4F54" w:rsidRDefault="009E47E0" w:rsidP="009E47E0">
      <w:pPr>
        <w:pStyle w:val="Default"/>
        <w:spacing w:line="360" w:lineRule="auto"/>
        <w:ind w:left="426"/>
        <w:rPr>
          <w:color w:val="auto"/>
          <w:sz w:val="23"/>
          <w:szCs w:val="23"/>
        </w:rPr>
      </w:pPr>
      <w:r w:rsidRPr="00AE4F54">
        <w:rPr>
          <w:color w:val="auto"/>
          <w:sz w:val="23"/>
          <w:szCs w:val="23"/>
        </w:rPr>
        <w:t>Zaległości na dzień 31.12.201</w:t>
      </w:r>
      <w:r w:rsidR="00AE4F54" w:rsidRPr="00AE4F54">
        <w:rPr>
          <w:color w:val="auto"/>
          <w:sz w:val="23"/>
          <w:szCs w:val="23"/>
        </w:rPr>
        <w:t>4</w:t>
      </w:r>
      <w:r w:rsidRPr="00AE4F54">
        <w:rPr>
          <w:color w:val="auto"/>
          <w:sz w:val="23"/>
          <w:szCs w:val="23"/>
        </w:rPr>
        <w:t xml:space="preserve">r. : </w:t>
      </w:r>
      <w:r w:rsidR="00AE4F54" w:rsidRPr="00AE4F54">
        <w:rPr>
          <w:bCs/>
          <w:color w:val="auto"/>
          <w:sz w:val="23"/>
          <w:szCs w:val="23"/>
        </w:rPr>
        <w:t>13.815,00</w:t>
      </w:r>
      <w:r w:rsidRPr="00AE4F54">
        <w:rPr>
          <w:bCs/>
          <w:color w:val="auto"/>
          <w:sz w:val="23"/>
          <w:szCs w:val="23"/>
        </w:rPr>
        <w:t xml:space="preserve">zł </w:t>
      </w:r>
    </w:p>
    <w:p w:rsidR="009E47E0" w:rsidRPr="00AE4F54" w:rsidRDefault="009E47E0" w:rsidP="009E47E0">
      <w:pPr>
        <w:pStyle w:val="Default"/>
        <w:spacing w:line="360" w:lineRule="auto"/>
        <w:ind w:left="426"/>
        <w:rPr>
          <w:color w:val="auto"/>
          <w:sz w:val="23"/>
          <w:szCs w:val="23"/>
        </w:rPr>
      </w:pPr>
      <w:r w:rsidRPr="00AE4F54">
        <w:rPr>
          <w:color w:val="auto"/>
          <w:sz w:val="23"/>
          <w:szCs w:val="23"/>
        </w:rPr>
        <w:t>Nadpłaty na dzień 31.12.201</w:t>
      </w:r>
      <w:r w:rsidR="00AE4F54" w:rsidRPr="00AE4F54">
        <w:rPr>
          <w:color w:val="auto"/>
          <w:sz w:val="23"/>
          <w:szCs w:val="23"/>
        </w:rPr>
        <w:t>4</w:t>
      </w:r>
      <w:r w:rsidRPr="00AE4F54">
        <w:rPr>
          <w:color w:val="auto"/>
          <w:sz w:val="23"/>
          <w:szCs w:val="23"/>
        </w:rPr>
        <w:t xml:space="preserve">r. : </w:t>
      </w:r>
      <w:r w:rsidR="00AE4F54" w:rsidRPr="00AE4F54">
        <w:rPr>
          <w:bCs/>
          <w:color w:val="auto"/>
          <w:sz w:val="23"/>
          <w:szCs w:val="23"/>
        </w:rPr>
        <w:t xml:space="preserve">130,56 </w:t>
      </w:r>
      <w:r w:rsidRPr="00AE4F54">
        <w:rPr>
          <w:bCs/>
          <w:color w:val="auto"/>
          <w:sz w:val="23"/>
          <w:szCs w:val="23"/>
        </w:rPr>
        <w:t xml:space="preserve">zł </w:t>
      </w:r>
    </w:p>
    <w:p w:rsidR="009E47E0" w:rsidRPr="00AE4F54" w:rsidRDefault="009E47E0" w:rsidP="009E47E0">
      <w:pPr>
        <w:spacing w:line="360" w:lineRule="auto"/>
        <w:ind w:left="426"/>
        <w:rPr>
          <w:bCs/>
          <w:sz w:val="23"/>
          <w:szCs w:val="23"/>
        </w:rPr>
      </w:pPr>
      <w:r w:rsidRPr="00AE4F54">
        <w:rPr>
          <w:bCs/>
          <w:sz w:val="23"/>
          <w:szCs w:val="23"/>
        </w:rPr>
        <w:t xml:space="preserve">Należności z tytułu opłat za gospodarowanie odpadami komunalnymi: </w:t>
      </w:r>
      <w:r w:rsidR="00AE4F54" w:rsidRPr="00AE4F54">
        <w:rPr>
          <w:bCs/>
          <w:sz w:val="23"/>
          <w:szCs w:val="23"/>
        </w:rPr>
        <w:t xml:space="preserve">131.471,24 </w:t>
      </w:r>
      <w:r w:rsidRPr="00AE4F54">
        <w:rPr>
          <w:bCs/>
          <w:sz w:val="23"/>
          <w:szCs w:val="23"/>
        </w:rPr>
        <w:t>zł</w:t>
      </w:r>
    </w:p>
    <w:p w:rsidR="009E47E0" w:rsidRPr="0025192F" w:rsidRDefault="009E47E0" w:rsidP="009E47E0">
      <w:pPr>
        <w:spacing w:line="360" w:lineRule="auto"/>
        <w:ind w:left="426"/>
      </w:pPr>
    </w:p>
    <w:p w:rsidR="009E47E0" w:rsidRPr="00E96B53" w:rsidRDefault="009E47E0" w:rsidP="009E47E0">
      <w:pPr>
        <w:pStyle w:val="Akapitzlist"/>
        <w:numPr>
          <w:ilvl w:val="0"/>
          <w:numId w:val="1"/>
        </w:numPr>
        <w:ind w:left="567" w:hanging="719"/>
        <w:jc w:val="center"/>
        <w:rPr>
          <w:b/>
          <w:u w:val="single"/>
        </w:rPr>
      </w:pPr>
      <w:r w:rsidRPr="00E96B53">
        <w:rPr>
          <w:b/>
          <w:u w:val="single"/>
        </w:rPr>
        <w:t>LICZBA MIESZKAŃCÓW</w:t>
      </w:r>
    </w:p>
    <w:p w:rsidR="009E47E0" w:rsidRPr="00AE4F54" w:rsidRDefault="009E47E0" w:rsidP="009E47E0">
      <w:pPr>
        <w:spacing w:after="0" w:line="360" w:lineRule="auto"/>
        <w:jc w:val="both"/>
        <w:rPr>
          <w:rFonts w:ascii="Times New Roman" w:hAnsi="Times New Roman" w:cs="Times New Roman"/>
          <w:b/>
        </w:rPr>
      </w:pPr>
      <w:r w:rsidRPr="00AE4F54">
        <w:rPr>
          <w:rFonts w:ascii="Times New Roman" w:hAnsi="Times New Roman" w:cs="Times New Roman"/>
          <w:sz w:val="24"/>
          <w:szCs w:val="24"/>
        </w:rPr>
        <w:t>Liczba osób zameldowanych w Gminie Radków na dzień 31.12.201</w:t>
      </w:r>
      <w:r w:rsidR="00AE4F54">
        <w:rPr>
          <w:rFonts w:ascii="Times New Roman" w:hAnsi="Times New Roman" w:cs="Times New Roman"/>
          <w:sz w:val="24"/>
          <w:szCs w:val="24"/>
        </w:rPr>
        <w:t>4</w:t>
      </w:r>
      <w:r w:rsidRPr="00AE4F54">
        <w:rPr>
          <w:rFonts w:ascii="Times New Roman" w:hAnsi="Times New Roman" w:cs="Times New Roman"/>
          <w:sz w:val="24"/>
          <w:szCs w:val="24"/>
        </w:rPr>
        <w:t xml:space="preserve"> r. wynosiła </w:t>
      </w:r>
      <w:r w:rsidRPr="00AE4F54">
        <w:rPr>
          <w:rFonts w:ascii="Times New Roman" w:hAnsi="Times New Roman" w:cs="Times New Roman"/>
          <w:bCs/>
          <w:sz w:val="24"/>
          <w:szCs w:val="24"/>
        </w:rPr>
        <w:t>25</w:t>
      </w:r>
      <w:r w:rsidR="00AE4F54">
        <w:rPr>
          <w:rFonts w:ascii="Times New Roman" w:hAnsi="Times New Roman" w:cs="Times New Roman"/>
          <w:bCs/>
          <w:sz w:val="24"/>
          <w:szCs w:val="24"/>
        </w:rPr>
        <w:t>65</w:t>
      </w:r>
      <w:r w:rsidRPr="00AE4F54">
        <w:rPr>
          <w:rFonts w:ascii="Times New Roman" w:hAnsi="Times New Roman" w:cs="Times New Roman"/>
          <w:sz w:val="24"/>
          <w:szCs w:val="24"/>
        </w:rPr>
        <w:t>.</w:t>
      </w:r>
    </w:p>
    <w:p w:rsidR="00E02C6F" w:rsidRDefault="009E47E0" w:rsidP="00E02C6F">
      <w:pPr>
        <w:spacing w:after="0" w:line="360" w:lineRule="auto"/>
        <w:jc w:val="both"/>
        <w:rPr>
          <w:rFonts w:ascii="Times New Roman" w:hAnsi="Times New Roman" w:cs="Times New Roman"/>
          <w:sz w:val="24"/>
          <w:szCs w:val="24"/>
        </w:rPr>
      </w:pPr>
      <w:r w:rsidRPr="00AE4F54">
        <w:rPr>
          <w:rFonts w:ascii="Times New Roman" w:hAnsi="Times New Roman" w:cs="Times New Roman"/>
          <w:sz w:val="24"/>
          <w:szCs w:val="24"/>
        </w:rPr>
        <w:t>Systemem gospodarowania odpadami komunalnymi na dzień 31.12.201</w:t>
      </w:r>
      <w:r w:rsidR="00AE4F54">
        <w:rPr>
          <w:rFonts w:ascii="Times New Roman" w:hAnsi="Times New Roman" w:cs="Times New Roman"/>
          <w:sz w:val="24"/>
          <w:szCs w:val="24"/>
        </w:rPr>
        <w:t>4</w:t>
      </w:r>
      <w:r w:rsidRPr="00AE4F54">
        <w:rPr>
          <w:rFonts w:ascii="Times New Roman" w:hAnsi="Times New Roman" w:cs="Times New Roman"/>
          <w:sz w:val="24"/>
          <w:szCs w:val="24"/>
        </w:rPr>
        <w:t xml:space="preserve"> r. objęto 856 gospodarstw domowych</w:t>
      </w:r>
      <w:r w:rsidR="00E02C6F">
        <w:rPr>
          <w:rFonts w:ascii="Times New Roman" w:hAnsi="Times New Roman" w:cs="Times New Roman"/>
          <w:sz w:val="24"/>
          <w:szCs w:val="24"/>
        </w:rPr>
        <w:t>.</w:t>
      </w:r>
      <w:r w:rsidRPr="00AE4F54">
        <w:rPr>
          <w:rFonts w:ascii="Times New Roman" w:hAnsi="Times New Roman" w:cs="Times New Roman"/>
          <w:sz w:val="24"/>
          <w:szCs w:val="24"/>
        </w:rPr>
        <w:t xml:space="preserve"> </w:t>
      </w:r>
      <w:r w:rsidR="00E02C6F">
        <w:rPr>
          <w:rFonts w:ascii="Times New Roman" w:hAnsi="Times New Roman" w:cs="Times New Roman"/>
          <w:sz w:val="24"/>
          <w:szCs w:val="24"/>
        </w:rPr>
        <w:t xml:space="preserve">W gospodarstwach tych przebywają osoby stale zamieszkujące </w:t>
      </w:r>
      <w:r w:rsidR="00E02C6F">
        <w:rPr>
          <w:rFonts w:ascii="Times New Roman" w:hAnsi="Times New Roman" w:cs="Times New Roman"/>
          <w:sz w:val="24"/>
          <w:szCs w:val="24"/>
        </w:rPr>
        <w:br/>
        <w:t>w ilości 2172 osób i osoby zamieszkujące w sezonie letnim w ilości 213 osób.</w:t>
      </w:r>
    </w:p>
    <w:p w:rsidR="009E47E0" w:rsidRPr="00AE4F54" w:rsidRDefault="009E47E0" w:rsidP="00E02C6F">
      <w:pPr>
        <w:spacing w:after="0" w:line="360" w:lineRule="auto"/>
        <w:jc w:val="both"/>
        <w:rPr>
          <w:rFonts w:ascii="Times New Roman" w:hAnsi="Times New Roman" w:cs="Times New Roman"/>
          <w:sz w:val="24"/>
          <w:szCs w:val="24"/>
        </w:rPr>
      </w:pPr>
      <w:r w:rsidRPr="00AE4F54">
        <w:rPr>
          <w:rFonts w:ascii="Times New Roman" w:hAnsi="Times New Roman" w:cs="Times New Roman"/>
          <w:sz w:val="24"/>
          <w:szCs w:val="24"/>
        </w:rPr>
        <w:t xml:space="preserve">Różnica pomiędzy liczbą osób zdeklarowanych a zameldowanych na terenie Gminy Radków wynika z faktu, iż osoby te mieszkają na terenie innych gmin bądź za granicą kraju. </w:t>
      </w:r>
    </w:p>
    <w:p w:rsidR="009E47E0" w:rsidRDefault="00D26BE0" w:rsidP="009E47E0">
      <w:pPr>
        <w:autoSpaceDE w:val="0"/>
        <w:autoSpaceDN w:val="0"/>
        <w:adjustRightInd w:val="0"/>
        <w:spacing w:after="0" w:line="360" w:lineRule="auto"/>
        <w:jc w:val="both"/>
        <w:rPr>
          <w:rFonts w:ascii="TimesNewRomanPSMT" w:hAnsi="TimesNewRomanPSMT" w:cs="TimesNewRomanPSMT"/>
          <w:sz w:val="24"/>
          <w:szCs w:val="24"/>
        </w:rPr>
      </w:pPr>
      <w:r>
        <w:rPr>
          <w:rFonts w:ascii="Times New Roman" w:hAnsi="Times New Roman" w:cs="Times New Roman"/>
          <w:sz w:val="24"/>
          <w:szCs w:val="24"/>
        </w:rPr>
        <w:t>Na podstawie decyzji wydanych w 2013 roku</w:t>
      </w:r>
      <w:r w:rsidR="00D32852">
        <w:rPr>
          <w:rFonts w:ascii="Times New Roman" w:hAnsi="Times New Roman" w:cs="Times New Roman"/>
          <w:sz w:val="24"/>
          <w:szCs w:val="24"/>
        </w:rPr>
        <w:t>,</w:t>
      </w:r>
      <w:r w:rsidR="009E47E0" w:rsidRPr="00AE4F54">
        <w:rPr>
          <w:rFonts w:ascii="Times New Roman" w:hAnsi="Times New Roman" w:cs="Times New Roman"/>
          <w:sz w:val="24"/>
          <w:szCs w:val="24"/>
        </w:rPr>
        <w:t xml:space="preserve"> </w:t>
      </w:r>
      <w:r w:rsidR="00D32852">
        <w:rPr>
          <w:rFonts w:ascii="Times New Roman" w:hAnsi="Times New Roman" w:cs="Times New Roman"/>
          <w:sz w:val="24"/>
          <w:szCs w:val="24"/>
        </w:rPr>
        <w:t xml:space="preserve">których okres obowiązywania określono na </w:t>
      </w:r>
      <w:r w:rsidR="00E02C6F">
        <w:rPr>
          <w:rFonts w:ascii="Times New Roman" w:hAnsi="Times New Roman" w:cs="Times New Roman"/>
          <w:sz w:val="24"/>
          <w:szCs w:val="24"/>
        </w:rPr>
        <w:br/>
      </w:r>
      <w:r w:rsidR="00D32852">
        <w:rPr>
          <w:rFonts w:ascii="Times New Roman" w:hAnsi="Times New Roman" w:cs="Times New Roman"/>
          <w:sz w:val="24"/>
          <w:szCs w:val="24"/>
        </w:rPr>
        <w:t xml:space="preserve">1 rok, w 2014 r. wydano </w:t>
      </w:r>
      <w:r w:rsidR="00E02C6F">
        <w:rPr>
          <w:rFonts w:ascii="Times New Roman" w:hAnsi="Times New Roman" w:cs="Times New Roman"/>
          <w:sz w:val="24"/>
          <w:szCs w:val="24"/>
        </w:rPr>
        <w:t xml:space="preserve">decyzje na kolejny okres </w:t>
      </w:r>
      <w:r w:rsidR="00D32852">
        <w:rPr>
          <w:rFonts w:ascii="Times New Roman" w:hAnsi="Times New Roman" w:cs="Times New Roman"/>
          <w:sz w:val="24"/>
          <w:szCs w:val="24"/>
        </w:rPr>
        <w:t xml:space="preserve">w ilości 7 szt.. Różnica pomiędzy ilością decyzji wydanych w 2013 roku i 2014 r wynika z faktu iż jedna osoba złożyła deklarację po otrzymaniu postanowienia o wszczęciu postępowania a druga osoba zmarła.  </w:t>
      </w:r>
    </w:p>
    <w:p w:rsidR="009E47E0" w:rsidRDefault="009E47E0" w:rsidP="009E47E0">
      <w:pPr>
        <w:autoSpaceDE w:val="0"/>
        <w:autoSpaceDN w:val="0"/>
        <w:adjustRightInd w:val="0"/>
        <w:spacing w:after="0" w:line="240" w:lineRule="auto"/>
        <w:jc w:val="both"/>
        <w:rPr>
          <w:rFonts w:ascii="TimesNewRomanPSMT" w:hAnsi="TimesNewRomanPSMT" w:cs="TimesNewRomanPSMT"/>
          <w:sz w:val="24"/>
          <w:szCs w:val="24"/>
        </w:rPr>
      </w:pPr>
    </w:p>
    <w:p w:rsidR="009E47E0" w:rsidRDefault="009E47E0" w:rsidP="009E47E0">
      <w:pPr>
        <w:autoSpaceDE w:val="0"/>
        <w:autoSpaceDN w:val="0"/>
        <w:adjustRightInd w:val="0"/>
        <w:spacing w:after="0" w:line="240" w:lineRule="auto"/>
        <w:jc w:val="both"/>
        <w:rPr>
          <w:rFonts w:ascii="TimesNewRomanPSMT" w:hAnsi="TimesNewRomanPSMT" w:cs="TimesNewRomanPSMT"/>
          <w:sz w:val="24"/>
          <w:szCs w:val="24"/>
        </w:rPr>
      </w:pPr>
    </w:p>
    <w:p w:rsidR="009E47E0" w:rsidRDefault="009E47E0" w:rsidP="009E47E0">
      <w:pPr>
        <w:autoSpaceDE w:val="0"/>
        <w:autoSpaceDN w:val="0"/>
        <w:adjustRightInd w:val="0"/>
        <w:spacing w:after="0" w:line="240" w:lineRule="auto"/>
        <w:jc w:val="both"/>
        <w:rPr>
          <w:rFonts w:ascii="TimesNewRomanPSMT" w:hAnsi="TimesNewRomanPSMT" w:cs="TimesNewRomanPSMT"/>
          <w:sz w:val="24"/>
          <w:szCs w:val="24"/>
        </w:rPr>
      </w:pPr>
    </w:p>
    <w:p w:rsidR="009E47E0" w:rsidRPr="00E96B53" w:rsidRDefault="009E47E0" w:rsidP="009E47E0">
      <w:pPr>
        <w:pStyle w:val="Akapitzlist"/>
        <w:numPr>
          <w:ilvl w:val="0"/>
          <w:numId w:val="1"/>
        </w:numPr>
        <w:ind w:left="567" w:hanging="719"/>
        <w:jc w:val="center"/>
        <w:rPr>
          <w:b/>
          <w:u w:val="single"/>
        </w:rPr>
      </w:pPr>
      <w:r w:rsidRPr="00E96B53">
        <w:rPr>
          <w:b/>
          <w:u w:val="single"/>
        </w:rPr>
        <w:t>LICZBA WŁASCICIELI NIERUCHOMOŚCI NIEZAMIESZKAŁYCH KTÓRZY NIE ZAWARLI UMOWY NA ODBIÓR ODPADÓW I NIECZYSTOŚCI CIEKŁYCH</w:t>
      </w:r>
    </w:p>
    <w:p w:rsidR="009E47E0" w:rsidRDefault="009E47E0" w:rsidP="009E47E0">
      <w:pPr>
        <w:pStyle w:val="Akapitzlist"/>
        <w:ind w:left="567"/>
        <w:jc w:val="both"/>
      </w:pPr>
    </w:p>
    <w:p w:rsidR="009E47E0" w:rsidRDefault="009E47E0" w:rsidP="009E47E0">
      <w:pPr>
        <w:pStyle w:val="Akapitzlist"/>
        <w:spacing w:line="360" w:lineRule="auto"/>
        <w:ind w:left="0"/>
        <w:jc w:val="both"/>
      </w:pPr>
      <w:r w:rsidRPr="00BD083C">
        <w:t xml:space="preserve">W </w:t>
      </w:r>
      <w:r>
        <w:t>201</w:t>
      </w:r>
      <w:r w:rsidR="00D32852">
        <w:t>4</w:t>
      </w:r>
      <w:r>
        <w:t xml:space="preserve"> r. żaden z właścicieli nieruchomości, o których mowa w art. 6 ust. 1 (właściciele </w:t>
      </w:r>
      <w:r>
        <w:rPr>
          <w:sz w:val="23"/>
          <w:szCs w:val="23"/>
        </w:rPr>
        <w:t>który pozbywają się z terenu nieruchomości nieczystości ciekłych, oraz właściciele nieruchomości, którzy nie są obowiązani do ponoszenia opłat za gospodarowanie odpadami komunalnymi na rzecz gminy)</w:t>
      </w:r>
      <w:r>
        <w:t xml:space="preserve"> ustawy o utrzymaniu czystości i porządku w gminach nie przedstawił umów i dowodów </w:t>
      </w:r>
      <w:r>
        <w:lastRenderedPageBreak/>
        <w:t>uiszczenia opłaty za odbiór odpadów oraz nieczystości ciekłych. Gmina nie wzywała do spełnienia tego obowiązku.</w:t>
      </w:r>
    </w:p>
    <w:p w:rsidR="009E47E0" w:rsidRDefault="009E47E0" w:rsidP="009E47E0">
      <w:pPr>
        <w:pStyle w:val="Akapitzlist"/>
        <w:ind w:left="567"/>
        <w:jc w:val="both"/>
      </w:pPr>
    </w:p>
    <w:p w:rsidR="009E47E0" w:rsidRPr="00E96B53" w:rsidRDefault="009E47E0" w:rsidP="009E47E0">
      <w:pPr>
        <w:pStyle w:val="Akapitzlist"/>
        <w:numPr>
          <w:ilvl w:val="0"/>
          <w:numId w:val="1"/>
        </w:numPr>
        <w:ind w:left="567" w:hanging="719"/>
        <w:jc w:val="center"/>
        <w:rPr>
          <w:u w:val="single"/>
        </w:rPr>
      </w:pPr>
      <w:r w:rsidRPr="00E96B53">
        <w:rPr>
          <w:b/>
          <w:u w:val="single"/>
        </w:rPr>
        <w:t>ILOŚĆ ODPADÓW KOMUNALNYCH WYTWARZANYCH NA TERENIE GMINY</w:t>
      </w:r>
    </w:p>
    <w:p w:rsidR="009E47E0" w:rsidRDefault="00D32852" w:rsidP="009E47E0">
      <w:pPr>
        <w:jc w:val="both"/>
      </w:pPr>
      <w:r>
        <w:t>W 2014</w:t>
      </w:r>
      <w:r w:rsidR="009E47E0">
        <w:t xml:space="preserve"> z terenu gminy Radków zebrano:</w:t>
      </w:r>
    </w:p>
    <w:tbl>
      <w:tblPr>
        <w:tblW w:w="8931" w:type="dxa"/>
        <w:tblInd w:w="40" w:type="dxa"/>
        <w:tblLayout w:type="fixed"/>
        <w:tblCellMar>
          <w:left w:w="40" w:type="dxa"/>
          <w:right w:w="40" w:type="dxa"/>
        </w:tblCellMar>
        <w:tblLook w:val="0000" w:firstRow="0" w:lastRow="0" w:firstColumn="0" w:lastColumn="0" w:noHBand="0" w:noVBand="0"/>
      </w:tblPr>
      <w:tblGrid>
        <w:gridCol w:w="851"/>
        <w:gridCol w:w="1984"/>
        <w:gridCol w:w="3828"/>
        <w:gridCol w:w="2268"/>
      </w:tblGrid>
      <w:tr w:rsidR="009E47E0" w:rsidRPr="004C472C" w:rsidTr="00F45C6F">
        <w:tc>
          <w:tcPr>
            <w:tcW w:w="851" w:type="dxa"/>
            <w:tcBorders>
              <w:top w:val="single" w:sz="6" w:space="0" w:color="auto"/>
              <w:left w:val="single" w:sz="6" w:space="0" w:color="auto"/>
              <w:bottom w:val="single" w:sz="6" w:space="0" w:color="auto"/>
              <w:right w:val="single" w:sz="6" w:space="0" w:color="auto"/>
            </w:tcBorders>
            <w:shd w:val="clear" w:color="auto" w:fill="BFBFBF"/>
          </w:tcPr>
          <w:p w:rsidR="009E47E0" w:rsidRPr="004C472C" w:rsidRDefault="009E47E0" w:rsidP="00F45C6F">
            <w:pPr>
              <w:pStyle w:val="Style23"/>
              <w:widowControl/>
              <w:jc w:val="left"/>
              <w:rPr>
                <w:rStyle w:val="FontStyle28"/>
                <w:rFonts w:ascii="Times New Roman" w:eastAsiaTheme="majorEastAsia" w:hAnsi="Times New Roman" w:cs="Times New Roman"/>
                <w:sz w:val="24"/>
                <w:szCs w:val="24"/>
              </w:rPr>
            </w:pPr>
            <w:r>
              <w:rPr>
                <w:rStyle w:val="FontStyle28"/>
                <w:rFonts w:ascii="Times New Roman" w:eastAsiaTheme="majorEastAsia" w:hAnsi="Times New Roman" w:cs="Times New Roman"/>
                <w:sz w:val="24"/>
                <w:szCs w:val="24"/>
              </w:rPr>
              <w:t>Lp.</w:t>
            </w:r>
          </w:p>
        </w:tc>
        <w:tc>
          <w:tcPr>
            <w:tcW w:w="1984" w:type="dxa"/>
            <w:tcBorders>
              <w:top w:val="single" w:sz="6" w:space="0" w:color="auto"/>
              <w:left w:val="single" w:sz="6" w:space="0" w:color="auto"/>
              <w:bottom w:val="single" w:sz="6" w:space="0" w:color="auto"/>
              <w:right w:val="single" w:sz="6" w:space="0" w:color="auto"/>
            </w:tcBorders>
            <w:shd w:val="clear" w:color="auto" w:fill="BFBFBF"/>
          </w:tcPr>
          <w:p w:rsidR="009E47E0" w:rsidRPr="004C472C" w:rsidRDefault="009E47E0" w:rsidP="00F45C6F">
            <w:pPr>
              <w:pStyle w:val="Style23"/>
              <w:widowControl/>
              <w:jc w:val="left"/>
              <w:rPr>
                <w:rStyle w:val="FontStyle28"/>
                <w:rFonts w:ascii="Times New Roman" w:eastAsiaTheme="majorEastAsia" w:hAnsi="Times New Roman" w:cs="Times New Roman"/>
                <w:sz w:val="24"/>
                <w:szCs w:val="24"/>
              </w:rPr>
            </w:pPr>
            <w:r w:rsidRPr="004C472C">
              <w:rPr>
                <w:rStyle w:val="FontStyle28"/>
                <w:rFonts w:ascii="Times New Roman" w:eastAsiaTheme="majorEastAsia" w:hAnsi="Times New Roman" w:cs="Times New Roman"/>
                <w:sz w:val="24"/>
                <w:szCs w:val="24"/>
              </w:rPr>
              <w:t>Kod odebranych odpadów komunalnych</w:t>
            </w:r>
          </w:p>
        </w:tc>
        <w:tc>
          <w:tcPr>
            <w:tcW w:w="3828" w:type="dxa"/>
            <w:tcBorders>
              <w:top w:val="single" w:sz="6" w:space="0" w:color="auto"/>
              <w:left w:val="single" w:sz="6" w:space="0" w:color="auto"/>
              <w:bottom w:val="single" w:sz="6" w:space="0" w:color="auto"/>
              <w:right w:val="single" w:sz="6" w:space="0" w:color="auto"/>
            </w:tcBorders>
            <w:shd w:val="clear" w:color="auto" w:fill="BFBFBF"/>
            <w:vAlign w:val="center"/>
          </w:tcPr>
          <w:p w:rsidR="009E47E0" w:rsidRDefault="009E47E0" w:rsidP="00F45C6F">
            <w:pPr>
              <w:rPr>
                <w:color w:val="000000"/>
                <w:sz w:val="24"/>
                <w:szCs w:val="24"/>
              </w:rPr>
            </w:pPr>
            <w:r>
              <w:rPr>
                <w:color w:val="000000"/>
              </w:rPr>
              <w:t>Rodzaj odebranych odpadów komunalnych</w:t>
            </w:r>
          </w:p>
        </w:tc>
        <w:tc>
          <w:tcPr>
            <w:tcW w:w="2268" w:type="dxa"/>
            <w:tcBorders>
              <w:top w:val="single" w:sz="6" w:space="0" w:color="auto"/>
              <w:left w:val="single" w:sz="6" w:space="0" w:color="auto"/>
              <w:bottom w:val="single" w:sz="4" w:space="0" w:color="auto"/>
              <w:right w:val="single" w:sz="6" w:space="0" w:color="auto"/>
            </w:tcBorders>
            <w:shd w:val="clear" w:color="auto" w:fill="BFBFBF"/>
            <w:vAlign w:val="center"/>
          </w:tcPr>
          <w:p w:rsidR="009E47E0" w:rsidRDefault="009E47E0" w:rsidP="00F45C6F">
            <w:pPr>
              <w:rPr>
                <w:color w:val="000000"/>
                <w:sz w:val="24"/>
                <w:szCs w:val="24"/>
              </w:rPr>
            </w:pPr>
            <w:r>
              <w:rPr>
                <w:color w:val="000000"/>
              </w:rPr>
              <w:t>Masa odebranych odpadów komunalnych [Mg]</w:t>
            </w:r>
          </w:p>
        </w:tc>
      </w:tr>
      <w:tr w:rsidR="009E47E0" w:rsidRPr="004C472C" w:rsidTr="00F45C6F">
        <w:trPr>
          <w:cantSplit/>
          <w:trHeight w:val="615"/>
        </w:trPr>
        <w:tc>
          <w:tcPr>
            <w:tcW w:w="851" w:type="dxa"/>
            <w:tcBorders>
              <w:top w:val="single" w:sz="6" w:space="0" w:color="auto"/>
              <w:left w:val="single" w:sz="6" w:space="0" w:color="auto"/>
              <w:right w:val="single" w:sz="6" w:space="0" w:color="auto"/>
            </w:tcBorders>
          </w:tcPr>
          <w:p w:rsidR="009E47E0" w:rsidRPr="004C472C" w:rsidRDefault="009E47E0" w:rsidP="00F45C6F">
            <w:pPr>
              <w:pStyle w:val="Style23"/>
              <w:widowControl/>
              <w:numPr>
                <w:ilvl w:val="0"/>
                <w:numId w:val="5"/>
              </w:numPr>
              <w:jc w:val="left"/>
              <w:rPr>
                <w:rFonts w:ascii="Times New Roman" w:hAnsi="Times New Roman" w:cs="Times New Roman"/>
              </w:rPr>
            </w:pPr>
          </w:p>
        </w:tc>
        <w:tc>
          <w:tcPr>
            <w:tcW w:w="1984" w:type="dxa"/>
            <w:tcBorders>
              <w:top w:val="single" w:sz="6" w:space="0" w:color="auto"/>
              <w:left w:val="single" w:sz="6" w:space="0" w:color="auto"/>
              <w:right w:val="single" w:sz="6" w:space="0" w:color="auto"/>
            </w:tcBorders>
          </w:tcPr>
          <w:p w:rsidR="009E47E0" w:rsidRPr="004C472C" w:rsidRDefault="009E47E0" w:rsidP="00F45C6F">
            <w:pPr>
              <w:pStyle w:val="Style23"/>
              <w:widowControl/>
              <w:jc w:val="left"/>
              <w:rPr>
                <w:rStyle w:val="FontStyle28"/>
                <w:rFonts w:ascii="Times New Roman" w:eastAsiaTheme="majorEastAsia" w:hAnsi="Times New Roman" w:cs="Times New Roman"/>
                <w:sz w:val="24"/>
                <w:szCs w:val="24"/>
              </w:rPr>
            </w:pPr>
            <w:r w:rsidRPr="004C472C">
              <w:rPr>
                <w:rFonts w:ascii="Times New Roman" w:hAnsi="Times New Roman" w:cs="Times New Roman"/>
              </w:rPr>
              <w:t>20 03 01</w:t>
            </w:r>
          </w:p>
        </w:tc>
        <w:tc>
          <w:tcPr>
            <w:tcW w:w="3828" w:type="dxa"/>
            <w:tcBorders>
              <w:top w:val="single" w:sz="6" w:space="0" w:color="auto"/>
              <w:left w:val="single" w:sz="6" w:space="0" w:color="auto"/>
              <w:bottom w:val="single" w:sz="4" w:space="0" w:color="auto"/>
              <w:right w:val="single" w:sz="6" w:space="0" w:color="auto"/>
            </w:tcBorders>
            <w:vAlign w:val="center"/>
          </w:tcPr>
          <w:p w:rsidR="009E47E0" w:rsidRPr="00E43E40" w:rsidRDefault="009E47E0" w:rsidP="00F45C6F">
            <w:pPr>
              <w:rPr>
                <w:sz w:val="24"/>
                <w:szCs w:val="24"/>
              </w:rPr>
            </w:pPr>
            <w:r w:rsidRPr="00E43E40">
              <w:t>Niesegregowane (zmieszane) odpady komunalne</w:t>
            </w:r>
          </w:p>
        </w:tc>
        <w:tc>
          <w:tcPr>
            <w:tcW w:w="2268" w:type="dxa"/>
            <w:tcBorders>
              <w:top w:val="single" w:sz="4" w:space="0" w:color="auto"/>
              <w:left w:val="single" w:sz="6" w:space="0" w:color="auto"/>
              <w:bottom w:val="single" w:sz="4" w:space="0" w:color="auto"/>
              <w:right w:val="single" w:sz="6" w:space="0" w:color="auto"/>
            </w:tcBorders>
            <w:vAlign w:val="center"/>
          </w:tcPr>
          <w:p w:rsidR="009E47E0" w:rsidRDefault="00D32852" w:rsidP="00F45C6F">
            <w:pPr>
              <w:rPr>
                <w:color w:val="000000"/>
                <w:sz w:val="24"/>
                <w:szCs w:val="24"/>
              </w:rPr>
            </w:pPr>
            <w:r>
              <w:rPr>
                <w:color w:val="000000"/>
              </w:rPr>
              <w:t>178,2</w:t>
            </w:r>
          </w:p>
        </w:tc>
      </w:tr>
      <w:tr w:rsidR="009E47E0" w:rsidRPr="004C472C" w:rsidTr="00F45C6F">
        <w:trPr>
          <w:cantSplit/>
          <w:trHeight w:val="436"/>
        </w:trPr>
        <w:tc>
          <w:tcPr>
            <w:tcW w:w="851" w:type="dxa"/>
            <w:tcBorders>
              <w:top w:val="single" w:sz="6" w:space="0" w:color="auto"/>
              <w:left w:val="single" w:sz="6" w:space="0" w:color="auto"/>
              <w:bottom w:val="single" w:sz="6" w:space="0" w:color="auto"/>
              <w:right w:val="single" w:sz="6" w:space="0" w:color="auto"/>
            </w:tcBorders>
          </w:tcPr>
          <w:p w:rsidR="009E47E0" w:rsidRPr="004C472C" w:rsidRDefault="009E47E0" w:rsidP="00F45C6F">
            <w:pPr>
              <w:pStyle w:val="Style23"/>
              <w:widowControl/>
              <w:numPr>
                <w:ilvl w:val="0"/>
                <w:numId w:val="5"/>
              </w:numPr>
              <w:jc w:val="left"/>
              <w:rPr>
                <w:rFonts w:ascii="Times New Roman" w:hAnsi="Times New Roman" w:cs="Times New Roman"/>
              </w:rPr>
            </w:pPr>
          </w:p>
        </w:tc>
        <w:tc>
          <w:tcPr>
            <w:tcW w:w="1984" w:type="dxa"/>
            <w:tcBorders>
              <w:top w:val="single" w:sz="6" w:space="0" w:color="auto"/>
              <w:left w:val="single" w:sz="6" w:space="0" w:color="auto"/>
              <w:bottom w:val="single" w:sz="6" w:space="0" w:color="auto"/>
              <w:right w:val="single" w:sz="6" w:space="0" w:color="auto"/>
            </w:tcBorders>
          </w:tcPr>
          <w:p w:rsidR="009E47E0" w:rsidRPr="004C472C" w:rsidRDefault="009E47E0" w:rsidP="00F45C6F">
            <w:pPr>
              <w:pStyle w:val="Style23"/>
              <w:widowControl/>
              <w:jc w:val="left"/>
              <w:rPr>
                <w:rFonts w:ascii="Times New Roman" w:hAnsi="Times New Roman" w:cs="Times New Roman"/>
              </w:rPr>
            </w:pPr>
            <w:r w:rsidRPr="004C472C">
              <w:rPr>
                <w:rFonts w:ascii="Times New Roman" w:hAnsi="Times New Roman" w:cs="Times New Roman"/>
              </w:rPr>
              <w:t>20 01 02</w:t>
            </w:r>
          </w:p>
        </w:tc>
        <w:tc>
          <w:tcPr>
            <w:tcW w:w="3828" w:type="dxa"/>
            <w:tcBorders>
              <w:top w:val="single" w:sz="6" w:space="0" w:color="auto"/>
              <w:left w:val="single" w:sz="6" w:space="0" w:color="auto"/>
              <w:bottom w:val="single" w:sz="4" w:space="0" w:color="auto"/>
              <w:right w:val="single" w:sz="6" w:space="0" w:color="auto"/>
            </w:tcBorders>
            <w:vAlign w:val="center"/>
          </w:tcPr>
          <w:p w:rsidR="009E47E0" w:rsidRPr="00E43E40" w:rsidRDefault="009E47E0" w:rsidP="00F45C6F">
            <w:pPr>
              <w:rPr>
                <w:sz w:val="24"/>
                <w:szCs w:val="24"/>
              </w:rPr>
            </w:pPr>
            <w:r w:rsidRPr="00E43E40">
              <w:t>Szkło</w:t>
            </w:r>
          </w:p>
        </w:tc>
        <w:tc>
          <w:tcPr>
            <w:tcW w:w="2268" w:type="dxa"/>
            <w:tcBorders>
              <w:top w:val="single" w:sz="6" w:space="0" w:color="auto"/>
              <w:left w:val="single" w:sz="6" w:space="0" w:color="auto"/>
              <w:bottom w:val="single" w:sz="4" w:space="0" w:color="auto"/>
              <w:right w:val="single" w:sz="6" w:space="0" w:color="auto"/>
            </w:tcBorders>
            <w:vAlign w:val="center"/>
          </w:tcPr>
          <w:p w:rsidR="009E47E0" w:rsidRDefault="00D32852" w:rsidP="00F45C6F">
            <w:pPr>
              <w:rPr>
                <w:color w:val="000000"/>
                <w:sz w:val="24"/>
                <w:szCs w:val="24"/>
              </w:rPr>
            </w:pPr>
            <w:r>
              <w:rPr>
                <w:color w:val="000000"/>
              </w:rPr>
              <w:t>11</w:t>
            </w:r>
            <w:r w:rsidR="009E47E0">
              <w:rPr>
                <w:color w:val="000000"/>
              </w:rPr>
              <w:t>,0</w:t>
            </w:r>
          </w:p>
        </w:tc>
      </w:tr>
      <w:tr w:rsidR="009E47E0" w:rsidRPr="004C472C" w:rsidTr="00F45C6F">
        <w:trPr>
          <w:cantSplit/>
          <w:trHeight w:val="279"/>
        </w:trPr>
        <w:tc>
          <w:tcPr>
            <w:tcW w:w="851" w:type="dxa"/>
            <w:tcBorders>
              <w:top w:val="single" w:sz="6" w:space="0" w:color="auto"/>
              <w:left w:val="single" w:sz="6" w:space="0" w:color="auto"/>
              <w:bottom w:val="single" w:sz="4" w:space="0" w:color="auto"/>
              <w:right w:val="single" w:sz="6" w:space="0" w:color="auto"/>
            </w:tcBorders>
          </w:tcPr>
          <w:p w:rsidR="009E47E0" w:rsidRPr="004C472C" w:rsidRDefault="009E47E0" w:rsidP="00F45C6F">
            <w:pPr>
              <w:pStyle w:val="Style23"/>
              <w:widowControl/>
              <w:numPr>
                <w:ilvl w:val="0"/>
                <w:numId w:val="5"/>
              </w:numPr>
              <w:jc w:val="left"/>
              <w:rPr>
                <w:rFonts w:ascii="Times New Roman" w:hAnsi="Times New Roman" w:cs="Times New Roman"/>
              </w:rPr>
            </w:pPr>
          </w:p>
        </w:tc>
        <w:tc>
          <w:tcPr>
            <w:tcW w:w="1984" w:type="dxa"/>
            <w:tcBorders>
              <w:top w:val="single" w:sz="6" w:space="0" w:color="auto"/>
              <w:left w:val="single" w:sz="6" w:space="0" w:color="auto"/>
              <w:bottom w:val="single" w:sz="4" w:space="0" w:color="auto"/>
              <w:right w:val="single" w:sz="6" w:space="0" w:color="auto"/>
            </w:tcBorders>
          </w:tcPr>
          <w:p w:rsidR="009E47E0" w:rsidRPr="004C472C" w:rsidRDefault="009E47E0" w:rsidP="00F45C6F">
            <w:pPr>
              <w:pStyle w:val="Style23"/>
              <w:widowControl/>
              <w:jc w:val="left"/>
              <w:rPr>
                <w:rFonts w:ascii="Times New Roman" w:hAnsi="Times New Roman" w:cs="Times New Roman"/>
              </w:rPr>
            </w:pPr>
            <w:r w:rsidRPr="004C472C">
              <w:rPr>
                <w:rFonts w:ascii="Times New Roman" w:hAnsi="Times New Roman" w:cs="Times New Roman"/>
              </w:rPr>
              <w:t>20 01 39</w:t>
            </w:r>
          </w:p>
        </w:tc>
        <w:tc>
          <w:tcPr>
            <w:tcW w:w="3828" w:type="dxa"/>
            <w:tcBorders>
              <w:top w:val="single" w:sz="4" w:space="0" w:color="auto"/>
              <w:left w:val="single" w:sz="6" w:space="0" w:color="auto"/>
              <w:bottom w:val="single" w:sz="4" w:space="0" w:color="auto"/>
              <w:right w:val="single" w:sz="6" w:space="0" w:color="auto"/>
            </w:tcBorders>
            <w:vAlign w:val="center"/>
          </w:tcPr>
          <w:p w:rsidR="009E47E0" w:rsidRPr="00E43E40" w:rsidRDefault="009E47E0" w:rsidP="00F45C6F">
            <w:pPr>
              <w:rPr>
                <w:sz w:val="24"/>
                <w:szCs w:val="24"/>
              </w:rPr>
            </w:pPr>
            <w:r w:rsidRPr="00E43E40">
              <w:t>Tworzywo sztuczne</w:t>
            </w:r>
          </w:p>
        </w:tc>
        <w:tc>
          <w:tcPr>
            <w:tcW w:w="2268" w:type="dxa"/>
            <w:tcBorders>
              <w:top w:val="single" w:sz="4" w:space="0" w:color="auto"/>
              <w:left w:val="single" w:sz="6" w:space="0" w:color="auto"/>
              <w:bottom w:val="single" w:sz="4" w:space="0" w:color="auto"/>
              <w:right w:val="single" w:sz="6" w:space="0" w:color="auto"/>
            </w:tcBorders>
            <w:vAlign w:val="center"/>
          </w:tcPr>
          <w:p w:rsidR="009E47E0" w:rsidRDefault="00D32852" w:rsidP="00D32852">
            <w:pPr>
              <w:rPr>
                <w:color w:val="000000"/>
                <w:sz w:val="24"/>
                <w:szCs w:val="24"/>
              </w:rPr>
            </w:pPr>
            <w:r>
              <w:rPr>
                <w:color w:val="000000"/>
              </w:rPr>
              <w:t>14,1</w:t>
            </w:r>
          </w:p>
        </w:tc>
      </w:tr>
      <w:tr w:rsidR="009E47E0" w:rsidRPr="004C472C" w:rsidTr="00F45C6F">
        <w:trPr>
          <w:cantSplit/>
          <w:trHeight w:val="701"/>
        </w:trPr>
        <w:tc>
          <w:tcPr>
            <w:tcW w:w="851" w:type="dxa"/>
            <w:tcBorders>
              <w:top w:val="single" w:sz="6" w:space="0" w:color="auto"/>
              <w:left w:val="single" w:sz="6" w:space="0" w:color="auto"/>
              <w:bottom w:val="single" w:sz="6" w:space="0" w:color="auto"/>
              <w:right w:val="single" w:sz="6" w:space="0" w:color="auto"/>
            </w:tcBorders>
          </w:tcPr>
          <w:p w:rsidR="009E47E0" w:rsidRPr="004C472C" w:rsidRDefault="009E47E0" w:rsidP="00F45C6F">
            <w:pPr>
              <w:pStyle w:val="Style23"/>
              <w:widowControl/>
              <w:numPr>
                <w:ilvl w:val="0"/>
                <w:numId w:val="5"/>
              </w:numPr>
              <w:jc w:val="left"/>
              <w:rPr>
                <w:rFonts w:ascii="Times New Roman" w:hAnsi="Times New Roman" w:cs="Times New Roman"/>
              </w:rPr>
            </w:pPr>
          </w:p>
        </w:tc>
        <w:tc>
          <w:tcPr>
            <w:tcW w:w="1984" w:type="dxa"/>
            <w:tcBorders>
              <w:top w:val="single" w:sz="6" w:space="0" w:color="auto"/>
              <w:left w:val="single" w:sz="6" w:space="0" w:color="auto"/>
              <w:bottom w:val="single" w:sz="6" w:space="0" w:color="auto"/>
              <w:right w:val="single" w:sz="6" w:space="0" w:color="auto"/>
            </w:tcBorders>
          </w:tcPr>
          <w:p w:rsidR="009E47E0" w:rsidRPr="00E43E40" w:rsidRDefault="009E47E0" w:rsidP="00F45C6F">
            <w:pPr>
              <w:pStyle w:val="Style22"/>
              <w:widowControl/>
              <w:rPr>
                <w:rFonts w:ascii="Times New Roman" w:hAnsi="Times New Roman" w:cs="Times New Roman"/>
              </w:rPr>
            </w:pPr>
            <w:r w:rsidRPr="00E43E40">
              <w:rPr>
                <w:rFonts w:ascii="Times New Roman" w:hAnsi="Times New Roman" w:cs="Times New Roman"/>
              </w:rPr>
              <w:t>20 03 07</w:t>
            </w:r>
          </w:p>
        </w:tc>
        <w:tc>
          <w:tcPr>
            <w:tcW w:w="3828" w:type="dxa"/>
            <w:tcBorders>
              <w:top w:val="single" w:sz="6" w:space="0" w:color="auto"/>
              <w:left w:val="single" w:sz="6" w:space="0" w:color="auto"/>
              <w:bottom w:val="single" w:sz="4" w:space="0" w:color="auto"/>
              <w:right w:val="single" w:sz="6" w:space="0" w:color="auto"/>
            </w:tcBorders>
            <w:vAlign w:val="center"/>
          </w:tcPr>
          <w:p w:rsidR="009E47E0" w:rsidRPr="00E43E40" w:rsidRDefault="009E47E0" w:rsidP="00F45C6F">
            <w:pPr>
              <w:rPr>
                <w:sz w:val="24"/>
                <w:szCs w:val="24"/>
              </w:rPr>
            </w:pPr>
            <w:r w:rsidRPr="00E43E40">
              <w:t>Odpady wielkogabarytowe</w:t>
            </w:r>
          </w:p>
        </w:tc>
        <w:tc>
          <w:tcPr>
            <w:tcW w:w="2268" w:type="dxa"/>
            <w:tcBorders>
              <w:top w:val="single" w:sz="6" w:space="0" w:color="auto"/>
              <w:left w:val="single" w:sz="6" w:space="0" w:color="auto"/>
              <w:bottom w:val="single" w:sz="4" w:space="0" w:color="auto"/>
              <w:right w:val="single" w:sz="6" w:space="0" w:color="auto"/>
            </w:tcBorders>
            <w:vAlign w:val="center"/>
          </w:tcPr>
          <w:p w:rsidR="009E47E0" w:rsidRDefault="00D32852" w:rsidP="00F45C6F">
            <w:pPr>
              <w:rPr>
                <w:color w:val="000000"/>
                <w:sz w:val="24"/>
                <w:szCs w:val="24"/>
              </w:rPr>
            </w:pPr>
            <w:r>
              <w:rPr>
                <w:color w:val="000000"/>
              </w:rPr>
              <w:t>4,9</w:t>
            </w:r>
          </w:p>
        </w:tc>
      </w:tr>
      <w:tr w:rsidR="009E47E0" w:rsidRPr="004C472C" w:rsidTr="00F45C6F">
        <w:trPr>
          <w:cantSplit/>
          <w:trHeight w:val="431"/>
        </w:trPr>
        <w:tc>
          <w:tcPr>
            <w:tcW w:w="851" w:type="dxa"/>
            <w:tcBorders>
              <w:top w:val="single" w:sz="6" w:space="0" w:color="auto"/>
              <w:left w:val="single" w:sz="6" w:space="0" w:color="auto"/>
              <w:bottom w:val="single" w:sz="6" w:space="0" w:color="auto"/>
              <w:right w:val="single" w:sz="6" w:space="0" w:color="auto"/>
            </w:tcBorders>
          </w:tcPr>
          <w:p w:rsidR="009E47E0" w:rsidRPr="004C472C" w:rsidRDefault="009E47E0" w:rsidP="00F45C6F">
            <w:pPr>
              <w:pStyle w:val="Style23"/>
              <w:widowControl/>
              <w:numPr>
                <w:ilvl w:val="0"/>
                <w:numId w:val="5"/>
              </w:numPr>
              <w:jc w:val="left"/>
              <w:rPr>
                <w:rFonts w:ascii="Times New Roman" w:hAnsi="Times New Roman" w:cs="Times New Roman"/>
              </w:rPr>
            </w:pPr>
          </w:p>
        </w:tc>
        <w:tc>
          <w:tcPr>
            <w:tcW w:w="1984" w:type="dxa"/>
            <w:tcBorders>
              <w:top w:val="single" w:sz="6" w:space="0" w:color="auto"/>
              <w:left w:val="single" w:sz="6" w:space="0" w:color="auto"/>
              <w:bottom w:val="single" w:sz="6" w:space="0" w:color="auto"/>
              <w:right w:val="single" w:sz="6" w:space="0" w:color="auto"/>
            </w:tcBorders>
          </w:tcPr>
          <w:p w:rsidR="009E47E0" w:rsidRPr="00E43E40" w:rsidRDefault="009E47E0" w:rsidP="00F45C6F">
            <w:pPr>
              <w:pStyle w:val="Style22"/>
              <w:widowControl/>
              <w:rPr>
                <w:rFonts w:ascii="Times New Roman" w:hAnsi="Times New Roman" w:cs="Times New Roman"/>
              </w:rPr>
            </w:pPr>
            <w:r w:rsidRPr="00E43E40">
              <w:rPr>
                <w:rFonts w:ascii="Times New Roman" w:hAnsi="Times New Roman" w:cs="Times New Roman"/>
              </w:rPr>
              <w:t>20 01 35*</w:t>
            </w:r>
          </w:p>
        </w:tc>
        <w:tc>
          <w:tcPr>
            <w:tcW w:w="3828" w:type="dxa"/>
            <w:tcBorders>
              <w:top w:val="single" w:sz="4" w:space="0" w:color="auto"/>
              <w:left w:val="single" w:sz="6" w:space="0" w:color="auto"/>
              <w:bottom w:val="single" w:sz="4" w:space="0" w:color="auto"/>
              <w:right w:val="single" w:sz="6" w:space="0" w:color="auto"/>
            </w:tcBorders>
            <w:vAlign w:val="center"/>
          </w:tcPr>
          <w:p w:rsidR="009E47E0" w:rsidRPr="00E43E40" w:rsidRDefault="009E47E0" w:rsidP="00F45C6F">
            <w:pPr>
              <w:rPr>
                <w:sz w:val="24"/>
                <w:szCs w:val="24"/>
              </w:rPr>
            </w:pPr>
            <w:r w:rsidRPr="00E43E40">
              <w:t>Zużyte urządzenia elektryczne i elektroniczne inne niż wymienione w 20 01 21 i 20 01 23 zawierające niebezpieczne składniki</w:t>
            </w:r>
          </w:p>
        </w:tc>
        <w:tc>
          <w:tcPr>
            <w:tcW w:w="2268" w:type="dxa"/>
            <w:tcBorders>
              <w:top w:val="single" w:sz="4" w:space="0" w:color="auto"/>
              <w:left w:val="single" w:sz="6" w:space="0" w:color="auto"/>
              <w:bottom w:val="single" w:sz="4" w:space="0" w:color="auto"/>
              <w:right w:val="single" w:sz="6" w:space="0" w:color="auto"/>
            </w:tcBorders>
            <w:vAlign w:val="center"/>
          </w:tcPr>
          <w:p w:rsidR="009E47E0" w:rsidRDefault="00D32852" w:rsidP="00F45C6F">
            <w:pPr>
              <w:rPr>
                <w:color w:val="000000"/>
                <w:sz w:val="24"/>
                <w:szCs w:val="24"/>
              </w:rPr>
            </w:pPr>
            <w:r>
              <w:rPr>
                <w:color w:val="000000"/>
              </w:rPr>
              <w:t>0,9</w:t>
            </w:r>
          </w:p>
        </w:tc>
      </w:tr>
      <w:tr w:rsidR="00D32852" w:rsidRPr="004C472C" w:rsidTr="00F45C6F">
        <w:trPr>
          <w:cantSplit/>
          <w:trHeight w:val="431"/>
        </w:trPr>
        <w:tc>
          <w:tcPr>
            <w:tcW w:w="851" w:type="dxa"/>
            <w:tcBorders>
              <w:top w:val="single" w:sz="6" w:space="0" w:color="auto"/>
              <w:left w:val="single" w:sz="6" w:space="0" w:color="auto"/>
              <w:bottom w:val="single" w:sz="6" w:space="0" w:color="auto"/>
              <w:right w:val="single" w:sz="6" w:space="0" w:color="auto"/>
            </w:tcBorders>
          </w:tcPr>
          <w:p w:rsidR="00D32852" w:rsidRPr="004C472C" w:rsidRDefault="00D32852" w:rsidP="00F45C6F">
            <w:pPr>
              <w:pStyle w:val="Style23"/>
              <w:widowControl/>
              <w:numPr>
                <w:ilvl w:val="0"/>
                <w:numId w:val="5"/>
              </w:numPr>
              <w:jc w:val="left"/>
              <w:rPr>
                <w:rFonts w:ascii="Times New Roman" w:hAnsi="Times New Roman" w:cs="Times New Roman"/>
              </w:rPr>
            </w:pPr>
          </w:p>
        </w:tc>
        <w:tc>
          <w:tcPr>
            <w:tcW w:w="1984" w:type="dxa"/>
            <w:tcBorders>
              <w:top w:val="single" w:sz="6" w:space="0" w:color="auto"/>
              <w:left w:val="single" w:sz="6" w:space="0" w:color="auto"/>
              <w:bottom w:val="single" w:sz="6" w:space="0" w:color="auto"/>
              <w:right w:val="single" w:sz="6" w:space="0" w:color="auto"/>
            </w:tcBorders>
          </w:tcPr>
          <w:p w:rsidR="00D32852" w:rsidRPr="00E43E40" w:rsidRDefault="00D32852" w:rsidP="00F45C6F">
            <w:pPr>
              <w:pStyle w:val="Style22"/>
              <w:widowControl/>
              <w:rPr>
                <w:rFonts w:ascii="Times New Roman" w:hAnsi="Times New Roman" w:cs="Times New Roman"/>
              </w:rPr>
            </w:pPr>
            <w:r>
              <w:rPr>
                <w:rFonts w:ascii="Times New Roman" w:hAnsi="Times New Roman" w:cs="Times New Roman"/>
              </w:rPr>
              <w:t>20 01 23 *</w:t>
            </w:r>
          </w:p>
        </w:tc>
        <w:tc>
          <w:tcPr>
            <w:tcW w:w="3828" w:type="dxa"/>
            <w:tcBorders>
              <w:top w:val="single" w:sz="4" w:space="0" w:color="auto"/>
              <w:left w:val="single" w:sz="6" w:space="0" w:color="auto"/>
              <w:bottom w:val="single" w:sz="4" w:space="0" w:color="auto"/>
              <w:right w:val="single" w:sz="6" w:space="0" w:color="auto"/>
            </w:tcBorders>
            <w:vAlign w:val="center"/>
          </w:tcPr>
          <w:p w:rsidR="00D32852" w:rsidRPr="00E43E40" w:rsidRDefault="00D32852" w:rsidP="00F45C6F">
            <w:r>
              <w:t>Urządzenia zawierające freony</w:t>
            </w:r>
          </w:p>
        </w:tc>
        <w:tc>
          <w:tcPr>
            <w:tcW w:w="2268" w:type="dxa"/>
            <w:tcBorders>
              <w:top w:val="single" w:sz="4" w:space="0" w:color="auto"/>
              <w:left w:val="single" w:sz="6" w:space="0" w:color="auto"/>
              <w:bottom w:val="single" w:sz="4" w:space="0" w:color="auto"/>
              <w:right w:val="single" w:sz="6" w:space="0" w:color="auto"/>
            </w:tcBorders>
            <w:vAlign w:val="center"/>
          </w:tcPr>
          <w:p w:rsidR="00D32852" w:rsidRDefault="00D32852" w:rsidP="00F45C6F">
            <w:pPr>
              <w:rPr>
                <w:color w:val="000000"/>
              </w:rPr>
            </w:pPr>
            <w:r>
              <w:rPr>
                <w:color w:val="000000"/>
              </w:rPr>
              <w:t>0,4</w:t>
            </w:r>
          </w:p>
        </w:tc>
      </w:tr>
      <w:tr w:rsidR="009E47E0" w:rsidRPr="004C472C" w:rsidTr="00F45C6F">
        <w:trPr>
          <w:cantSplit/>
          <w:trHeight w:val="1011"/>
        </w:trPr>
        <w:tc>
          <w:tcPr>
            <w:tcW w:w="851" w:type="dxa"/>
            <w:tcBorders>
              <w:top w:val="single" w:sz="6" w:space="0" w:color="auto"/>
              <w:left w:val="single" w:sz="6" w:space="0" w:color="auto"/>
              <w:bottom w:val="single" w:sz="6" w:space="0" w:color="auto"/>
              <w:right w:val="single" w:sz="6" w:space="0" w:color="auto"/>
            </w:tcBorders>
          </w:tcPr>
          <w:p w:rsidR="009E47E0" w:rsidRPr="004C472C" w:rsidRDefault="009E47E0" w:rsidP="00F45C6F">
            <w:pPr>
              <w:pStyle w:val="Style23"/>
              <w:widowControl/>
              <w:numPr>
                <w:ilvl w:val="0"/>
                <w:numId w:val="5"/>
              </w:numPr>
              <w:jc w:val="left"/>
              <w:rPr>
                <w:rFonts w:ascii="Times New Roman" w:hAnsi="Times New Roman" w:cs="Times New Roman"/>
              </w:rPr>
            </w:pPr>
          </w:p>
        </w:tc>
        <w:tc>
          <w:tcPr>
            <w:tcW w:w="1984" w:type="dxa"/>
            <w:tcBorders>
              <w:top w:val="single" w:sz="6" w:space="0" w:color="auto"/>
              <w:left w:val="single" w:sz="6" w:space="0" w:color="auto"/>
              <w:bottom w:val="single" w:sz="6" w:space="0" w:color="auto"/>
              <w:right w:val="single" w:sz="6" w:space="0" w:color="auto"/>
            </w:tcBorders>
          </w:tcPr>
          <w:p w:rsidR="009E47E0" w:rsidRPr="00E43E40" w:rsidRDefault="009E47E0" w:rsidP="00E623E0">
            <w:pPr>
              <w:pStyle w:val="Style22"/>
              <w:widowControl/>
              <w:rPr>
                <w:rFonts w:ascii="Times New Roman" w:hAnsi="Times New Roman" w:cs="Times New Roman"/>
              </w:rPr>
            </w:pPr>
            <w:r w:rsidRPr="00E43E40">
              <w:rPr>
                <w:rFonts w:ascii="Times New Roman" w:hAnsi="Times New Roman" w:cs="Times New Roman"/>
              </w:rPr>
              <w:t xml:space="preserve">20 01 </w:t>
            </w:r>
            <w:r w:rsidR="00E623E0">
              <w:rPr>
                <w:rFonts w:ascii="Times New Roman" w:hAnsi="Times New Roman" w:cs="Times New Roman"/>
              </w:rPr>
              <w:t>36</w:t>
            </w:r>
            <w:r w:rsidRPr="00E43E40">
              <w:rPr>
                <w:rFonts w:ascii="Times New Roman" w:hAnsi="Times New Roman" w:cs="Times New Roman"/>
              </w:rPr>
              <w:t>*</w:t>
            </w:r>
          </w:p>
        </w:tc>
        <w:tc>
          <w:tcPr>
            <w:tcW w:w="3828" w:type="dxa"/>
            <w:tcBorders>
              <w:top w:val="single" w:sz="4" w:space="0" w:color="auto"/>
              <w:left w:val="single" w:sz="6" w:space="0" w:color="auto"/>
              <w:bottom w:val="single" w:sz="4" w:space="0" w:color="auto"/>
              <w:right w:val="single" w:sz="6" w:space="0" w:color="auto"/>
            </w:tcBorders>
            <w:vAlign w:val="center"/>
          </w:tcPr>
          <w:p w:rsidR="009E47E0" w:rsidRPr="00E43E40" w:rsidRDefault="009E47E0" w:rsidP="00F45C6F">
            <w:pPr>
              <w:rPr>
                <w:sz w:val="24"/>
                <w:szCs w:val="24"/>
              </w:rPr>
            </w:pPr>
            <w:r w:rsidRPr="00E43E40">
              <w:t>Zużyte urządzenia elektryczne i elektroniczne inne niż wymienione w 200121, 200123 i 200135</w:t>
            </w:r>
          </w:p>
        </w:tc>
        <w:tc>
          <w:tcPr>
            <w:tcW w:w="2268" w:type="dxa"/>
            <w:tcBorders>
              <w:top w:val="single" w:sz="4" w:space="0" w:color="auto"/>
              <w:left w:val="single" w:sz="6" w:space="0" w:color="auto"/>
              <w:bottom w:val="single" w:sz="4" w:space="0" w:color="auto"/>
              <w:right w:val="single" w:sz="6" w:space="0" w:color="auto"/>
            </w:tcBorders>
            <w:vAlign w:val="center"/>
          </w:tcPr>
          <w:p w:rsidR="009E47E0" w:rsidRDefault="00E623E0" w:rsidP="00F45C6F">
            <w:pPr>
              <w:rPr>
                <w:color w:val="000000"/>
                <w:sz w:val="24"/>
                <w:szCs w:val="24"/>
              </w:rPr>
            </w:pPr>
            <w:r>
              <w:rPr>
                <w:color w:val="000000"/>
              </w:rPr>
              <w:t>2,2</w:t>
            </w:r>
          </w:p>
        </w:tc>
      </w:tr>
      <w:tr w:rsidR="009E47E0" w:rsidRPr="004C472C" w:rsidTr="00F45C6F">
        <w:trPr>
          <w:cantSplit/>
          <w:trHeight w:val="619"/>
        </w:trPr>
        <w:tc>
          <w:tcPr>
            <w:tcW w:w="851" w:type="dxa"/>
            <w:tcBorders>
              <w:top w:val="single" w:sz="6" w:space="0" w:color="auto"/>
              <w:left w:val="single" w:sz="6" w:space="0" w:color="auto"/>
              <w:bottom w:val="single" w:sz="6" w:space="0" w:color="auto"/>
              <w:right w:val="single" w:sz="6" w:space="0" w:color="auto"/>
            </w:tcBorders>
          </w:tcPr>
          <w:p w:rsidR="009E47E0" w:rsidRPr="004C472C" w:rsidRDefault="009E47E0" w:rsidP="00F45C6F">
            <w:pPr>
              <w:pStyle w:val="Style23"/>
              <w:widowControl/>
              <w:numPr>
                <w:ilvl w:val="0"/>
                <w:numId w:val="5"/>
              </w:numPr>
              <w:jc w:val="left"/>
              <w:rPr>
                <w:rFonts w:ascii="Times New Roman" w:hAnsi="Times New Roman" w:cs="Times New Roman"/>
              </w:rPr>
            </w:pPr>
          </w:p>
        </w:tc>
        <w:tc>
          <w:tcPr>
            <w:tcW w:w="1984" w:type="dxa"/>
            <w:tcBorders>
              <w:top w:val="single" w:sz="6" w:space="0" w:color="auto"/>
              <w:left w:val="single" w:sz="6" w:space="0" w:color="auto"/>
              <w:bottom w:val="single" w:sz="6" w:space="0" w:color="auto"/>
              <w:right w:val="single" w:sz="6" w:space="0" w:color="auto"/>
            </w:tcBorders>
          </w:tcPr>
          <w:p w:rsidR="009E47E0" w:rsidRPr="00E43E40" w:rsidRDefault="00E623E0" w:rsidP="00F45C6F">
            <w:pPr>
              <w:pStyle w:val="Style22"/>
              <w:widowControl/>
              <w:rPr>
                <w:rFonts w:ascii="Times New Roman" w:hAnsi="Times New Roman" w:cs="Times New Roman"/>
              </w:rPr>
            </w:pPr>
            <w:r>
              <w:rPr>
                <w:rFonts w:ascii="Times New Roman" w:hAnsi="Times New Roman" w:cs="Times New Roman"/>
              </w:rPr>
              <w:t>15 01 02</w:t>
            </w:r>
          </w:p>
        </w:tc>
        <w:tc>
          <w:tcPr>
            <w:tcW w:w="3828" w:type="dxa"/>
            <w:tcBorders>
              <w:top w:val="single" w:sz="4" w:space="0" w:color="auto"/>
              <w:left w:val="single" w:sz="6" w:space="0" w:color="auto"/>
              <w:bottom w:val="single" w:sz="6" w:space="0" w:color="auto"/>
              <w:right w:val="single" w:sz="6" w:space="0" w:color="auto"/>
            </w:tcBorders>
            <w:vAlign w:val="center"/>
          </w:tcPr>
          <w:p w:rsidR="009E47E0" w:rsidRPr="00E43E40" w:rsidRDefault="009E47E0" w:rsidP="00F45C6F">
            <w:pPr>
              <w:rPr>
                <w:sz w:val="24"/>
                <w:szCs w:val="24"/>
              </w:rPr>
            </w:pPr>
            <w:r w:rsidRPr="00E43E40">
              <w:t>Opakowania z tworzyw sztucznych</w:t>
            </w:r>
          </w:p>
        </w:tc>
        <w:tc>
          <w:tcPr>
            <w:tcW w:w="2268" w:type="dxa"/>
            <w:tcBorders>
              <w:top w:val="single" w:sz="4" w:space="0" w:color="auto"/>
              <w:left w:val="single" w:sz="6" w:space="0" w:color="auto"/>
              <w:bottom w:val="single" w:sz="6" w:space="0" w:color="auto"/>
              <w:right w:val="single" w:sz="6" w:space="0" w:color="auto"/>
            </w:tcBorders>
            <w:vAlign w:val="center"/>
          </w:tcPr>
          <w:p w:rsidR="009E47E0" w:rsidRDefault="00E623E0" w:rsidP="00E623E0">
            <w:pPr>
              <w:rPr>
                <w:color w:val="000000"/>
                <w:sz w:val="24"/>
                <w:szCs w:val="24"/>
              </w:rPr>
            </w:pPr>
            <w:r>
              <w:rPr>
                <w:color w:val="000000"/>
              </w:rPr>
              <w:t>1,</w:t>
            </w:r>
            <w:r w:rsidR="009E47E0">
              <w:rPr>
                <w:color w:val="000000"/>
              </w:rPr>
              <w:t>3</w:t>
            </w:r>
          </w:p>
        </w:tc>
      </w:tr>
      <w:tr w:rsidR="009E47E0" w:rsidRPr="004C472C" w:rsidTr="00F45C6F">
        <w:trPr>
          <w:cantSplit/>
          <w:trHeight w:val="532"/>
        </w:trPr>
        <w:tc>
          <w:tcPr>
            <w:tcW w:w="851" w:type="dxa"/>
            <w:tcBorders>
              <w:top w:val="single" w:sz="6" w:space="0" w:color="auto"/>
              <w:left w:val="single" w:sz="6" w:space="0" w:color="auto"/>
              <w:bottom w:val="single" w:sz="6" w:space="0" w:color="auto"/>
              <w:right w:val="single" w:sz="6" w:space="0" w:color="auto"/>
            </w:tcBorders>
          </w:tcPr>
          <w:p w:rsidR="009E47E0" w:rsidRPr="004C472C" w:rsidRDefault="009E47E0" w:rsidP="00F45C6F">
            <w:pPr>
              <w:pStyle w:val="Style23"/>
              <w:widowControl/>
              <w:numPr>
                <w:ilvl w:val="0"/>
                <w:numId w:val="5"/>
              </w:numPr>
              <w:jc w:val="left"/>
              <w:rPr>
                <w:rFonts w:ascii="Times New Roman" w:hAnsi="Times New Roman" w:cs="Times New Roman"/>
              </w:rPr>
            </w:pPr>
          </w:p>
        </w:tc>
        <w:tc>
          <w:tcPr>
            <w:tcW w:w="1984" w:type="dxa"/>
            <w:tcBorders>
              <w:top w:val="single" w:sz="6" w:space="0" w:color="auto"/>
              <w:left w:val="single" w:sz="6" w:space="0" w:color="auto"/>
              <w:bottom w:val="single" w:sz="6" w:space="0" w:color="auto"/>
              <w:right w:val="single" w:sz="6" w:space="0" w:color="auto"/>
            </w:tcBorders>
          </w:tcPr>
          <w:p w:rsidR="009E47E0" w:rsidRPr="00E43E40" w:rsidRDefault="009E47E0" w:rsidP="00F45C6F">
            <w:pPr>
              <w:pStyle w:val="Style22"/>
              <w:widowControl/>
              <w:rPr>
                <w:rFonts w:ascii="Times New Roman" w:hAnsi="Times New Roman" w:cs="Times New Roman"/>
              </w:rPr>
            </w:pPr>
            <w:r w:rsidRPr="00E43E40">
              <w:rPr>
                <w:rFonts w:ascii="Times New Roman" w:hAnsi="Times New Roman" w:cs="Times New Roman"/>
              </w:rPr>
              <w:t>15 01 0</w:t>
            </w:r>
            <w:r w:rsidR="00E623E0">
              <w:rPr>
                <w:rFonts w:ascii="Times New Roman" w:hAnsi="Times New Roman" w:cs="Times New Roman"/>
              </w:rPr>
              <w:t>7</w:t>
            </w:r>
          </w:p>
          <w:p w:rsidR="009E47E0" w:rsidRPr="00E43E40" w:rsidRDefault="009E47E0" w:rsidP="00F45C6F">
            <w:pPr>
              <w:pStyle w:val="Style22"/>
              <w:rPr>
                <w:rFonts w:ascii="Times New Roman" w:hAnsi="Times New Roman" w:cs="Times New Roman"/>
              </w:rPr>
            </w:pPr>
          </w:p>
        </w:tc>
        <w:tc>
          <w:tcPr>
            <w:tcW w:w="3828" w:type="dxa"/>
            <w:tcBorders>
              <w:left w:val="single" w:sz="6" w:space="0" w:color="auto"/>
              <w:bottom w:val="single" w:sz="4" w:space="0" w:color="auto"/>
              <w:right w:val="single" w:sz="6" w:space="0" w:color="auto"/>
            </w:tcBorders>
            <w:vAlign w:val="center"/>
          </w:tcPr>
          <w:p w:rsidR="009E47E0" w:rsidRPr="00E43E40" w:rsidRDefault="009E47E0" w:rsidP="00F45C6F">
            <w:pPr>
              <w:rPr>
                <w:sz w:val="24"/>
                <w:szCs w:val="24"/>
              </w:rPr>
            </w:pPr>
            <w:r w:rsidRPr="00E43E40">
              <w:t>Opakowania ze szkła</w:t>
            </w:r>
          </w:p>
        </w:tc>
        <w:tc>
          <w:tcPr>
            <w:tcW w:w="2268" w:type="dxa"/>
            <w:tcBorders>
              <w:left w:val="single" w:sz="6" w:space="0" w:color="auto"/>
              <w:bottom w:val="single" w:sz="4" w:space="0" w:color="auto"/>
              <w:right w:val="single" w:sz="6" w:space="0" w:color="auto"/>
            </w:tcBorders>
            <w:vAlign w:val="center"/>
          </w:tcPr>
          <w:p w:rsidR="009E47E0" w:rsidRDefault="009E47E0" w:rsidP="00E623E0">
            <w:pPr>
              <w:rPr>
                <w:color w:val="000000"/>
                <w:sz w:val="24"/>
                <w:szCs w:val="24"/>
              </w:rPr>
            </w:pPr>
            <w:r>
              <w:rPr>
                <w:color w:val="000000"/>
              </w:rPr>
              <w:t>1,</w:t>
            </w:r>
            <w:r w:rsidR="00E623E0">
              <w:rPr>
                <w:color w:val="000000"/>
              </w:rPr>
              <w:t>1</w:t>
            </w:r>
          </w:p>
        </w:tc>
      </w:tr>
      <w:tr w:rsidR="009E47E0" w:rsidRPr="004C472C" w:rsidTr="00F45C6F">
        <w:trPr>
          <w:cantSplit/>
          <w:trHeight w:val="524"/>
        </w:trPr>
        <w:tc>
          <w:tcPr>
            <w:tcW w:w="851" w:type="dxa"/>
            <w:tcBorders>
              <w:top w:val="single" w:sz="6" w:space="0" w:color="auto"/>
              <w:left w:val="single" w:sz="6" w:space="0" w:color="auto"/>
              <w:bottom w:val="single" w:sz="6" w:space="0" w:color="auto"/>
              <w:right w:val="single" w:sz="6" w:space="0" w:color="auto"/>
            </w:tcBorders>
          </w:tcPr>
          <w:p w:rsidR="009E47E0" w:rsidRPr="004C472C" w:rsidRDefault="009E47E0" w:rsidP="00F45C6F">
            <w:pPr>
              <w:pStyle w:val="Style23"/>
              <w:widowControl/>
              <w:numPr>
                <w:ilvl w:val="0"/>
                <w:numId w:val="5"/>
              </w:numPr>
              <w:jc w:val="left"/>
              <w:rPr>
                <w:rFonts w:ascii="Times New Roman" w:hAnsi="Times New Roman" w:cs="Times New Roman"/>
              </w:rPr>
            </w:pPr>
          </w:p>
        </w:tc>
        <w:tc>
          <w:tcPr>
            <w:tcW w:w="1984" w:type="dxa"/>
            <w:tcBorders>
              <w:top w:val="single" w:sz="6" w:space="0" w:color="auto"/>
              <w:left w:val="single" w:sz="6" w:space="0" w:color="auto"/>
              <w:bottom w:val="single" w:sz="6" w:space="0" w:color="auto"/>
              <w:right w:val="single" w:sz="6" w:space="0" w:color="auto"/>
            </w:tcBorders>
          </w:tcPr>
          <w:p w:rsidR="009E47E0" w:rsidRPr="00E43E40" w:rsidRDefault="00E623E0" w:rsidP="00F45C6F">
            <w:pPr>
              <w:pStyle w:val="Style22"/>
              <w:widowControl/>
              <w:rPr>
                <w:rFonts w:ascii="Times New Roman" w:hAnsi="Times New Roman" w:cs="Times New Roman"/>
              </w:rPr>
            </w:pPr>
            <w:r>
              <w:rPr>
                <w:rFonts w:ascii="Times New Roman" w:hAnsi="Times New Roman" w:cs="Times New Roman"/>
              </w:rPr>
              <w:t>15 01 01</w:t>
            </w:r>
          </w:p>
          <w:p w:rsidR="009E47E0" w:rsidRPr="00E43E40" w:rsidRDefault="009E47E0" w:rsidP="00F45C6F">
            <w:pPr>
              <w:pStyle w:val="Style22"/>
              <w:widowControl/>
              <w:rPr>
                <w:rFonts w:ascii="Times New Roman" w:hAnsi="Times New Roman" w:cs="Times New Roman"/>
              </w:rPr>
            </w:pPr>
          </w:p>
        </w:tc>
        <w:tc>
          <w:tcPr>
            <w:tcW w:w="3828" w:type="dxa"/>
            <w:tcBorders>
              <w:top w:val="single" w:sz="4" w:space="0" w:color="auto"/>
              <w:left w:val="single" w:sz="6" w:space="0" w:color="auto"/>
              <w:bottom w:val="single" w:sz="4" w:space="0" w:color="auto"/>
              <w:right w:val="single" w:sz="6" w:space="0" w:color="auto"/>
            </w:tcBorders>
            <w:vAlign w:val="center"/>
          </w:tcPr>
          <w:p w:rsidR="009E47E0" w:rsidRPr="00E43E40" w:rsidRDefault="009E47E0" w:rsidP="00F45C6F">
            <w:pPr>
              <w:rPr>
                <w:sz w:val="24"/>
                <w:szCs w:val="24"/>
              </w:rPr>
            </w:pPr>
            <w:r w:rsidRPr="00E43E40">
              <w:t>Opakowania z tektury i papieru</w:t>
            </w:r>
          </w:p>
        </w:tc>
        <w:tc>
          <w:tcPr>
            <w:tcW w:w="2268" w:type="dxa"/>
            <w:tcBorders>
              <w:top w:val="single" w:sz="4" w:space="0" w:color="auto"/>
              <w:left w:val="single" w:sz="6" w:space="0" w:color="auto"/>
              <w:bottom w:val="single" w:sz="4" w:space="0" w:color="auto"/>
              <w:right w:val="single" w:sz="6" w:space="0" w:color="auto"/>
            </w:tcBorders>
            <w:vAlign w:val="center"/>
          </w:tcPr>
          <w:p w:rsidR="009E47E0" w:rsidRDefault="00E623E0" w:rsidP="00F45C6F">
            <w:pPr>
              <w:rPr>
                <w:color w:val="000000"/>
                <w:sz w:val="24"/>
                <w:szCs w:val="24"/>
              </w:rPr>
            </w:pPr>
            <w:r>
              <w:rPr>
                <w:color w:val="000000"/>
              </w:rPr>
              <w:t>0,5</w:t>
            </w:r>
          </w:p>
        </w:tc>
      </w:tr>
      <w:tr w:rsidR="009E47E0" w:rsidRPr="004C472C" w:rsidTr="00F45C6F">
        <w:trPr>
          <w:cantSplit/>
          <w:trHeight w:val="321"/>
        </w:trPr>
        <w:tc>
          <w:tcPr>
            <w:tcW w:w="851" w:type="dxa"/>
            <w:tcBorders>
              <w:top w:val="single" w:sz="6" w:space="0" w:color="auto"/>
              <w:left w:val="single" w:sz="4" w:space="0" w:color="auto"/>
              <w:bottom w:val="single" w:sz="4" w:space="0" w:color="auto"/>
              <w:right w:val="single" w:sz="6" w:space="0" w:color="auto"/>
            </w:tcBorders>
          </w:tcPr>
          <w:p w:rsidR="009E47E0" w:rsidRPr="004C472C" w:rsidRDefault="009E47E0" w:rsidP="00F45C6F">
            <w:pPr>
              <w:pStyle w:val="Style23"/>
              <w:widowControl/>
              <w:numPr>
                <w:ilvl w:val="0"/>
                <w:numId w:val="5"/>
              </w:numPr>
              <w:jc w:val="left"/>
              <w:rPr>
                <w:rFonts w:ascii="Times New Roman" w:hAnsi="Times New Roman" w:cs="Times New Roman"/>
              </w:rPr>
            </w:pPr>
          </w:p>
        </w:tc>
        <w:tc>
          <w:tcPr>
            <w:tcW w:w="1984" w:type="dxa"/>
            <w:tcBorders>
              <w:top w:val="single" w:sz="6" w:space="0" w:color="auto"/>
              <w:left w:val="single" w:sz="4" w:space="0" w:color="auto"/>
              <w:bottom w:val="single" w:sz="4" w:space="0" w:color="auto"/>
              <w:right w:val="single" w:sz="6" w:space="0" w:color="auto"/>
            </w:tcBorders>
          </w:tcPr>
          <w:p w:rsidR="009E47E0" w:rsidRPr="00E43E40" w:rsidRDefault="00E623E0" w:rsidP="00F45C6F">
            <w:pPr>
              <w:pStyle w:val="Style22"/>
              <w:widowControl/>
              <w:rPr>
                <w:rFonts w:ascii="Times New Roman" w:hAnsi="Times New Roman" w:cs="Times New Roman"/>
              </w:rPr>
            </w:pPr>
            <w:r>
              <w:rPr>
                <w:rFonts w:ascii="Times New Roman" w:hAnsi="Times New Roman" w:cs="Times New Roman"/>
              </w:rPr>
              <w:t>20 01 01</w:t>
            </w:r>
          </w:p>
        </w:tc>
        <w:tc>
          <w:tcPr>
            <w:tcW w:w="3828" w:type="dxa"/>
            <w:tcBorders>
              <w:top w:val="single" w:sz="4" w:space="0" w:color="auto"/>
              <w:left w:val="single" w:sz="6" w:space="0" w:color="auto"/>
              <w:bottom w:val="single" w:sz="4" w:space="0" w:color="auto"/>
              <w:right w:val="single" w:sz="6" w:space="0" w:color="auto"/>
            </w:tcBorders>
            <w:vAlign w:val="center"/>
          </w:tcPr>
          <w:p w:rsidR="009E47E0" w:rsidRPr="00E43E40" w:rsidRDefault="009E47E0" w:rsidP="00F45C6F">
            <w:pPr>
              <w:rPr>
                <w:sz w:val="24"/>
                <w:szCs w:val="24"/>
              </w:rPr>
            </w:pPr>
            <w:r w:rsidRPr="00E43E40">
              <w:t>Papier i tektura</w:t>
            </w:r>
          </w:p>
        </w:tc>
        <w:tc>
          <w:tcPr>
            <w:tcW w:w="2268" w:type="dxa"/>
            <w:tcBorders>
              <w:top w:val="single" w:sz="4" w:space="0" w:color="auto"/>
              <w:left w:val="single" w:sz="6" w:space="0" w:color="auto"/>
              <w:bottom w:val="single" w:sz="4" w:space="0" w:color="auto"/>
              <w:right w:val="single" w:sz="6" w:space="0" w:color="auto"/>
            </w:tcBorders>
            <w:vAlign w:val="center"/>
          </w:tcPr>
          <w:p w:rsidR="009E47E0" w:rsidRDefault="009E47E0" w:rsidP="00E623E0">
            <w:pPr>
              <w:rPr>
                <w:color w:val="000000"/>
                <w:sz w:val="24"/>
                <w:szCs w:val="24"/>
              </w:rPr>
            </w:pPr>
            <w:r>
              <w:rPr>
                <w:color w:val="000000"/>
              </w:rPr>
              <w:t>0,</w:t>
            </w:r>
            <w:r w:rsidR="00E623E0">
              <w:rPr>
                <w:color w:val="000000"/>
              </w:rPr>
              <w:t>9</w:t>
            </w:r>
          </w:p>
        </w:tc>
      </w:tr>
    </w:tbl>
    <w:p w:rsidR="009E47E0" w:rsidRDefault="009E47E0" w:rsidP="009E47E0">
      <w:pPr>
        <w:jc w:val="both"/>
      </w:pPr>
      <w:r>
        <w:t xml:space="preserve">Łączna masa zebranych odpadów komunalnych wyniosła </w:t>
      </w:r>
      <w:r w:rsidR="00E623E0">
        <w:t>215,50 Mg z czego 37,30</w:t>
      </w:r>
      <w:r>
        <w:t xml:space="preserve"> Mg to odpady zebrane selektywnie. </w:t>
      </w:r>
    </w:p>
    <w:p w:rsidR="009E47E0" w:rsidRDefault="009E47E0" w:rsidP="009E47E0">
      <w:pPr>
        <w:jc w:val="both"/>
      </w:pPr>
      <w:r>
        <w:t>Jak wynika z powyższego zestawienia system segregacji odpadów na terenie gminy jest na niskim poziomie. Tylko 1</w:t>
      </w:r>
      <w:r w:rsidR="00E623E0">
        <w:t>7</w:t>
      </w:r>
      <w:r>
        <w:t>% odpadów jest zbieranych w sposób selektywny</w:t>
      </w:r>
      <w:r w:rsidR="00E623E0">
        <w:t xml:space="preserve"> i w porównaniu do poprzedniego roku spadł o 1 %</w:t>
      </w:r>
      <w:r>
        <w:t>. Najlepiej sytuację tą obrazuje poniższy wykres</w:t>
      </w:r>
    </w:p>
    <w:p w:rsidR="009E47E0" w:rsidRDefault="009E47E0" w:rsidP="009E47E0">
      <w:pPr>
        <w:jc w:val="both"/>
        <w:sectPr w:rsidR="009E47E0" w:rsidSect="00F45C6F">
          <w:footerReference w:type="default" r:id="rId9"/>
          <w:pgSz w:w="11906" w:h="16838"/>
          <w:pgMar w:top="1418" w:right="1418" w:bottom="1418" w:left="1418" w:header="709" w:footer="709" w:gutter="0"/>
          <w:cols w:space="708"/>
          <w:titlePg/>
          <w:docGrid w:linePitch="360"/>
        </w:sectPr>
      </w:pPr>
    </w:p>
    <w:p w:rsidR="009E47E0" w:rsidRDefault="005C40FD" w:rsidP="009E47E0">
      <w:pPr>
        <w:jc w:val="both"/>
      </w:pPr>
      <w:r>
        <w:rPr>
          <w:noProof/>
          <w:lang w:eastAsia="pl-PL"/>
        </w:rPr>
        <w:lastRenderedPageBreak/>
        <w:drawing>
          <wp:inline distT="0" distB="0" distL="0" distR="0" wp14:anchorId="6AE26979" wp14:editId="2054E4CD">
            <wp:extent cx="9115425" cy="5686425"/>
            <wp:effectExtent l="0" t="0" r="9525" b="9525"/>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E47E0" w:rsidRDefault="009E47E0" w:rsidP="009E47E0">
      <w:pPr>
        <w:jc w:val="both"/>
        <w:sectPr w:rsidR="009E47E0" w:rsidSect="00F45C6F">
          <w:pgSz w:w="16838" w:h="11906" w:orient="landscape"/>
          <w:pgMar w:top="1418" w:right="1418" w:bottom="1418" w:left="1418" w:header="709" w:footer="709" w:gutter="0"/>
          <w:cols w:space="708"/>
          <w:docGrid w:linePitch="360"/>
        </w:sectPr>
      </w:pPr>
    </w:p>
    <w:p w:rsidR="009E47E0" w:rsidRDefault="009E47E0" w:rsidP="009E47E0">
      <w:pPr>
        <w:pStyle w:val="Akapitzlist"/>
        <w:numPr>
          <w:ilvl w:val="0"/>
          <w:numId w:val="1"/>
        </w:numPr>
        <w:ind w:left="567" w:hanging="719"/>
        <w:jc w:val="center"/>
        <w:rPr>
          <w:b/>
          <w:sz w:val="24"/>
          <w:szCs w:val="24"/>
        </w:rPr>
      </w:pPr>
      <w:r w:rsidRPr="002D42EA">
        <w:rPr>
          <w:b/>
          <w:sz w:val="24"/>
          <w:szCs w:val="24"/>
        </w:rPr>
        <w:lastRenderedPageBreak/>
        <w:t>ILOŚĆ ZMIESZANYCH ODPADÓW KOMUNALNYCH, ODPADÓW ZIELONYCH ODBIERANYCH Z TERENU GMINY ORAZ POWSTAJĄCYCH Z PRZETWARZANIA ODPADÓW KOMUNALNYCH POZOSTAŁOŚCI Z SORTOWANIA I POZOSTAŁOŚCI Z MECHANICZNO-BIOLOGICZNEGO PRZETWARZANIA ODPADÓW KOMUNALNYCH PRZEZNACZONYCH DO SKŁADOWANIA</w:t>
      </w:r>
    </w:p>
    <w:p w:rsidR="009E47E0" w:rsidRDefault="009E47E0" w:rsidP="009E47E0">
      <w:pPr>
        <w:jc w:val="both"/>
      </w:pPr>
    </w:p>
    <w:p w:rsidR="009E47E0" w:rsidRDefault="009E47E0" w:rsidP="009E47E0">
      <w:pPr>
        <w:jc w:val="both"/>
      </w:pPr>
      <w:r>
        <w:t xml:space="preserve">Z wymienionych w pkt VIII odpadów do składowania trafiły tylko odpady powstałe po </w:t>
      </w:r>
      <w:proofErr w:type="spellStart"/>
      <w:r>
        <w:t>mechaniczno</w:t>
      </w:r>
      <w:proofErr w:type="spellEnd"/>
      <w:r>
        <w:t xml:space="preserve"> – biologicznym przetwarzaniu zmieszanych odpadów o kodzie 19 12 12, które nie spełniały wymagań rozporządzenia Ministra Środowiska z dnia 11 września 2012 r. w </w:t>
      </w:r>
      <w:proofErr w:type="spellStart"/>
      <w:r>
        <w:t>spr</w:t>
      </w:r>
      <w:proofErr w:type="spellEnd"/>
      <w:r>
        <w:t xml:space="preserve">. mechaniczno-biologicznego przetwarzania zmieszanych odpadów komunalnych w ilości </w:t>
      </w:r>
      <w:r w:rsidR="00E623E0">
        <w:t>109,21</w:t>
      </w:r>
      <w:r>
        <w:t xml:space="preserve"> Mg. </w:t>
      </w:r>
    </w:p>
    <w:p w:rsidR="009E47E0" w:rsidRPr="008F1878" w:rsidRDefault="009E47E0" w:rsidP="009E47E0">
      <w:pPr>
        <w:jc w:val="both"/>
        <w:rPr>
          <w:sz w:val="24"/>
          <w:szCs w:val="24"/>
        </w:rPr>
      </w:pPr>
      <w:r>
        <w:t>Pozostałe odpady, które zostały zebrane z terenu gminy zostały poddane następującym procesom odzysku:</w:t>
      </w:r>
    </w:p>
    <w:tbl>
      <w:tblPr>
        <w:tblW w:w="9398" w:type="dxa"/>
        <w:tblInd w:w="40" w:type="dxa"/>
        <w:tblLayout w:type="fixed"/>
        <w:tblCellMar>
          <w:left w:w="40" w:type="dxa"/>
          <w:right w:w="40" w:type="dxa"/>
        </w:tblCellMar>
        <w:tblLook w:val="0000" w:firstRow="0" w:lastRow="0" w:firstColumn="0" w:lastColumn="0" w:noHBand="0" w:noVBand="0"/>
      </w:tblPr>
      <w:tblGrid>
        <w:gridCol w:w="1418"/>
        <w:gridCol w:w="2798"/>
        <w:gridCol w:w="1454"/>
        <w:gridCol w:w="3728"/>
      </w:tblGrid>
      <w:tr w:rsidR="009E47E0" w:rsidRPr="002C762A" w:rsidTr="002C762A">
        <w:tc>
          <w:tcPr>
            <w:tcW w:w="1418" w:type="dxa"/>
            <w:tcBorders>
              <w:top w:val="single" w:sz="6" w:space="0" w:color="auto"/>
              <w:left w:val="single" w:sz="6" w:space="0" w:color="auto"/>
              <w:bottom w:val="single" w:sz="6" w:space="0" w:color="auto"/>
              <w:right w:val="single" w:sz="6" w:space="0" w:color="auto"/>
            </w:tcBorders>
            <w:shd w:val="clear" w:color="auto" w:fill="BFBFBF"/>
          </w:tcPr>
          <w:p w:rsidR="009E47E0" w:rsidRPr="002C762A" w:rsidRDefault="009E47E0" w:rsidP="00F45C6F">
            <w:pPr>
              <w:pStyle w:val="Style23"/>
              <w:widowControl/>
              <w:jc w:val="left"/>
              <w:rPr>
                <w:rStyle w:val="FontStyle28"/>
                <w:rFonts w:ascii="Times New Roman" w:eastAsiaTheme="majorEastAsia" w:hAnsi="Times New Roman" w:cs="Times New Roman"/>
              </w:rPr>
            </w:pPr>
            <w:r w:rsidRPr="002C762A">
              <w:rPr>
                <w:rStyle w:val="FontStyle28"/>
                <w:rFonts w:ascii="Times New Roman" w:eastAsiaTheme="majorEastAsia" w:hAnsi="Times New Roman" w:cs="Times New Roman"/>
              </w:rPr>
              <w:t>Kod odebranych odpadów komunalnych</w:t>
            </w:r>
          </w:p>
        </w:tc>
        <w:tc>
          <w:tcPr>
            <w:tcW w:w="2798" w:type="dxa"/>
            <w:tcBorders>
              <w:top w:val="single" w:sz="6" w:space="0" w:color="auto"/>
              <w:left w:val="single" w:sz="6" w:space="0" w:color="auto"/>
              <w:bottom w:val="single" w:sz="6" w:space="0" w:color="auto"/>
              <w:right w:val="single" w:sz="6" w:space="0" w:color="auto"/>
            </w:tcBorders>
            <w:shd w:val="clear" w:color="auto" w:fill="BFBFBF"/>
          </w:tcPr>
          <w:p w:rsidR="009E47E0" w:rsidRPr="002C762A" w:rsidRDefault="009E47E0" w:rsidP="00F45C6F">
            <w:pPr>
              <w:pStyle w:val="Style23"/>
              <w:widowControl/>
              <w:jc w:val="left"/>
              <w:rPr>
                <w:rStyle w:val="FontStyle28"/>
                <w:rFonts w:ascii="Times New Roman" w:eastAsiaTheme="majorEastAsia" w:hAnsi="Times New Roman" w:cs="Times New Roman"/>
              </w:rPr>
            </w:pPr>
            <w:r w:rsidRPr="002C762A">
              <w:rPr>
                <w:rStyle w:val="FontStyle28"/>
                <w:rFonts w:ascii="Times New Roman" w:eastAsiaTheme="majorEastAsia" w:hAnsi="Times New Roman" w:cs="Times New Roman"/>
              </w:rPr>
              <w:t>Rodzaj odebranych odpadów komunalnych</w:t>
            </w:r>
          </w:p>
        </w:tc>
        <w:tc>
          <w:tcPr>
            <w:tcW w:w="1454" w:type="dxa"/>
            <w:tcBorders>
              <w:top w:val="single" w:sz="6" w:space="0" w:color="auto"/>
              <w:left w:val="single" w:sz="6" w:space="0" w:color="auto"/>
              <w:bottom w:val="single" w:sz="4" w:space="0" w:color="auto"/>
              <w:right w:val="single" w:sz="6" w:space="0" w:color="auto"/>
            </w:tcBorders>
            <w:shd w:val="clear" w:color="auto" w:fill="BFBFBF"/>
          </w:tcPr>
          <w:p w:rsidR="009E47E0" w:rsidRPr="002C762A" w:rsidRDefault="009E47E0" w:rsidP="00F45C6F">
            <w:pPr>
              <w:pStyle w:val="Style23"/>
              <w:widowControl/>
              <w:spacing w:line="254" w:lineRule="exact"/>
              <w:jc w:val="left"/>
              <w:rPr>
                <w:rStyle w:val="FontStyle28"/>
                <w:rFonts w:ascii="Times New Roman" w:eastAsiaTheme="majorEastAsia" w:hAnsi="Times New Roman" w:cs="Times New Roman"/>
              </w:rPr>
            </w:pPr>
            <w:r w:rsidRPr="002C762A">
              <w:rPr>
                <w:rStyle w:val="FontStyle28"/>
                <w:rFonts w:ascii="Times New Roman" w:eastAsiaTheme="majorEastAsia" w:hAnsi="Times New Roman" w:cs="Times New Roman"/>
              </w:rPr>
              <w:t>Masa odebranych odpadów komunalnych [Mg]</w:t>
            </w:r>
          </w:p>
        </w:tc>
        <w:tc>
          <w:tcPr>
            <w:tcW w:w="3728" w:type="dxa"/>
            <w:tcBorders>
              <w:top w:val="single" w:sz="6" w:space="0" w:color="auto"/>
              <w:left w:val="single" w:sz="6" w:space="0" w:color="auto"/>
              <w:bottom w:val="single" w:sz="6" w:space="0" w:color="auto"/>
              <w:right w:val="single" w:sz="6" w:space="0" w:color="auto"/>
            </w:tcBorders>
            <w:shd w:val="clear" w:color="auto" w:fill="BFBFBF"/>
          </w:tcPr>
          <w:p w:rsidR="009E47E0" w:rsidRPr="002C762A" w:rsidRDefault="009E47E0" w:rsidP="00F45C6F">
            <w:pPr>
              <w:pStyle w:val="Style23"/>
              <w:widowControl/>
              <w:jc w:val="left"/>
              <w:rPr>
                <w:rStyle w:val="FontStyle28"/>
                <w:rFonts w:ascii="Times New Roman" w:eastAsiaTheme="majorEastAsia" w:hAnsi="Times New Roman" w:cs="Times New Roman"/>
              </w:rPr>
            </w:pPr>
            <w:r w:rsidRPr="002C762A">
              <w:rPr>
                <w:rStyle w:val="FontStyle28"/>
                <w:rFonts w:ascii="Times New Roman" w:eastAsiaTheme="majorEastAsia" w:hAnsi="Times New Roman" w:cs="Times New Roman"/>
              </w:rPr>
              <w:t>Sposób zagospodarowania odebranych odpadów komunalnych</w:t>
            </w:r>
          </w:p>
        </w:tc>
      </w:tr>
      <w:tr w:rsidR="00E623E0" w:rsidRPr="002C762A" w:rsidTr="002C762A">
        <w:trPr>
          <w:cantSplit/>
          <w:trHeight w:val="615"/>
        </w:trPr>
        <w:tc>
          <w:tcPr>
            <w:tcW w:w="1418" w:type="dxa"/>
            <w:tcBorders>
              <w:top w:val="single" w:sz="6" w:space="0" w:color="auto"/>
              <w:left w:val="single" w:sz="6" w:space="0" w:color="auto"/>
              <w:right w:val="single" w:sz="6" w:space="0" w:color="auto"/>
            </w:tcBorders>
          </w:tcPr>
          <w:p w:rsidR="00E623E0" w:rsidRPr="002C762A" w:rsidRDefault="00E623E0" w:rsidP="00D05561">
            <w:pPr>
              <w:pStyle w:val="Style23"/>
              <w:widowControl/>
              <w:jc w:val="left"/>
              <w:rPr>
                <w:rStyle w:val="FontStyle28"/>
                <w:rFonts w:ascii="Times New Roman" w:eastAsiaTheme="majorEastAsia" w:hAnsi="Times New Roman" w:cs="Times New Roman"/>
              </w:rPr>
            </w:pPr>
            <w:r w:rsidRPr="002C762A">
              <w:rPr>
                <w:rFonts w:ascii="Times New Roman" w:hAnsi="Times New Roman" w:cs="Times New Roman"/>
                <w:sz w:val="22"/>
                <w:szCs w:val="22"/>
              </w:rPr>
              <w:t>20 03 01</w:t>
            </w:r>
          </w:p>
        </w:tc>
        <w:tc>
          <w:tcPr>
            <w:tcW w:w="2798" w:type="dxa"/>
            <w:tcBorders>
              <w:top w:val="single" w:sz="6" w:space="0" w:color="auto"/>
              <w:left w:val="single" w:sz="6" w:space="0" w:color="auto"/>
              <w:bottom w:val="single" w:sz="4" w:space="0" w:color="auto"/>
              <w:right w:val="single" w:sz="6" w:space="0" w:color="auto"/>
            </w:tcBorders>
            <w:vAlign w:val="center"/>
          </w:tcPr>
          <w:p w:rsidR="00E623E0" w:rsidRPr="002C762A" w:rsidRDefault="00E623E0" w:rsidP="00D05561">
            <w:pPr>
              <w:rPr>
                <w:rFonts w:ascii="Times New Roman" w:hAnsi="Times New Roman" w:cs="Times New Roman"/>
              </w:rPr>
            </w:pPr>
            <w:r w:rsidRPr="002C762A">
              <w:rPr>
                <w:rFonts w:ascii="Times New Roman" w:hAnsi="Times New Roman" w:cs="Times New Roman"/>
              </w:rPr>
              <w:t>Niesegregowane (zmieszane) odpady komunalne</w:t>
            </w:r>
          </w:p>
        </w:tc>
        <w:tc>
          <w:tcPr>
            <w:tcW w:w="1454" w:type="dxa"/>
            <w:tcBorders>
              <w:top w:val="single" w:sz="4" w:space="0" w:color="auto"/>
              <w:left w:val="single" w:sz="6" w:space="0" w:color="auto"/>
              <w:bottom w:val="single" w:sz="4" w:space="0" w:color="auto"/>
              <w:right w:val="single" w:sz="6" w:space="0" w:color="auto"/>
            </w:tcBorders>
            <w:vAlign w:val="center"/>
          </w:tcPr>
          <w:p w:rsidR="00E623E0" w:rsidRPr="002C762A" w:rsidRDefault="00E623E0" w:rsidP="00D05561">
            <w:pPr>
              <w:rPr>
                <w:rFonts w:ascii="Times New Roman" w:hAnsi="Times New Roman" w:cs="Times New Roman"/>
                <w:color w:val="000000"/>
              </w:rPr>
            </w:pPr>
            <w:r w:rsidRPr="002C762A">
              <w:rPr>
                <w:rFonts w:ascii="Times New Roman" w:hAnsi="Times New Roman" w:cs="Times New Roman"/>
                <w:color w:val="000000"/>
              </w:rPr>
              <w:t>178,2</w:t>
            </w:r>
          </w:p>
        </w:tc>
        <w:tc>
          <w:tcPr>
            <w:tcW w:w="3728" w:type="dxa"/>
            <w:tcBorders>
              <w:top w:val="single" w:sz="6" w:space="0" w:color="auto"/>
              <w:left w:val="single" w:sz="6" w:space="0" w:color="auto"/>
              <w:bottom w:val="single" w:sz="4" w:space="0" w:color="auto"/>
              <w:right w:val="single" w:sz="6" w:space="0" w:color="auto"/>
            </w:tcBorders>
          </w:tcPr>
          <w:p w:rsidR="00E623E0" w:rsidRPr="002C762A" w:rsidRDefault="00E623E0" w:rsidP="00F45C6F">
            <w:pPr>
              <w:pStyle w:val="Style23"/>
              <w:widowControl/>
              <w:jc w:val="left"/>
              <w:rPr>
                <w:rStyle w:val="FontStyle28"/>
                <w:rFonts w:ascii="Times New Roman" w:eastAsiaTheme="majorEastAsia" w:hAnsi="Times New Roman" w:cs="Times New Roman"/>
              </w:rPr>
            </w:pPr>
            <w:r w:rsidRPr="002C762A">
              <w:rPr>
                <w:rFonts w:ascii="Times New Roman" w:hAnsi="Times New Roman" w:cs="Times New Roman"/>
                <w:sz w:val="22"/>
                <w:szCs w:val="22"/>
              </w:rPr>
              <w:t>R12 Wymiana odpadów w celu poddania ich któremukolwiek z procesów wymienionych w pozycji R1-R11****</w:t>
            </w:r>
          </w:p>
        </w:tc>
      </w:tr>
      <w:tr w:rsidR="00E623E0" w:rsidRPr="002C762A" w:rsidTr="002C762A">
        <w:trPr>
          <w:cantSplit/>
          <w:trHeight w:val="436"/>
        </w:trPr>
        <w:tc>
          <w:tcPr>
            <w:tcW w:w="1418" w:type="dxa"/>
            <w:tcBorders>
              <w:top w:val="single" w:sz="6" w:space="0" w:color="auto"/>
              <w:left w:val="single" w:sz="6" w:space="0" w:color="auto"/>
              <w:right w:val="single" w:sz="6" w:space="0" w:color="auto"/>
            </w:tcBorders>
          </w:tcPr>
          <w:p w:rsidR="00E623E0" w:rsidRPr="002C762A" w:rsidRDefault="00E623E0" w:rsidP="00D05561">
            <w:pPr>
              <w:pStyle w:val="Style23"/>
              <w:widowControl/>
              <w:jc w:val="left"/>
              <w:rPr>
                <w:rFonts w:ascii="Times New Roman" w:hAnsi="Times New Roman" w:cs="Times New Roman"/>
                <w:sz w:val="22"/>
                <w:szCs w:val="22"/>
              </w:rPr>
            </w:pPr>
            <w:r w:rsidRPr="002C762A">
              <w:rPr>
                <w:rFonts w:ascii="Times New Roman" w:hAnsi="Times New Roman" w:cs="Times New Roman"/>
                <w:sz w:val="22"/>
                <w:szCs w:val="22"/>
              </w:rPr>
              <w:t>20 01 02</w:t>
            </w:r>
          </w:p>
        </w:tc>
        <w:tc>
          <w:tcPr>
            <w:tcW w:w="2798" w:type="dxa"/>
            <w:tcBorders>
              <w:top w:val="single" w:sz="6" w:space="0" w:color="auto"/>
              <w:left w:val="single" w:sz="6" w:space="0" w:color="auto"/>
              <w:bottom w:val="single" w:sz="4" w:space="0" w:color="auto"/>
              <w:right w:val="single" w:sz="6" w:space="0" w:color="auto"/>
            </w:tcBorders>
            <w:vAlign w:val="center"/>
          </w:tcPr>
          <w:p w:rsidR="00E623E0" w:rsidRPr="002C762A" w:rsidRDefault="00E623E0" w:rsidP="00D05561">
            <w:pPr>
              <w:rPr>
                <w:rFonts w:ascii="Times New Roman" w:hAnsi="Times New Roman" w:cs="Times New Roman"/>
              </w:rPr>
            </w:pPr>
            <w:r w:rsidRPr="002C762A">
              <w:rPr>
                <w:rFonts w:ascii="Times New Roman" w:hAnsi="Times New Roman" w:cs="Times New Roman"/>
              </w:rPr>
              <w:t>Szkło</w:t>
            </w:r>
          </w:p>
        </w:tc>
        <w:tc>
          <w:tcPr>
            <w:tcW w:w="1454" w:type="dxa"/>
            <w:tcBorders>
              <w:top w:val="single" w:sz="6" w:space="0" w:color="auto"/>
              <w:left w:val="single" w:sz="6" w:space="0" w:color="auto"/>
              <w:bottom w:val="single" w:sz="4" w:space="0" w:color="auto"/>
              <w:right w:val="single" w:sz="6" w:space="0" w:color="auto"/>
            </w:tcBorders>
            <w:vAlign w:val="center"/>
          </w:tcPr>
          <w:p w:rsidR="00E623E0" w:rsidRPr="002C762A" w:rsidRDefault="00E623E0" w:rsidP="00D05561">
            <w:pPr>
              <w:rPr>
                <w:rFonts w:ascii="Times New Roman" w:hAnsi="Times New Roman" w:cs="Times New Roman"/>
                <w:color w:val="000000"/>
              </w:rPr>
            </w:pPr>
            <w:r w:rsidRPr="002C762A">
              <w:rPr>
                <w:rFonts w:ascii="Times New Roman" w:hAnsi="Times New Roman" w:cs="Times New Roman"/>
                <w:color w:val="000000"/>
              </w:rPr>
              <w:t>11,0</w:t>
            </w:r>
          </w:p>
        </w:tc>
        <w:tc>
          <w:tcPr>
            <w:tcW w:w="3728" w:type="dxa"/>
            <w:tcBorders>
              <w:top w:val="single" w:sz="6" w:space="0" w:color="auto"/>
              <w:left w:val="single" w:sz="6" w:space="0" w:color="auto"/>
              <w:bottom w:val="single" w:sz="4" w:space="0" w:color="auto"/>
              <w:right w:val="single" w:sz="6" w:space="0" w:color="auto"/>
            </w:tcBorders>
          </w:tcPr>
          <w:p w:rsidR="00E623E0" w:rsidRPr="002C762A" w:rsidRDefault="00E623E0" w:rsidP="00F45C6F">
            <w:pPr>
              <w:pStyle w:val="Style23"/>
              <w:widowControl/>
              <w:jc w:val="left"/>
              <w:rPr>
                <w:rFonts w:ascii="Times New Roman" w:hAnsi="Times New Roman" w:cs="Times New Roman"/>
                <w:sz w:val="22"/>
                <w:szCs w:val="22"/>
              </w:rPr>
            </w:pPr>
            <w:r w:rsidRPr="002C762A">
              <w:rPr>
                <w:rFonts w:ascii="Times New Roman" w:hAnsi="Times New Roman" w:cs="Times New Roman"/>
                <w:sz w:val="22"/>
                <w:szCs w:val="22"/>
              </w:rPr>
              <w:t>R12 Wymiana odpadów w celu poddania ich któremukolwiek z procesów wymienionych w pozycji R1-R11****</w:t>
            </w:r>
          </w:p>
        </w:tc>
      </w:tr>
      <w:tr w:rsidR="00E623E0" w:rsidRPr="002C762A" w:rsidTr="002C762A">
        <w:trPr>
          <w:cantSplit/>
          <w:trHeight w:val="279"/>
        </w:trPr>
        <w:tc>
          <w:tcPr>
            <w:tcW w:w="1418" w:type="dxa"/>
            <w:tcBorders>
              <w:top w:val="single" w:sz="6" w:space="0" w:color="auto"/>
              <w:left w:val="single" w:sz="6" w:space="0" w:color="auto"/>
              <w:right w:val="single" w:sz="6" w:space="0" w:color="auto"/>
            </w:tcBorders>
          </w:tcPr>
          <w:p w:rsidR="00E623E0" w:rsidRPr="002C762A" w:rsidRDefault="00E623E0" w:rsidP="00D05561">
            <w:pPr>
              <w:pStyle w:val="Style23"/>
              <w:widowControl/>
              <w:jc w:val="left"/>
              <w:rPr>
                <w:rFonts w:ascii="Times New Roman" w:hAnsi="Times New Roman" w:cs="Times New Roman"/>
                <w:sz w:val="22"/>
                <w:szCs w:val="22"/>
              </w:rPr>
            </w:pPr>
            <w:r w:rsidRPr="002C762A">
              <w:rPr>
                <w:rFonts w:ascii="Times New Roman" w:hAnsi="Times New Roman" w:cs="Times New Roman"/>
                <w:sz w:val="22"/>
                <w:szCs w:val="22"/>
              </w:rPr>
              <w:t>20 01 39</w:t>
            </w:r>
          </w:p>
        </w:tc>
        <w:tc>
          <w:tcPr>
            <w:tcW w:w="2798" w:type="dxa"/>
            <w:tcBorders>
              <w:top w:val="single" w:sz="4" w:space="0" w:color="auto"/>
              <w:left w:val="single" w:sz="6" w:space="0" w:color="auto"/>
              <w:bottom w:val="single" w:sz="4" w:space="0" w:color="auto"/>
              <w:right w:val="single" w:sz="6" w:space="0" w:color="auto"/>
            </w:tcBorders>
            <w:vAlign w:val="center"/>
          </w:tcPr>
          <w:p w:rsidR="00E623E0" w:rsidRPr="002C762A" w:rsidRDefault="00E623E0" w:rsidP="00D05561">
            <w:pPr>
              <w:rPr>
                <w:rFonts w:ascii="Times New Roman" w:hAnsi="Times New Roman" w:cs="Times New Roman"/>
              </w:rPr>
            </w:pPr>
            <w:r w:rsidRPr="002C762A">
              <w:rPr>
                <w:rFonts w:ascii="Times New Roman" w:hAnsi="Times New Roman" w:cs="Times New Roman"/>
              </w:rPr>
              <w:t>Tworzywo sztuczne</w:t>
            </w:r>
          </w:p>
        </w:tc>
        <w:tc>
          <w:tcPr>
            <w:tcW w:w="1454" w:type="dxa"/>
            <w:tcBorders>
              <w:top w:val="single" w:sz="4" w:space="0" w:color="auto"/>
              <w:left w:val="single" w:sz="6" w:space="0" w:color="auto"/>
              <w:bottom w:val="single" w:sz="4" w:space="0" w:color="auto"/>
              <w:right w:val="single" w:sz="6" w:space="0" w:color="auto"/>
            </w:tcBorders>
            <w:vAlign w:val="center"/>
          </w:tcPr>
          <w:p w:rsidR="00E623E0" w:rsidRPr="002C762A" w:rsidRDefault="00E623E0" w:rsidP="00D05561">
            <w:pPr>
              <w:rPr>
                <w:rFonts w:ascii="Times New Roman" w:hAnsi="Times New Roman" w:cs="Times New Roman"/>
                <w:color w:val="000000"/>
              </w:rPr>
            </w:pPr>
            <w:r w:rsidRPr="002C762A">
              <w:rPr>
                <w:rFonts w:ascii="Times New Roman" w:hAnsi="Times New Roman" w:cs="Times New Roman"/>
                <w:color w:val="000000"/>
              </w:rPr>
              <w:t>14,1</w:t>
            </w:r>
          </w:p>
        </w:tc>
        <w:tc>
          <w:tcPr>
            <w:tcW w:w="3728" w:type="dxa"/>
            <w:tcBorders>
              <w:top w:val="single" w:sz="4" w:space="0" w:color="auto"/>
              <w:left w:val="single" w:sz="6" w:space="0" w:color="auto"/>
              <w:bottom w:val="single" w:sz="4" w:space="0" w:color="auto"/>
              <w:right w:val="single" w:sz="6" w:space="0" w:color="auto"/>
            </w:tcBorders>
          </w:tcPr>
          <w:p w:rsidR="00E623E0" w:rsidRPr="002C762A" w:rsidRDefault="00E623E0" w:rsidP="00F45C6F">
            <w:pPr>
              <w:pStyle w:val="Style23"/>
              <w:widowControl/>
              <w:jc w:val="left"/>
              <w:rPr>
                <w:rFonts w:ascii="Times New Roman" w:hAnsi="Times New Roman" w:cs="Times New Roman"/>
                <w:sz w:val="22"/>
                <w:szCs w:val="22"/>
              </w:rPr>
            </w:pPr>
            <w:r w:rsidRPr="002C762A">
              <w:rPr>
                <w:rFonts w:ascii="Times New Roman" w:hAnsi="Times New Roman" w:cs="Times New Roman"/>
                <w:sz w:val="22"/>
                <w:szCs w:val="22"/>
              </w:rPr>
              <w:t>R12 Wymiana odpadów w celu poddania ich któremukolwiek z procesów wymienionych w pozycji R1-R11****</w:t>
            </w:r>
          </w:p>
        </w:tc>
      </w:tr>
      <w:tr w:rsidR="00E623E0" w:rsidRPr="002C762A" w:rsidTr="002C762A">
        <w:trPr>
          <w:cantSplit/>
          <w:trHeight w:val="278"/>
        </w:trPr>
        <w:tc>
          <w:tcPr>
            <w:tcW w:w="1418" w:type="dxa"/>
            <w:tcBorders>
              <w:top w:val="single" w:sz="6" w:space="0" w:color="auto"/>
              <w:left w:val="single" w:sz="6" w:space="0" w:color="auto"/>
              <w:right w:val="single" w:sz="6" w:space="0" w:color="auto"/>
            </w:tcBorders>
          </w:tcPr>
          <w:p w:rsidR="00E623E0" w:rsidRPr="002C762A" w:rsidRDefault="00E623E0" w:rsidP="00D05561">
            <w:pPr>
              <w:pStyle w:val="Style22"/>
              <w:widowControl/>
              <w:rPr>
                <w:rFonts w:ascii="Times New Roman" w:hAnsi="Times New Roman" w:cs="Times New Roman"/>
                <w:sz w:val="22"/>
                <w:szCs w:val="22"/>
              </w:rPr>
            </w:pPr>
            <w:r w:rsidRPr="002C762A">
              <w:rPr>
                <w:rFonts w:ascii="Times New Roman" w:hAnsi="Times New Roman" w:cs="Times New Roman"/>
                <w:sz w:val="22"/>
                <w:szCs w:val="22"/>
              </w:rPr>
              <w:t>20 03 07</w:t>
            </w:r>
          </w:p>
        </w:tc>
        <w:tc>
          <w:tcPr>
            <w:tcW w:w="2798" w:type="dxa"/>
            <w:tcBorders>
              <w:top w:val="single" w:sz="4" w:space="0" w:color="auto"/>
              <w:left w:val="single" w:sz="6" w:space="0" w:color="auto"/>
              <w:bottom w:val="single" w:sz="6" w:space="0" w:color="auto"/>
              <w:right w:val="single" w:sz="6" w:space="0" w:color="auto"/>
            </w:tcBorders>
            <w:vAlign w:val="center"/>
          </w:tcPr>
          <w:p w:rsidR="00E623E0" w:rsidRPr="002C762A" w:rsidRDefault="00E623E0" w:rsidP="00D05561">
            <w:pPr>
              <w:rPr>
                <w:rFonts w:ascii="Times New Roman" w:hAnsi="Times New Roman" w:cs="Times New Roman"/>
              </w:rPr>
            </w:pPr>
            <w:r w:rsidRPr="002C762A">
              <w:rPr>
                <w:rFonts w:ascii="Times New Roman" w:hAnsi="Times New Roman" w:cs="Times New Roman"/>
              </w:rPr>
              <w:t>Odpady wielkogabarytowe</w:t>
            </w:r>
          </w:p>
        </w:tc>
        <w:tc>
          <w:tcPr>
            <w:tcW w:w="1454" w:type="dxa"/>
            <w:tcBorders>
              <w:top w:val="single" w:sz="4" w:space="0" w:color="auto"/>
              <w:left w:val="single" w:sz="6" w:space="0" w:color="auto"/>
              <w:bottom w:val="single" w:sz="6" w:space="0" w:color="auto"/>
              <w:right w:val="single" w:sz="6" w:space="0" w:color="auto"/>
            </w:tcBorders>
            <w:vAlign w:val="center"/>
          </w:tcPr>
          <w:p w:rsidR="00E623E0" w:rsidRPr="002C762A" w:rsidRDefault="00E623E0" w:rsidP="00D05561">
            <w:pPr>
              <w:rPr>
                <w:rFonts w:ascii="Times New Roman" w:hAnsi="Times New Roman" w:cs="Times New Roman"/>
                <w:color w:val="000000"/>
              </w:rPr>
            </w:pPr>
            <w:r w:rsidRPr="002C762A">
              <w:rPr>
                <w:rFonts w:ascii="Times New Roman" w:hAnsi="Times New Roman" w:cs="Times New Roman"/>
                <w:color w:val="000000"/>
              </w:rPr>
              <w:t>4,9</w:t>
            </w:r>
          </w:p>
        </w:tc>
        <w:tc>
          <w:tcPr>
            <w:tcW w:w="3728" w:type="dxa"/>
            <w:tcBorders>
              <w:top w:val="single" w:sz="4" w:space="0" w:color="auto"/>
              <w:left w:val="single" w:sz="6" w:space="0" w:color="auto"/>
              <w:bottom w:val="single" w:sz="6" w:space="0" w:color="auto"/>
              <w:right w:val="single" w:sz="6" w:space="0" w:color="auto"/>
            </w:tcBorders>
          </w:tcPr>
          <w:p w:rsidR="00E623E0" w:rsidRPr="002C762A" w:rsidRDefault="00E623E0" w:rsidP="00F45C6F">
            <w:pPr>
              <w:pStyle w:val="Style23"/>
              <w:widowControl/>
              <w:jc w:val="left"/>
              <w:rPr>
                <w:rFonts w:ascii="Times New Roman" w:hAnsi="Times New Roman" w:cs="Times New Roman"/>
                <w:sz w:val="22"/>
                <w:szCs w:val="22"/>
              </w:rPr>
            </w:pPr>
            <w:r w:rsidRPr="002C762A">
              <w:rPr>
                <w:rFonts w:ascii="Times New Roman" w:hAnsi="Times New Roman" w:cs="Times New Roman"/>
                <w:sz w:val="22"/>
                <w:szCs w:val="22"/>
              </w:rPr>
              <w:t>R12 Wymiana odpadów w celu poddania ich któremukolwiek z procesów wymienionych w pozycji R1-R11****</w:t>
            </w:r>
          </w:p>
        </w:tc>
      </w:tr>
      <w:tr w:rsidR="00E623E0" w:rsidRPr="002C762A" w:rsidTr="002C762A">
        <w:trPr>
          <w:cantSplit/>
          <w:trHeight w:val="701"/>
        </w:trPr>
        <w:tc>
          <w:tcPr>
            <w:tcW w:w="1418" w:type="dxa"/>
            <w:tcBorders>
              <w:top w:val="single" w:sz="6" w:space="0" w:color="auto"/>
              <w:left w:val="single" w:sz="6" w:space="0" w:color="auto"/>
              <w:bottom w:val="single" w:sz="6" w:space="0" w:color="auto"/>
              <w:right w:val="single" w:sz="6" w:space="0" w:color="auto"/>
            </w:tcBorders>
          </w:tcPr>
          <w:p w:rsidR="00E623E0" w:rsidRPr="002C762A" w:rsidRDefault="00E623E0" w:rsidP="00D05561">
            <w:pPr>
              <w:pStyle w:val="Style22"/>
              <w:widowControl/>
              <w:rPr>
                <w:rFonts w:ascii="Times New Roman" w:hAnsi="Times New Roman" w:cs="Times New Roman"/>
                <w:sz w:val="22"/>
                <w:szCs w:val="22"/>
              </w:rPr>
            </w:pPr>
            <w:r w:rsidRPr="002C762A">
              <w:rPr>
                <w:rFonts w:ascii="Times New Roman" w:hAnsi="Times New Roman" w:cs="Times New Roman"/>
                <w:sz w:val="22"/>
                <w:szCs w:val="22"/>
              </w:rPr>
              <w:t>20 01 35*</w:t>
            </w:r>
          </w:p>
        </w:tc>
        <w:tc>
          <w:tcPr>
            <w:tcW w:w="2798" w:type="dxa"/>
            <w:tcBorders>
              <w:top w:val="single" w:sz="6" w:space="0" w:color="auto"/>
              <w:left w:val="single" w:sz="6" w:space="0" w:color="auto"/>
              <w:bottom w:val="single" w:sz="4" w:space="0" w:color="auto"/>
              <w:right w:val="single" w:sz="6" w:space="0" w:color="auto"/>
            </w:tcBorders>
            <w:vAlign w:val="center"/>
          </w:tcPr>
          <w:p w:rsidR="00E623E0" w:rsidRPr="002C762A" w:rsidRDefault="00E623E0" w:rsidP="00D05561">
            <w:pPr>
              <w:rPr>
                <w:rFonts w:ascii="Times New Roman" w:hAnsi="Times New Roman" w:cs="Times New Roman"/>
              </w:rPr>
            </w:pPr>
            <w:r w:rsidRPr="002C762A">
              <w:rPr>
                <w:rFonts w:ascii="Times New Roman" w:hAnsi="Times New Roman" w:cs="Times New Roman"/>
              </w:rPr>
              <w:t>Zużyte urządzenia elektryczne i elektroniczne inne niż wymienione w 20 01 21 i 20 01 23 zawierające niebezpieczne składniki</w:t>
            </w:r>
          </w:p>
        </w:tc>
        <w:tc>
          <w:tcPr>
            <w:tcW w:w="1454" w:type="dxa"/>
            <w:tcBorders>
              <w:top w:val="single" w:sz="6" w:space="0" w:color="auto"/>
              <w:left w:val="single" w:sz="6" w:space="0" w:color="auto"/>
              <w:bottom w:val="single" w:sz="4" w:space="0" w:color="auto"/>
              <w:right w:val="single" w:sz="6" w:space="0" w:color="auto"/>
            </w:tcBorders>
            <w:vAlign w:val="center"/>
          </w:tcPr>
          <w:p w:rsidR="00E623E0" w:rsidRPr="002C762A" w:rsidRDefault="00E623E0" w:rsidP="00D05561">
            <w:pPr>
              <w:rPr>
                <w:rFonts w:ascii="Times New Roman" w:hAnsi="Times New Roman" w:cs="Times New Roman"/>
                <w:color w:val="000000"/>
              </w:rPr>
            </w:pPr>
            <w:r w:rsidRPr="002C762A">
              <w:rPr>
                <w:rFonts w:ascii="Times New Roman" w:hAnsi="Times New Roman" w:cs="Times New Roman"/>
                <w:color w:val="000000"/>
              </w:rPr>
              <w:t>0,9</w:t>
            </w:r>
          </w:p>
        </w:tc>
        <w:tc>
          <w:tcPr>
            <w:tcW w:w="3728" w:type="dxa"/>
            <w:tcBorders>
              <w:top w:val="single" w:sz="6" w:space="0" w:color="auto"/>
              <w:left w:val="single" w:sz="6" w:space="0" w:color="auto"/>
              <w:bottom w:val="single" w:sz="4" w:space="0" w:color="auto"/>
              <w:right w:val="single" w:sz="6" w:space="0" w:color="auto"/>
            </w:tcBorders>
          </w:tcPr>
          <w:p w:rsidR="00E623E0" w:rsidRPr="002C762A" w:rsidRDefault="00E623E0" w:rsidP="00F45C6F">
            <w:pPr>
              <w:pStyle w:val="Style22"/>
              <w:widowControl/>
              <w:rPr>
                <w:rFonts w:ascii="Times New Roman" w:hAnsi="Times New Roman" w:cs="Times New Roman"/>
                <w:sz w:val="22"/>
                <w:szCs w:val="22"/>
              </w:rPr>
            </w:pPr>
            <w:r w:rsidRPr="002C762A">
              <w:rPr>
                <w:rFonts w:ascii="Times New Roman" w:hAnsi="Times New Roman" w:cs="Times New Roman"/>
                <w:sz w:val="22"/>
                <w:szCs w:val="22"/>
              </w:rPr>
              <w:t>Odzysk R12 Wymiana odpadów w celu poddania ich któremukolwiek z procesów wymienionych w pozycji R1-R11****</w:t>
            </w:r>
          </w:p>
        </w:tc>
      </w:tr>
      <w:tr w:rsidR="00E623E0" w:rsidRPr="002C762A" w:rsidTr="002C762A">
        <w:trPr>
          <w:cantSplit/>
          <w:trHeight w:val="431"/>
        </w:trPr>
        <w:tc>
          <w:tcPr>
            <w:tcW w:w="1418" w:type="dxa"/>
            <w:tcBorders>
              <w:top w:val="single" w:sz="6" w:space="0" w:color="auto"/>
              <w:left w:val="single" w:sz="6" w:space="0" w:color="auto"/>
              <w:bottom w:val="single" w:sz="6" w:space="0" w:color="auto"/>
              <w:right w:val="single" w:sz="6" w:space="0" w:color="auto"/>
            </w:tcBorders>
          </w:tcPr>
          <w:p w:rsidR="00E623E0" w:rsidRPr="002C762A" w:rsidRDefault="00E623E0" w:rsidP="00D05561">
            <w:pPr>
              <w:pStyle w:val="Style22"/>
              <w:widowControl/>
              <w:rPr>
                <w:rFonts w:ascii="Times New Roman" w:hAnsi="Times New Roman" w:cs="Times New Roman"/>
                <w:sz w:val="22"/>
                <w:szCs w:val="22"/>
              </w:rPr>
            </w:pPr>
            <w:r w:rsidRPr="002C762A">
              <w:rPr>
                <w:rFonts w:ascii="Times New Roman" w:hAnsi="Times New Roman" w:cs="Times New Roman"/>
                <w:sz w:val="22"/>
                <w:szCs w:val="22"/>
              </w:rPr>
              <w:t>20 01 23 *</w:t>
            </w:r>
          </w:p>
        </w:tc>
        <w:tc>
          <w:tcPr>
            <w:tcW w:w="2798" w:type="dxa"/>
            <w:tcBorders>
              <w:top w:val="single" w:sz="4" w:space="0" w:color="auto"/>
              <w:left w:val="single" w:sz="6" w:space="0" w:color="auto"/>
              <w:bottom w:val="single" w:sz="4" w:space="0" w:color="auto"/>
              <w:right w:val="single" w:sz="6" w:space="0" w:color="auto"/>
            </w:tcBorders>
            <w:vAlign w:val="center"/>
          </w:tcPr>
          <w:p w:rsidR="00E623E0" w:rsidRPr="002C762A" w:rsidRDefault="00E623E0" w:rsidP="00D05561">
            <w:pPr>
              <w:rPr>
                <w:rFonts w:ascii="Times New Roman" w:hAnsi="Times New Roman" w:cs="Times New Roman"/>
              </w:rPr>
            </w:pPr>
            <w:r w:rsidRPr="002C762A">
              <w:rPr>
                <w:rFonts w:ascii="Times New Roman" w:hAnsi="Times New Roman" w:cs="Times New Roman"/>
              </w:rPr>
              <w:t>Urządzenia zawierające freony</w:t>
            </w:r>
          </w:p>
        </w:tc>
        <w:tc>
          <w:tcPr>
            <w:tcW w:w="1454" w:type="dxa"/>
            <w:tcBorders>
              <w:top w:val="single" w:sz="4" w:space="0" w:color="auto"/>
              <w:left w:val="single" w:sz="6" w:space="0" w:color="auto"/>
              <w:bottom w:val="single" w:sz="4" w:space="0" w:color="auto"/>
              <w:right w:val="single" w:sz="6" w:space="0" w:color="auto"/>
            </w:tcBorders>
            <w:vAlign w:val="center"/>
          </w:tcPr>
          <w:p w:rsidR="00E623E0" w:rsidRPr="002C762A" w:rsidRDefault="00E623E0" w:rsidP="00D05561">
            <w:pPr>
              <w:rPr>
                <w:rFonts w:ascii="Times New Roman" w:hAnsi="Times New Roman" w:cs="Times New Roman"/>
                <w:color w:val="000000"/>
              </w:rPr>
            </w:pPr>
            <w:r w:rsidRPr="002C762A">
              <w:rPr>
                <w:rFonts w:ascii="Times New Roman" w:hAnsi="Times New Roman" w:cs="Times New Roman"/>
                <w:color w:val="000000"/>
              </w:rPr>
              <w:t>0,4</w:t>
            </w:r>
          </w:p>
        </w:tc>
        <w:tc>
          <w:tcPr>
            <w:tcW w:w="3728" w:type="dxa"/>
            <w:tcBorders>
              <w:top w:val="single" w:sz="4" w:space="0" w:color="auto"/>
              <w:left w:val="single" w:sz="6" w:space="0" w:color="auto"/>
              <w:bottom w:val="single" w:sz="4" w:space="0" w:color="auto"/>
              <w:right w:val="single" w:sz="6" w:space="0" w:color="auto"/>
            </w:tcBorders>
          </w:tcPr>
          <w:p w:rsidR="00E623E0" w:rsidRPr="002C762A" w:rsidRDefault="00E623E0" w:rsidP="00F45C6F">
            <w:pPr>
              <w:pStyle w:val="Style22"/>
              <w:widowControl/>
              <w:rPr>
                <w:rFonts w:ascii="Times New Roman" w:hAnsi="Times New Roman" w:cs="Times New Roman"/>
                <w:sz w:val="22"/>
                <w:szCs w:val="22"/>
              </w:rPr>
            </w:pPr>
            <w:r w:rsidRPr="002C762A">
              <w:rPr>
                <w:rFonts w:ascii="Times New Roman" w:hAnsi="Times New Roman" w:cs="Times New Roman"/>
                <w:sz w:val="22"/>
                <w:szCs w:val="22"/>
              </w:rPr>
              <w:t>OdzyskR12 Wymiana odpadów w celu poddania ich któremukolwiek z procesów wymienionych w pozycji R1-R11****</w:t>
            </w:r>
          </w:p>
        </w:tc>
      </w:tr>
      <w:tr w:rsidR="00E623E0" w:rsidRPr="002C762A" w:rsidTr="002C762A">
        <w:trPr>
          <w:cantSplit/>
          <w:trHeight w:val="431"/>
        </w:trPr>
        <w:tc>
          <w:tcPr>
            <w:tcW w:w="1418" w:type="dxa"/>
            <w:tcBorders>
              <w:top w:val="single" w:sz="6" w:space="0" w:color="auto"/>
              <w:left w:val="single" w:sz="6" w:space="0" w:color="auto"/>
              <w:bottom w:val="single" w:sz="6" w:space="0" w:color="auto"/>
              <w:right w:val="single" w:sz="6" w:space="0" w:color="auto"/>
            </w:tcBorders>
          </w:tcPr>
          <w:p w:rsidR="00E623E0" w:rsidRPr="002C762A" w:rsidRDefault="00E623E0" w:rsidP="00D05561">
            <w:pPr>
              <w:pStyle w:val="Style22"/>
              <w:widowControl/>
              <w:rPr>
                <w:rFonts w:ascii="Times New Roman" w:hAnsi="Times New Roman" w:cs="Times New Roman"/>
                <w:sz w:val="22"/>
                <w:szCs w:val="22"/>
              </w:rPr>
            </w:pPr>
            <w:r w:rsidRPr="002C762A">
              <w:rPr>
                <w:rFonts w:ascii="Times New Roman" w:hAnsi="Times New Roman" w:cs="Times New Roman"/>
                <w:sz w:val="22"/>
                <w:szCs w:val="22"/>
              </w:rPr>
              <w:t>20 01 36</w:t>
            </w:r>
          </w:p>
        </w:tc>
        <w:tc>
          <w:tcPr>
            <w:tcW w:w="2798" w:type="dxa"/>
            <w:tcBorders>
              <w:top w:val="single" w:sz="4" w:space="0" w:color="auto"/>
              <w:left w:val="single" w:sz="6" w:space="0" w:color="auto"/>
              <w:bottom w:val="single" w:sz="4" w:space="0" w:color="auto"/>
              <w:right w:val="single" w:sz="6" w:space="0" w:color="auto"/>
            </w:tcBorders>
            <w:vAlign w:val="center"/>
          </w:tcPr>
          <w:p w:rsidR="00E623E0" w:rsidRPr="002C762A" w:rsidRDefault="00E623E0" w:rsidP="00D05561">
            <w:pPr>
              <w:rPr>
                <w:rFonts w:ascii="Times New Roman" w:hAnsi="Times New Roman" w:cs="Times New Roman"/>
              </w:rPr>
            </w:pPr>
            <w:r w:rsidRPr="002C762A">
              <w:rPr>
                <w:rFonts w:ascii="Times New Roman" w:hAnsi="Times New Roman" w:cs="Times New Roman"/>
              </w:rPr>
              <w:t>Zużyte urządzenia elektryczne i elektroniczne inne niż wymienione w 200121, 200123 i 200135</w:t>
            </w:r>
          </w:p>
        </w:tc>
        <w:tc>
          <w:tcPr>
            <w:tcW w:w="1454" w:type="dxa"/>
            <w:tcBorders>
              <w:top w:val="single" w:sz="4" w:space="0" w:color="auto"/>
              <w:left w:val="single" w:sz="6" w:space="0" w:color="auto"/>
              <w:bottom w:val="single" w:sz="4" w:space="0" w:color="auto"/>
              <w:right w:val="single" w:sz="6" w:space="0" w:color="auto"/>
            </w:tcBorders>
            <w:vAlign w:val="center"/>
          </w:tcPr>
          <w:p w:rsidR="00E623E0" w:rsidRPr="002C762A" w:rsidRDefault="00E623E0" w:rsidP="00D05561">
            <w:pPr>
              <w:rPr>
                <w:rFonts w:ascii="Times New Roman" w:hAnsi="Times New Roman" w:cs="Times New Roman"/>
                <w:color w:val="000000"/>
              </w:rPr>
            </w:pPr>
            <w:r w:rsidRPr="002C762A">
              <w:rPr>
                <w:rFonts w:ascii="Times New Roman" w:hAnsi="Times New Roman" w:cs="Times New Roman"/>
                <w:color w:val="000000"/>
              </w:rPr>
              <w:t>2,2</w:t>
            </w:r>
          </w:p>
        </w:tc>
        <w:tc>
          <w:tcPr>
            <w:tcW w:w="3728" w:type="dxa"/>
            <w:tcBorders>
              <w:top w:val="single" w:sz="4" w:space="0" w:color="auto"/>
              <w:left w:val="single" w:sz="6" w:space="0" w:color="auto"/>
              <w:bottom w:val="single" w:sz="4" w:space="0" w:color="auto"/>
              <w:right w:val="single" w:sz="6" w:space="0" w:color="auto"/>
            </w:tcBorders>
          </w:tcPr>
          <w:p w:rsidR="00E623E0" w:rsidRPr="002C762A" w:rsidRDefault="00E623E0" w:rsidP="00F45C6F">
            <w:pPr>
              <w:pStyle w:val="Style22"/>
              <w:widowControl/>
              <w:rPr>
                <w:rFonts w:ascii="Times New Roman" w:hAnsi="Times New Roman" w:cs="Times New Roman"/>
                <w:sz w:val="22"/>
                <w:szCs w:val="22"/>
              </w:rPr>
            </w:pPr>
            <w:r w:rsidRPr="002C762A">
              <w:rPr>
                <w:rFonts w:ascii="Times New Roman" w:hAnsi="Times New Roman" w:cs="Times New Roman"/>
                <w:sz w:val="22"/>
                <w:szCs w:val="22"/>
              </w:rPr>
              <w:t>Odzysk R12 Wymiana odpadów w celu poddania ich któremukolwiek z procesów wymienionych w pozycji R1-R11****</w:t>
            </w:r>
          </w:p>
        </w:tc>
      </w:tr>
      <w:tr w:rsidR="00E623E0" w:rsidRPr="002C762A" w:rsidTr="002C762A">
        <w:trPr>
          <w:cantSplit/>
          <w:trHeight w:val="431"/>
        </w:trPr>
        <w:tc>
          <w:tcPr>
            <w:tcW w:w="1418" w:type="dxa"/>
            <w:tcBorders>
              <w:top w:val="single" w:sz="6" w:space="0" w:color="auto"/>
              <w:left w:val="single" w:sz="6" w:space="0" w:color="auto"/>
              <w:bottom w:val="single" w:sz="6" w:space="0" w:color="auto"/>
              <w:right w:val="single" w:sz="6" w:space="0" w:color="auto"/>
            </w:tcBorders>
          </w:tcPr>
          <w:p w:rsidR="00E623E0" w:rsidRPr="002C762A" w:rsidRDefault="00E623E0" w:rsidP="00D05561">
            <w:pPr>
              <w:pStyle w:val="Style22"/>
              <w:widowControl/>
              <w:rPr>
                <w:rFonts w:ascii="Times New Roman" w:hAnsi="Times New Roman" w:cs="Times New Roman"/>
                <w:sz w:val="22"/>
                <w:szCs w:val="22"/>
              </w:rPr>
            </w:pPr>
            <w:r w:rsidRPr="002C762A">
              <w:rPr>
                <w:rFonts w:ascii="Times New Roman" w:hAnsi="Times New Roman" w:cs="Times New Roman"/>
                <w:sz w:val="22"/>
                <w:szCs w:val="22"/>
              </w:rPr>
              <w:lastRenderedPageBreak/>
              <w:t>15 01 02</w:t>
            </w:r>
          </w:p>
        </w:tc>
        <w:tc>
          <w:tcPr>
            <w:tcW w:w="2798" w:type="dxa"/>
            <w:tcBorders>
              <w:top w:val="single" w:sz="4" w:space="0" w:color="auto"/>
              <w:left w:val="single" w:sz="6" w:space="0" w:color="auto"/>
              <w:bottom w:val="single" w:sz="4" w:space="0" w:color="auto"/>
              <w:right w:val="single" w:sz="6" w:space="0" w:color="auto"/>
            </w:tcBorders>
            <w:vAlign w:val="center"/>
          </w:tcPr>
          <w:p w:rsidR="00E623E0" w:rsidRPr="002C762A" w:rsidRDefault="00E623E0" w:rsidP="00D05561">
            <w:pPr>
              <w:rPr>
                <w:rFonts w:ascii="Times New Roman" w:hAnsi="Times New Roman" w:cs="Times New Roman"/>
              </w:rPr>
            </w:pPr>
            <w:r w:rsidRPr="002C762A">
              <w:rPr>
                <w:rFonts w:ascii="Times New Roman" w:hAnsi="Times New Roman" w:cs="Times New Roman"/>
              </w:rPr>
              <w:t>Opakowania z tworzyw sztucznych</w:t>
            </w:r>
          </w:p>
        </w:tc>
        <w:tc>
          <w:tcPr>
            <w:tcW w:w="1454" w:type="dxa"/>
            <w:tcBorders>
              <w:top w:val="single" w:sz="4" w:space="0" w:color="auto"/>
              <w:left w:val="single" w:sz="6" w:space="0" w:color="auto"/>
              <w:bottom w:val="single" w:sz="4" w:space="0" w:color="auto"/>
              <w:right w:val="single" w:sz="6" w:space="0" w:color="auto"/>
            </w:tcBorders>
            <w:vAlign w:val="center"/>
          </w:tcPr>
          <w:p w:rsidR="00E623E0" w:rsidRPr="002C762A" w:rsidRDefault="00E623E0" w:rsidP="00D05561">
            <w:pPr>
              <w:rPr>
                <w:rFonts w:ascii="Times New Roman" w:hAnsi="Times New Roman" w:cs="Times New Roman"/>
                <w:color w:val="000000"/>
              </w:rPr>
            </w:pPr>
            <w:r w:rsidRPr="002C762A">
              <w:rPr>
                <w:rFonts w:ascii="Times New Roman" w:hAnsi="Times New Roman" w:cs="Times New Roman"/>
                <w:color w:val="000000"/>
              </w:rPr>
              <w:t>1,3</w:t>
            </w:r>
          </w:p>
        </w:tc>
        <w:tc>
          <w:tcPr>
            <w:tcW w:w="3728" w:type="dxa"/>
            <w:tcBorders>
              <w:top w:val="single" w:sz="4" w:space="0" w:color="auto"/>
              <w:left w:val="single" w:sz="6" w:space="0" w:color="auto"/>
              <w:bottom w:val="single" w:sz="4" w:space="0" w:color="auto"/>
              <w:right w:val="single" w:sz="6" w:space="0" w:color="auto"/>
            </w:tcBorders>
          </w:tcPr>
          <w:p w:rsidR="00E623E0" w:rsidRPr="002C762A" w:rsidRDefault="00E623E0" w:rsidP="00F45C6F">
            <w:pPr>
              <w:pStyle w:val="Style22"/>
              <w:widowControl/>
              <w:rPr>
                <w:rFonts w:ascii="Times New Roman" w:hAnsi="Times New Roman" w:cs="Times New Roman"/>
                <w:sz w:val="22"/>
                <w:szCs w:val="22"/>
              </w:rPr>
            </w:pPr>
            <w:r w:rsidRPr="002C762A">
              <w:rPr>
                <w:rFonts w:ascii="Times New Roman" w:hAnsi="Times New Roman" w:cs="Times New Roman"/>
                <w:sz w:val="22"/>
                <w:szCs w:val="22"/>
              </w:rPr>
              <w:t>R12 Wymiana odpadów w celu poddania ich któremukolwiek z procesów wymienionych w pozycji R1-R11****</w:t>
            </w:r>
          </w:p>
        </w:tc>
      </w:tr>
      <w:tr w:rsidR="00E623E0" w:rsidRPr="002C762A" w:rsidTr="002C762A">
        <w:trPr>
          <w:cantSplit/>
          <w:trHeight w:val="1050"/>
        </w:trPr>
        <w:tc>
          <w:tcPr>
            <w:tcW w:w="1418" w:type="dxa"/>
            <w:tcBorders>
              <w:top w:val="single" w:sz="6" w:space="0" w:color="auto"/>
              <w:left w:val="single" w:sz="6" w:space="0" w:color="auto"/>
              <w:bottom w:val="single" w:sz="6" w:space="0" w:color="auto"/>
              <w:right w:val="single" w:sz="4" w:space="0" w:color="auto"/>
            </w:tcBorders>
          </w:tcPr>
          <w:p w:rsidR="00E623E0" w:rsidRPr="002C762A" w:rsidRDefault="00E623E0" w:rsidP="00D05561">
            <w:pPr>
              <w:pStyle w:val="Style22"/>
              <w:widowControl/>
              <w:rPr>
                <w:rFonts w:ascii="Times New Roman" w:hAnsi="Times New Roman" w:cs="Times New Roman"/>
                <w:sz w:val="22"/>
                <w:szCs w:val="22"/>
              </w:rPr>
            </w:pPr>
            <w:r w:rsidRPr="002C762A">
              <w:rPr>
                <w:rFonts w:ascii="Times New Roman" w:hAnsi="Times New Roman" w:cs="Times New Roman"/>
                <w:sz w:val="22"/>
                <w:szCs w:val="22"/>
              </w:rPr>
              <w:t>15 01 07</w:t>
            </w:r>
          </w:p>
          <w:p w:rsidR="00E623E0" w:rsidRPr="002C762A" w:rsidRDefault="00E623E0" w:rsidP="00D05561">
            <w:pPr>
              <w:pStyle w:val="Style22"/>
              <w:rPr>
                <w:rFonts w:ascii="Times New Roman" w:hAnsi="Times New Roman" w:cs="Times New Roman"/>
                <w:sz w:val="22"/>
                <w:szCs w:val="22"/>
              </w:rPr>
            </w:pPr>
          </w:p>
        </w:tc>
        <w:tc>
          <w:tcPr>
            <w:tcW w:w="2798" w:type="dxa"/>
            <w:tcBorders>
              <w:top w:val="single" w:sz="4" w:space="0" w:color="auto"/>
              <w:left w:val="single" w:sz="4" w:space="0" w:color="auto"/>
              <w:bottom w:val="single" w:sz="4" w:space="0" w:color="auto"/>
              <w:right w:val="single" w:sz="4" w:space="0" w:color="auto"/>
            </w:tcBorders>
            <w:vAlign w:val="center"/>
          </w:tcPr>
          <w:p w:rsidR="00E623E0" w:rsidRPr="002C762A" w:rsidRDefault="00E623E0" w:rsidP="00D05561">
            <w:pPr>
              <w:rPr>
                <w:rFonts w:ascii="Times New Roman" w:hAnsi="Times New Roman" w:cs="Times New Roman"/>
              </w:rPr>
            </w:pPr>
            <w:r w:rsidRPr="002C762A">
              <w:rPr>
                <w:rFonts w:ascii="Times New Roman" w:hAnsi="Times New Roman" w:cs="Times New Roman"/>
              </w:rPr>
              <w:t>Opakowania ze szkła</w:t>
            </w:r>
          </w:p>
        </w:tc>
        <w:tc>
          <w:tcPr>
            <w:tcW w:w="1454" w:type="dxa"/>
            <w:tcBorders>
              <w:top w:val="single" w:sz="4" w:space="0" w:color="auto"/>
              <w:left w:val="single" w:sz="4" w:space="0" w:color="auto"/>
              <w:bottom w:val="single" w:sz="4" w:space="0" w:color="auto"/>
              <w:right w:val="single" w:sz="4" w:space="0" w:color="auto"/>
            </w:tcBorders>
            <w:vAlign w:val="center"/>
          </w:tcPr>
          <w:p w:rsidR="00E623E0" w:rsidRPr="002C762A" w:rsidRDefault="00E623E0" w:rsidP="00D05561">
            <w:pPr>
              <w:rPr>
                <w:rFonts w:ascii="Times New Roman" w:hAnsi="Times New Roman" w:cs="Times New Roman"/>
                <w:color w:val="000000"/>
              </w:rPr>
            </w:pPr>
            <w:r w:rsidRPr="002C762A">
              <w:rPr>
                <w:rFonts w:ascii="Times New Roman" w:hAnsi="Times New Roman" w:cs="Times New Roman"/>
                <w:color w:val="000000"/>
              </w:rPr>
              <w:t>1,1</w:t>
            </w:r>
          </w:p>
        </w:tc>
        <w:tc>
          <w:tcPr>
            <w:tcW w:w="3728" w:type="dxa"/>
            <w:tcBorders>
              <w:top w:val="single" w:sz="4" w:space="0" w:color="auto"/>
              <w:left w:val="single" w:sz="4" w:space="0" w:color="auto"/>
              <w:bottom w:val="single" w:sz="4" w:space="0" w:color="auto"/>
              <w:right w:val="single" w:sz="4" w:space="0" w:color="auto"/>
            </w:tcBorders>
          </w:tcPr>
          <w:p w:rsidR="00E623E0" w:rsidRPr="002C762A" w:rsidRDefault="00E623E0" w:rsidP="00F45C6F">
            <w:pPr>
              <w:pStyle w:val="Style22"/>
              <w:rPr>
                <w:rFonts w:ascii="Times New Roman" w:hAnsi="Times New Roman" w:cs="Times New Roman"/>
                <w:sz w:val="22"/>
                <w:szCs w:val="22"/>
              </w:rPr>
            </w:pPr>
            <w:r w:rsidRPr="002C762A">
              <w:rPr>
                <w:rFonts w:ascii="Times New Roman" w:hAnsi="Times New Roman" w:cs="Times New Roman"/>
                <w:sz w:val="22"/>
                <w:szCs w:val="22"/>
              </w:rPr>
              <w:t>R12 Wymiana odpadów w celu poddania ich któremukolwiek z procesów wymienionych w pozycji R1-R11****</w:t>
            </w:r>
          </w:p>
        </w:tc>
      </w:tr>
      <w:tr w:rsidR="00E623E0" w:rsidRPr="002C762A" w:rsidTr="002C762A">
        <w:trPr>
          <w:cantSplit/>
          <w:trHeight w:val="524"/>
        </w:trPr>
        <w:tc>
          <w:tcPr>
            <w:tcW w:w="1418" w:type="dxa"/>
            <w:tcBorders>
              <w:top w:val="single" w:sz="6" w:space="0" w:color="auto"/>
              <w:left w:val="single" w:sz="6" w:space="0" w:color="auto"/>
              <w:bottom w:val="single" w:sz="6" w:space="0" w:color="auto"/>
              <w:right w:val="single" w:sz="6" w:space="0" w:color="auto"/>
            </w:tcBorders>
          </w:tcPr>
          <w:p w:rsidR="00E623E0" w:rsidRPr="002C762A" w:rsidRDefault="00E623E0" w:rsidP="00D05561">
            <w:pPr>
              <w:pStyle w:val="Style22"/>
              <w:widowControl/>
              <w:rPr>
                <w:rFonts w:ascii="Times New Roman" w:hAnsi="Times New Roman" w:cs="Times New Roman"/>
                <w:sz w:val="22"/>
                <w:szCs w:val="22"/>
              </w:rPr>
            </w:pPr>
            <w:r w:rsidRPr="002C762A">
              <w:rPr>
                <w:rFonts w:ascii="Times New Roman" w:hAnsi="Times New Roman" w:cs="Times New Roman"/>
                <w:sz w:val="22"/>
                <w:szCs w:val="22"/>
              </w:rPr>
              <w:t>15 01 01</w:t>
            </w:r>
          </w:p>
          <w:p w:rsidR="00E623E0" w:rsidRPr="002C762A" w:rsidRDefault="00E623E0" w:rsidP="00D05561">
            <w:pPr>
              <w:pStyle w:val="Style22"/>
              <w:widowControl/>
              <w:rPr>
                <w:rFonts w:ascii="Times New Roman" w:hAnsi="Times New Roman" w:cs="Times New Roman"/>
                <w:sz w:val="22"/>
                <w:szCs w:val="22"/>
              </w:rPr>
            </w:pPr>
          </w:p>
        </w:tc>
        <w:tc>
          <w:tcPr>
            <w:tcW w:w="2798" w:type="dxa"/>
            <w:tcBorders>
              <w:top w:val="single" w:sz="4" w:space="0" w:color="auto"/>
              <w:left w:val="single" w:sz="6" w:space="0" w:color="auto"/>
              <w:bottom w:val="single" w:sz="4" w:space="0" w:color="auto"/>
              <w:right w:val="single" w:sz="6" w:space="0" w:color="auto"/>
            </w:tcBorders>
            <w:vAlign w:val="center"/>
          </w:tcPr>
          <w:p w:rsidR="00E623E0" w:rsidRPr="002C762A" w:rsidRDefault="00E623E0" w:rsidP="00D05561">
            <w:pPr>
              <w:rPr>
                <w:rFonts w:ascii="Times New Roman" w:hAnsi="Times New Roman" w:cs="Times New Roman"/>
              </w:rPr>
            </w:pPr>
            <w:r w:rsidRPr="002C762A">
              <w:rPr>
                <w:rFonts w:ascii="Times New Roman" w:hAnsi="Times New Roman" w:cs="Times New Roman"/>
              </w:rPr>
              <w:t>Opakowania z tektury i papieru</w:t>
            </w:r>
          </w:p>
        </w:tc>
        <w:tc>
          <w:tcPr>
            <w:tcW w:w="1454" w:type="dxa"/>
            <w:tcBorders>
              <w:top w:val="single" w:sz="4" w:space="0" w:color="auto"/>
              <w:left w:val="single" w:sz="6" w:space="0" w:color="auto"/>
              <w:bottom w:val="single" w:sz="4" w:space="0" w:color="auto"/>
              <w:right w:val="single" w:sz="6" w:space="0" w:color="auto"/>
            </w:tcBorders>
            <w:vAlign w:val="center"/>
          </w:tcPr>
          <w:p w:rsidR="00E623E0" w:rsidRPr="002C762A" w:rsidRDefault="00E623E0" w:rsidP="00D05561">
            <w:pPr>
              <w:rPr>
                <w:rFonts w:ascii="Times New Roman" w:hAnsi="Times New Roman" w:cs="Times New Roman"/>
                <w:color w:val="000000"/>
              </w:rPr>
            </w:pPr>
            <w:r w:rsidRPr="002C762A">
              <w:rPr>
                <w:rFonts w:ascii="Times New Roman" w:hAnsi="Times New Roman" w:cs="Times New Roman"/>
                <w:color w:val="000000"/>
              </w:rPr>
              <w:t>0,5</w:t>
            </w:r>
          </w:p>
        </w:tc>
        <w:tc>
          <w:tcPr>
            <w:tcW w:w="3728" w:type="dxa"/>
            <w:tcBorders>
              <w:top w:val="single" w:sz="4" w:space="0" w:color="auto"/>
              <w:left w:val="single" w:sz="6" w:space="0" w:color="auto"/>
              <w:bottom w:val="single" w:sz="4" w:space="0" w:color="auto"/>
              <w:right w:val="single" w:sz="6" w:space="0" w:color="auto"/>
            </w:tcBorders>
          </w:tcPr>
          <w:p w:rsidR="00E623E0" w:rsidRPr="002C762A" w:rsidRDefault="00E623E0" w:rsidP="00F45C6F">
            <w:pPr>
              <w:pStyle w:val="Style22"/>
              <w:widowControl/>
              <w:rPr>
                <w:rFonts w:ascii="Times New Roman" w:hAnsi="Times New Roman" w:cs="Times New Roman"/>
                <w:sz w:val="22"/>
                <w:szCs w:val="22"/>
              </w:rPr>
            </w:pPr>
            <w:r w:rsidRPr="002C762A">
              <w:rPr>
                <w:rFonts w:ascii="Times New Roman" w:hAnsi="Times New Roman" w:cs="Times New Roman"/>
                <w:sz w:val="22"/>
                <w:szCs w:val="22"/>
              </w:rPr>
              <w:t>Recykling materiałowy</w:t>
            </w:r>
          </w:p>
        </w:tc>
      </w:tr>
      <w:tr w:rsidR="00E623E0" w:rsidRPr="002C762A" w:rsidTr="002C762A">
        <w:trPr>
          <w:cantSplit/>
          <w:trHeight w:val="320"/>
        </w:trPr>
        <w:tc>
          <w:tcPr>
            <w:tcW w:w="1418" w:type="dxa"/>
            <w:tcBorders>
              <w:top w:val="single" w:sz="4" w:space="0" w:color="auto"/>
              <w:left w:val="single" w:sz="4" w:space="0" w:color="auto"/>
              <w:bottom w:val="single" w:sz="6" w:space="0" w:color="auto"/>
              <w:right w:val="single" w:sz="6" w:space="0" w:color="auto"/>
            </w:tcBorders>
          </w:tcPr>
          <w:p w:rsidR="00E623E0" w:rsidRPr="002C762A" w:rsidRDefault="00E623E0" w:rsidP="00D05561">
            <w:pPr>
              <w:pStyle w:val="Style22"/>
              <w:widowControl/>
              <w:rPr>
                <w:rFonts w:ascii="Times New Roman" w:hAnsi="Times New Roman" w:cs="Times New Roman"/>
                <w:sz w:val="22"/>
                <w:szCs w:val="22"/>
              </w:rPr>
            </w:pPr>
            <w:r w:rsidRPr="002C762A">
              <w:rPr>
                <w:rFonts w:ascii="Times New Roman" w:hAnsi="Times New Roman" w:cs="Times New Roman"/>
                <w:sz w:val="22"/>
                <w:szCs w:val="22"/>
              </w:rPr>
              <w:t>20 01 01</w:t>
            </w:r>
          </w:p>
        </w:tc>
        <w:tc>
          <w:tcPr>
            <w:tcW w:w="2798" w:type="dxa"/>
            <w:tcBorders>
              <w:top w:val="single" w:sz="4" w:space="0" w:color="auto"/>
              <w:left w:val="single" w:sz="6" w:space="0" w:color="auto"/>
              <w:bottom w:val="single" w:sz="6" w:space="0" w:color="auto"/>
              <w:right w:val="single" w:sz="6" w:space="0" w:color="auto"/>
            </w:tcBorders>
            <w:vAlign w:val="center"/>
          </w:tcPr>
          <w:p w:rsidR="00E623E0" w:rsidRPr="002C762A" w:rsidRDefault="00E623E0" w:rsidP="00D05561">
            <w:pPr>
              <w:rPr>
                <w:rFonts w:ascii="Times New Roman" w:hAnsi="Times New Roman" w:cs="Times New Roman"/>
              </w:rPr>
            </w:pPr>
            <w:r w:rsidRPr="002C762A">
              <w:rPr>
                <w:rFonts w:ascii="Times New Roman" w:hAnsi="Times New Roman" w:cs="Times New Roman"/>
              </w:rPr>
              <w:t>Papier i tektura</w:t>
            </w:r>
          </w:p>
        </w:tc>
        <w:tc>
          <w:tcPr>
            <w:tcW w:w="1454" w:type="dxa"/>
            <w:tcBorders>
              <w:top w:val="single" w:sz="4" w:space="0" w:color="auto"/>
              <w:left w:val="single" w:sz="6" w:space="0" w:color="auto"/>
              <w:bottom w:val="single" w:sz="6" w:space="0" w:color="auto"/>
              <w:right w:val="single" w:sz="6" w:space="0" w:color="auto"/>
            </w:tcBorders>
            <w:vAlign w:val="center"/>
          </w:tcPr>
          <w:p w:rsidR="00E623E0" w:rsidRPr="002C762A" w:rsidRDefault="00E623E0" w:rsidP="00D05561">
            <w:pPr>
              <w:rPr>
                <w:rFonts w:ascii="Times New Roman" w:hAnsi="Times New Roman" w:cs="Times New Roman"/>
                <w:color w:val="000000"/>
              </w:rPr>
            </w:pPr>
            <w:r w:rsidRPr="002C762A">
              <w:rPr>
                <w:rFonts w:ascii="Times New Roman" w:hAnsi="Times New Roman" w:cs="Times New Roman"/>
                <w:color w:val="000000"/>
              </w:rPr>
              <w:t>0,9</w:t>
            </w:r>
          </w:p>
        </w:tc>
        <w:tc>
          <w:tcPr>
            <w:tcW w:w="3728" w:type="dxa"/>
            <w:tcBorders>
              <w:left w:val="single" w:sz="6" w:space="0" w:color="auto"/>
              <w:bottom w:val="single" w:sz="6" w:space="0" w:color="auto"/>
              <w:right w:val="single" w:sz="6" w:space="0" w:color="auto"/>
            </w:tcBorders>
          </w:tcPr>
          <w:p w:rsidR="00E623E0" w:rsidRPr="002C762A" w:rsidRDefault="00E623E0" w:rsidP="00F45C6F">
            <w:pPr>
              <w:pStyle w:val="Style22"/>
              <w:widowControl/>
              <w:rPr>
                <w:rFonts w:ascii="Times New Roman" w:hAnsi="Times New Roman" w:cs="Times New Roman"/>
                <w:sz w:val="22"/>
                <w:szCs w:val="22"/>
              </w:rPr>
            </w:pPr>
            <w:r w:rsidRPr="002C762A">
              <w:rPr>
                <w:rFonts w:ascii="Times New Roman" w:hAnsi="Times New Roman" w:cs="Times New Roman"/>
                <w:sz w:val="22"/>
                <w:szCs w:val="22"/>
              </w:rPr>
              <w:t>Recykling materiałowy</w:t>
            </w:r>
          </w:p>
        </w:tc>
      </w:tr>
      <w:tr w:rsidR="009E47E0" w:rsidRPr="002C762A" w:rsidTr="002C762A">
        <w:trPr>
          <w:cantSplit/>
          <w:trHeight w:val="320"/>
        </w:trPr>
        <w:tc>
          <w:tcPr>
            <w:tcW w:w="4216" w:type="dxa"/>
            <w:gridSpan w:val="2"/>
            <w:tcBorders>
              <w:top w:val="single" w:sz="4" w:space="0" w:color="auto"/>
              <w:left w:val="single" w:sz="4" w:space="0" w:color="auto"/>
              <w:bottom w:val="single" w:sz="4" w:space="0" w:color="auto"/>
              <w:right w:val="single" w:sz="6" w:space="0" w:color="auto"/>
            </w:tcBorders>
          </w:tcPr>
          <w:p w:rsidR="009E47E0" w:rsidRPr="002C762A" w:rsidRDefault="009E47E0" w:rsidP="00F45C6F">
            <w:pPr>
              <w:pStyle w:val="Style22"/>
              <w:widowControl/>
              <w:rPr>
                <w:rFonts w:ascii="Times New Roman" w:hAnsi="Times New Roman" w:cs="Times New Roman"/>
                <w:sz w:val="22"/>
                <w:szCs w:val="22"/>
              </w:rPr>
            </w:pPr>
            <w:r w:rsidRPr="002C762A">
              <w:rPr>
                <w:rFonts w:ascii="Times New Roman" w:hAnsi="Times New Roman" w:cs="Times New Roman"/>
                <w:sz w:val="22"/>
                <w:szCs w:val="22"/>
              </w:rPr>
              <w:t>Papier, metal, tworzywa sztuczne i szkło pochodzące z RIPOK</w:t>
            </w:r>
          </w:p>
        </w:tc>
        <w:tc>
          <w:tcPr>
            <w:tcW w:w="1454" w:type="dxa"/>
            <w:tcBorders>
              <w:top w:val="single" w:sz="4" w:space="0" w:color="auto"/>
              <w:left w:val="single" w:sz="6" w:space="0" w:color="auto"/>
              <w:bottom w:val="single" w:sz="4" w:space="0" w:color="auto"/>
              <w:right w:val="single" w:sz="4" w:space="0" w:color="auto"/>
            </w:tcBorders>
          </w:tcPr>
          <w:p w:rsidR="009E47E0" w:rsidRPr="002C762A" w:rsidRDefault="00E623E0" w:rsidP="00F45C6F">
            <w:pPr>
              <w:pStyle w:val="Style22"/>
              <w:widowControl/>
              <w:rPr>
                <w:rFonts w:ascii="Times New Roman" w:hAnsi="Times New Roman" w:cs="Times New Roman"/>
                <w:sz w:val="22"/>
                <w:szCs w:val="22"/>
              </w:rPr>
            </w:pPr>
            <w:r w:rsidRPr="002C762A">
              <w:rPr>
                <w:rFonts w:ascii="Times New Roman" w:hAnsi="Times New Roman" w:cs="Times New Roman"/>
                <w:sz w:val="22"/>
                <w:szCs w:val="22"/>
              </w:rPr>
              <w:t>3,39</w:t>
            </w:r>
          </w:p>
        </w:tc>
        <w:tc>
          <w:tcPr>
            <w:tcW w:w="3728" w:type="dxa"/>
            <w:tcBorders>
              <w:top w:val="single" w:sz="4" w:space="0" w:color="auto"/>
              <w:left w:val="single" w:sz="4" w:space="0" w:color="auto"/>
              <w:bottom w:val="single" w:sz="4" w:space="0" w:color="auto"/>
              <w:right w:val="single" w:sz="4" w:space="0" w:color="auto"/>
            </w:tcBorders>
          </w:tcPr>
          <w:p w:rsidR="009E47E0" w:rsidRPr="002C762A" w:rsidRDefault="009E47E0" w:rsidP="00F45C6F">
            <w:pPr>
              <w:pStyle w:val="Style22"/>
              <w:widowControl/>
              <w:rPr>
                <w:rFonts w:ascii="Times New Roman" w:hAnsi="Times New Roman" w:cs="Times New Roman"/>
                <w:sz w:val="22"/>
                <w:szCs w:val="22"/>
              </w:rPr>
            </w:pPr>
            <w:r w:rsidRPr="002C762A">
              <w:rPr>
                <w:rFonts w:ascii="Times New Roman" w:hAnsi="Times New Roman" w:cs="Times New Roman"/>
                <w:sz w:val="22"/>
                <w:szCs w:val="22"/>
              </w:rPr>
              <w:t>recykling i ponowne użycie</w:t>
            </w:r>
          </w:p>
        </w:tc>
      </w:tr>
      <w:tr w:rsidR="002C762A" w:rsidRPr="002C762A" w:rsidTr="002C762A">
        <w:trPr>
          <w:cantSplit/>
          <w:trHeight w:val="320"/>
        </w:trPr>
        <w:tc>
          <w:tcPr>
            <w:tcW w:w="4216" w:type="dxa"/>
            <w:gridSpan w:val="2"/>
            <w:tcBorders>
              <w:top w:val="single" w:sz="4" w:space="0" w:color="auto"/>
              <w:left w:val="single" w:sz="4" w:space="0" w:color="auto"/>
              <w:bottom w:val="single" w:sz="6" w:space="0" w:color="auto"/>
              <w:right w:val="single" w:sz="6" w:space="0" w:color="auto"/>
            </w:tcBorders>
          </w:tcPr>
          <w:p w:rsidR="002C762A" w:rsidRPr="002C762A" w:rsidRDefault="002C762A" w:rsidP="00F45C6F">
            <w:pPr>
              <w:pStyle w:val="Style22"/>
              <w:widowControl/>
              <w:rPr>
                <w:rFonts w:ascii="Times New Roman" w:hAnsi="Times New Roman" w:cs="Times New Roman"/>
                <w:sz w:val="22"/>
                <w:szCs w:val="22"/>
              </w:rPr>
            </w:pPr>
            <w:r w:rsidRPr="002C762A">
              <w:rPr>
                <w:rFonts w:ascii="Times New Roman" w:hAnsi="Times New Roman" w:cs="Times New Roman"/>
                <w:sz w:val="22"/>
                <w:szCs w:val="22"/>
              </w:rPr>
              <w:t>Masa odpadów powstałych po mechaniczno-biologicznym</w:t>
            </w:r>
            <w:r w:rsidR="00D307EA">
              <w:rPr>
                <w:rFonts w:ascii="Times New Roman" w:hAnsi="Times New Roman" w:cs="Times New Roman"/>
                <w:sz w:val="22"/>
                <w:szCs w:val="22"/>
              </w:rPr>
              <w:t xml:space="preserve"> </w:t>
            </w:r>
            <w:r w:rsidRPr="002C762A">
              <w:rPr>
                <w:rFonts w:ascii="Times New Roman" w:hAnsi="Times New Roman" w:cs="Times New Roman"/>
                <w:sz w:val="22"/>
                <w:szCs w:val="22"/>
              </w:rPr>
              <w:t xml:space="preserve">przetworzeniu zmieszanych odpadów  </w:t>
            </w:r>
            <w:proofErr w:type="spellStart"/>
            <w:r w:rsidRPr="002C762A">
              <w:rPr>
                <w:rFonts w:ascii="Times New Roman" w:hAnsi="Times New Roman" w:cs="Times New Roman"/>
                <w:sz w:val="22"/>
                <w:szCs w:val="22"/>
              </w:rPr>
              <w:t>komunalnych,o</w:t>
            </w:r>
            <w:proofErr w:type="spellEnd"/>
            <w:r w:rsidRPr="002C762A">
              <w:rPr>
                <w:rFonts w:ascii="Times New Roman" w:hAnsi="Times New Roman" w:cs="Times New Roman"/>
                <w:sz w:val="22"/>
                <w:szCs w:val="22"/>
              </w:rPr>
              <w:t xml:space="preserve"> kodzie 191212, niespełniających wymagań rozporządzenia Ministra Środowiska z dnia 11 września 2012 r. w sprawie  mechaniczno-biologicznego</w:t>
            </w:r>
            <w:r w:rsidR="00D307EA">
              <w:rPr>
                <w:rFonts w:ascii="Times New Roman" w:hAnsi="Times New Roman" w:cs="Times New Roman"/>
                <w:sz w:val="22"/>
                <w:szCs w:val="22"/>
              </w:rPr>
              <w:t xml:space="preserve"> </w:t>
            </w:r>
            <w:r w:rsidRPr="002C762A">
              <w:rPr>
                <w:rFonts w:ascii="Times New Roman" w:hAnsi="Times New Roman" w:cs="Times New Roman"/>
                <w:sz w:val="22"/>
                <w:szCs w:val="22"/>
              </w:rPr>
              <w:t xml:space="preserve">przetworzenia zmieszanych odpadów  komunalnych, </w:t>
            </w:r>
            <w:r w:rsidRPr="002C762A">
              <w:rPr>
                <w:rFonts w:ascii="Times New Roman" w:hAnsi="Times New Roman" w:cs="Times New Roman"/>
                <w:sz w:val="22"/>
                <w:szCs w:val="22"/>
                <w:u w:val="single"/>
              </w:rPr>
              <w:t>przekazanych do składowania</w:t>
            </w:r>
            <w:r w:rsidRPr="002C762A">
              <w:rPr>
                <w:rFonts w:ascii="Times New Roman" w:hAnsi="Times New Roman" w:cs="Times New Roman"/>
                <w:sz w:val="22"/>
                <w:szCs w:val="22"/>
              </w:rPr>
              <w:t>[Mg]</w:t>
            </w:r>
          </w:p>
        </w:tc>
        <w:tc>
          <w:tcPr>
            <w:tcW w:w="1454" w:type="dxa"/>
            <w:tcBorders>
              <w:top w:val="single" w:sz="4" w:space="0" w:color="auto"/>
              <w:left w:val="single" w:sz="6" w:space="0" w:color="auto"/>
              <w:bottom w:val="single" w:sz="6" w:space="0" w:color="auto"/>
              <w:right w:val="single" w:sz="4" w:space="0" w:color="auto"/>
            </w:tcBorders>
          </w:tcPr>
          <w:p w:rsidR="002C762A" w:rsidRPr="002C762A" w:rsidRDefault="002C762A" w:rsidP="00F45C6F">
            <w:pPr>
              <w:pStyle w:val="Style22"/>
              <w:widowControl/>
              <w:rPr>
                <w:rFonts w:ascii="Times New Roman" w:hAnsi="Times New Roman" w:cs="Times New Roman"/>
                <w:sz w:val="22"/>
                <w:szCs w:val="22"/>
              </w:rPr>
            </w:pPr>
            <w:r w:rsidRPr="002C762A">
              <w:rPr>
                <w:rFonts w:ascii="Times New Roman" w:hAnsi="Times New Roman" w:cs="Times New Roman"/>
                <w:sz w:val="22"/>
                <w:szCs w:val="22"/>
              </w:rPr>
              <w:t>109,21</w:t>
            </w:r>
          </w:p>
        </w:tc>
        <w:tc>
          <w:tcPr>
            <w:tcW w:w="3728" w:type="dxa"/>
            <w:tcBorders>
              <w:top w:val="single" w:sz="4" w:space="0" w:color="auto"/>
              <w:left w:val="single" w:sz="4" w:space="0" w:color="auto"/>
              <w:bottom w:val="single" w:sz="4" w:space="0" w:color="auto"/>
              <w:right w:val="single" w:sz="4" w:space="0" w:color="auto"/>
            </w:tcBorders>
          </w:tcPr>
          <w:p w:rsidR="002C762A" w:rsidRPr="002C762A" w:rsidRDefault="002C762A" w:rsidP="00F45C6F">
            <w:pPr>
              <w:pStyle w:val="Style22"/>
              <w:widowControl/>
              <w:rPr>
                <w:rFonts w:ascii="Times New Roman" w:hAnsi="Times New Roman" w:cs="Times New Roman"/>
                <w:sz w:val="22"/>
                <w:szCs w:val="22"/>
              </w:rPr>
            </w:pPr>
            <w:r w:rsidRPr="002C762A">
              <w:rPr>
                <w:rFonts w:ascii="Times New Roman" w:hAnsi="Times New Roman" w:cs="Times New Roman"/>
                <w:sz w:val="22"/>
                <w:szCs w:val="22"/>
              </w:rPr>
              <w:t>składowanie</w:t>
            </w:r>
          </w:p>
        </w:tc>
      </w:tr>
    </w:tbl>
    <w:p w:rsidR="009E47E0" w:rsidRPr="00056018" w:rsidRDefault="009E47E0" w:rsidP="009E47E0">
      <w:pPr>
        <w:jc w:val="both"/>
        <w:rPr>
          <w:sz w:val="18"/>
          <w:szCs w:val="18"/>
        </w:rPr>
      </w:pPr>
      <w:r w:rsidRPr="00056018">
        <w:rPr>
          <w:sz w:val="18"/>
          <w:szCs w:val="18"/>
        </w:rPr>
        <w:t>**** Jeżeli nie istnieje inny właściwy kod R, może to obejmować procesy wstępne poprzedzające przetwarzanie wstępne odpadów, jak np. demontaż, sortowanie, kruszenie, zagęszczanie, granulację, suszenie, rozdrabnianie, kondycjonowanie, przepakowywanie, separację, tworzenie mieszanek lub mieszanie przed poddaniem któremukolwiek z procesów wymienionych w poz. R1–R11.</w:t>
      </w:r>
    </w:p>
    <w:p w:rsidR="009E47E0" w:rsidRDefault="009E47E0" w:rsidP="009E47E0">
      <w:pPr>
        <w:jc w:val="both"/>
        <w:rPr>
          <w:sz w:val="24"/>
          <w:szCs w:val="24"/>
        </w:rPr>
      </w:pPr>
    </w:p>
    <w:p w:rsidR="009E47E0" w:rsidRDefault="009E47E0" w:rsidP="009E47E0">
      <w:pPr>
        <w:pStyle w:val="Akapitzlist"/>
        <w:numPr>
          <w:ilvl w:val="0"/>
          <w:numId w:val="1"/>
        </w:numPr>
        <w:ind w:left="567" w:hanging="719"/>
        <w:jc w:val="center"/>
        <w:rPr>
          <w:b/>
          <w:sz w:val="24"/>
          <w:szCs w:val="24"/>
          <w:u w:val="single"/>
        </w:rPr>
      </w:pPr>
      <w:r w:rsidRPr="00063CC0">
        <w:rPr>
          <w:b/>
          <w:sz w:val="24"/>
          <w:szCs w:val="24"/>
          <w:u w:val="single"/>
        </w:rPr>
        <w:t>POZIOMY RECYKLINGU</w:t>
      </w:r>
    </w:p>
    <w:p w:rsidR="009E47E0" w:rsidRPr="00063CC0" w:rsidRDefault="009E47E0" w:rsidP="009E47E0">
      <w:pPr>
        <w:pStyle w:val="Akapitzlist"/>
        <w:ind w:left="567"/>
        <w:rPr>
          <w:b/>
          <w:sz w:val="24"/>
          <w:szCs w:val="24"/>
          <w:u w:val="single"/>
        </w:rPr>
      </w:pPr>
    </w:p>
    <w:p w:rsidR="009E47E0" w:rsidRPr="00266A0F" w:rsidRDefault="009E47E0" w:rsidP="009E47E0">
      <w:pPr>
        <w:pStyle w:val="Akapitzlist"/>
        <w:numPr>
          <w:ilvl w:val="0"/>
          <w:numId w:val="6"/>
        </w:numPr>
        <w:autoSpaceDE w:val="0"/>
        <w:autoSpaceDN w:val="0"/>
        <w:adjustRightInd w:val="0"/>
        <w:spacing w:after="0" w:line="360" w:lineRule="auto"/>
        <w:ind w:left="284"/>
        <w:jc w:val="both"/>
        <w:rPr>
          <w:rFonts w:ascii="Times New Roman" w:hAnsi="Times New Roman" w:cs="Times New Roman"/>
          <w:sz w:val="24"/>
          <w:szCs w:val="24"/>
        </w:rPr>
      </w:pPr>
      <w:r w:rsidRPr="00266A0F">
        <w:rPr>
          <w:rFonts w:ascii="Times New Roman" w:hAnsi="Times New Roman" w:cs="Times New Roman"/>
          <w:sz w:val="24"/>
          <w:szCs w:val="24"/>
        </w:rPr>
        <w:t>Zgodnie z Rozporządzeniem Ministra Środowiska z dnia 29 maja 2012 r. w sprawie poziomów recyklingu, przygotowania do ponownego użycia i odzysku innymi metodami niektórych frakcji odpadów komunalnych (Dz. U. z 2012 r., Nr 645) gminy są zobowiązane do osiągnięcia w poszczególnych latach następujących poziomów:</w:t>
      </w:r>
    </w:p>
    <w:p w:rsidR="009E47E0" w:rsidRDefault="009E47E0" w:rsidP="009E47E0">
      <w:pPr>
        <w:autoSpaceDE w:val="0"/>
        <w:autoSpaceDN w:val="0"/>
        <w:adjustRightInd w:val="0"/>
        <w:spacing w:after="0" w:line="240" w:lineRule="auto"/>
        <w:jc w:val="both"/>
        <w:rPr>
          <w:rFonts w:ascii="TimesNewRomanPSMT" w:hAnsi="TimesNewRomanPSMT" w:cs="TimesNewRomanPSMT"/>
          <w:sz w:val="24"/>
          <w:szCs w:val="24"/>
        </w:rPr>
      </w:pPr>
    </w:p>
    <w:tbl>
      <w:tblPr>
        <w:tblStyle w:val="Tabela-Siatka"/>
        <w:tblW w:w="0" w:type="auto"/>
        <w:tblInd w:w="108" w:type="dxa"/>
        <w:tblLook w:val="04A0" w:firstRow="1" w:lastRow="0" w:firstColumn="1" w:lastColumn="0" w:noHBand="0" w:noVBand="1"/>
      </w:tblPr>
      <w:tblGrid>
        <w:gridCol w:w="1616"/>
        <w:gridCol w:w="791"/>
        <w:gridCol w:w="849"/>
        <w:gridCol w:w="848"/>
        <w:gridCol w:w="849"/>
        <w:gridCol w:w="784"/>
        <w:gridCol w:w="891"/>
        <w:gridCol w:w="891"/>
        <w:gridCol w:w="792"/>
        <w:gridCol w:w="867"/>
      </w:tblGrid>
      <w:tr w:rsidR="009E47E0" w:rsidRPr="006A0FD2" w:rsidTr="00F45C6F">
        <w:tc>
          <w:tcPr>
            <w:tcW w:w="1618" w:type="dxa"/>
            <w:vMerge w:val="restart"/>
            <w:shd w:val="clear" w:color="auto" w:fill="BFBFBF" w:themeFill="background1" w:themeFillShade="BF"/>
          </w:tcPr>
          <w:p w:rsidR="009E47E0" w:rsidRPr="006A0FD2" w:rsidRDefault="009E47E0" w:rsidP="00F45C6F">
            <w:pPr>
              <w:autoSpaceDE w:val="0"/>
              <w:autoSpaceDN w:val="0"/>
              <w:adjustRightInd w:val="0"/>
              <w:jc w:val="both"/>
              <w:rPr>
                <w:rFonts w:ascii="TimesNewRomanPSMT" w:hAnsi="TimesNewRomanPSMT" w:cs="TimesNewRomanPSMT"/>
              </w:rPr>
            </w:pPr>
          </w:p>
        </w:tc>
        <w:tc>
          <w:tcPr>
            <w:tcW w:w="7560" w:type="dxa"/>
            <w:gridSpan w:val="9"/>
            <w:shd w:val="clear" w:color="auto" w:fill="BFBFBF" w:themeFill="background1" w:themeFillShade="BF"/>
          </w:tcPr>
          <w:p w:rsidR="009E47E0" w:rsidRPr="006A0FD2" w:rsidRDefault="009E47E0" w:rsidP="00F45C6F">
            <w:pPr>
              <w:autoSpaceDE w:val="0"/>
              <w:autoSpaceDN w:val="0"/>
              <w:adjustRightInd w:val="0"/>
              <w:jc w:val="center"/>
              <w:rPr>
                <w:rFonts w:ascii="TimesNewRomanPSMT" w:hAnsi="TimesNewRomanPSMT" w:cs="TimesNewRomanPSMT"/>
              </w:rPr>
            </w:pPr>
            <w:r w:rsidRPr="006A0FD2">
              <w:t>Poziom recyklingu i przygotowania do ponownego użycia [%]</w:t>
            </w:r>
          </w:p>
        </w:tc>
      </w:tr>
      <w:tr w:rsidR="009E47E0" w:rsidRPr="006A0FD2" w:rsidTr="00F45C6F">
        <w:tc>
          <w:tcPr>
            <w:tcW w:w="1618" w:type="dxa"/>
            <w:vMerge/>
            <w:tcBorders>
              <w:bottom w:val="single" w:sz="4" w:space="0" w:color="auto"/>
            </w:tcBorders>
            <w:shd w:val="clear" w:color="auto" w:fill="BFBFBF" w:themeFill="background1" w:themeFillShade="BF"/>
          </w:tcPr>
          <w:p w:rsidR="009E47E0" w:rsidRPr="006A0FD2" w:rsidRDefault="009E47E0" w:rsidP="00F45C6F">
            <w:pPr>
              <w:autoSpaceDE w:val="0"/>
              <w:autoSpaceDN w:val="0"/>
              <w:adjustRightInd w:val="0"/>
              <w:jc w:val="both"/>
              <w:rPr>
                <w:rFonts w:ascii="TimesNewRomanPSMT" w:hAnsi="TimesNewRomanPSMT" w:cs="TimesNewRomanPSMT"/>
              </w:rPr>
            </w:pPr>
          </w:p>
        </w:tc>
        <w:tc>
          <w:tcPr>
            <w:tcW w:w="792" w:type="dxa"/>
            <w:shd w:val="clear" w:color="auto" w:fill="BFBFBF" w:themeFill="background1" w:themeFillShade="BF"/>
          </w:tcPr>
          <w:p w:rsidR="009E47E0" w:rsidRPr="00342573" w:rsidRDefault="009E47E0" w:rsidP="00F45C6F">
            <w:pPr>
              <w:autoSpaceDE w:val="0"/>
              <w:autoSpaceDN w:val="0"/>
              <w:adjustRightInd w:val="0"/>
              <w:jc w:val="center"/>
              <w:rPr>
                <w:rFonts w:ascii="TimesNewRomanPSMT" w:hAnsi="TimesNewRomanPSMT" w:cs="TimesNewRomanPSMT"/>
                <w:sz w:val="20"/>
                <w:szCs w:val="20"/>
              </w:rPr>
            </w:pPr>
            <w:r w:rsidRPr="00342573">
              <w:rPr>
                <w:rFonts w:ascii="TimesNewRomanPSMT" w:hAnsi="TimesNewRomanPSMT" w:cs="TimesNewRomanPSMT"/>
                <w:sz w:val="20"/>
                <w:szCs w:val="20"/>
              </w:rPr>
              <w:t>2012 r.</w:t>
            </w:r>
          </w:p>
        </w:tc>
        <w:tc>
          <w:tcPr>
            <w:tcW w:w="851" w:type="dxa"/>
            <w:shd w:val="clear" w:color="auto" w:fill="BFBFBF" w:themeFill="background1" w:themeFillShade="BF"/>
            <w:vAlign w:val="center"/>
          </w:tcPr>
          <w:p w:rsidR="009E47E0" w:rsidRPr="00342573" w:rsidRDefault="009E47E0" w:rsidP="00F45C6F">
            <w:pPr>
              <w:autoSpaceDE w:val="0"/>
              <w:autoSpaceDN w:val="0"/>
              <w:adjustRightInd w:val="0"/>
              <w:jc w:val="center"/>
              <w:rPr>
                <w:rFonts w:ascii="TimesNewRomanPSMT" w:hAnsi="TimesNewRomanPSMT" w:cs="TimesNewRomanPSMT"/>
                <w:sz w:val="20"/>
                <w:szCs w:val="20"/>
              </w:rPr>
            </w:pPr>
            <w:r w:rsidRPr="00342573">
              <w:rPr>
                <w:rFonts w:ascii="TimesNewRomanPSMT" w:hAnsi="TimesNewRomanPSMT" w:cs="TimesNewRomanPSMT"/>
                <w:sz w:val="20"/>
                <w:szCs w:val="20"/>
              </w:rPr>
              <w:t>2013 r.</w:t>
            </w:r>
          </w:p>
        </w:tc>
        <w:tc>
          <w:tcPr>
            <w:tcW w:w="850" w:type="dxa"/>
            <w:shd w:val="clear" w:color="auto" w:fill="BFBFBF" w:themeFill="background1" w:themeFillShade="BF"/>
            <w:vAlign w:val="center"/>
          </w:tcPr>
          <w:p w:rsidR="009E47E0" w:rsidRPr="00342573" w:rsidRDefault="009E47E0" w:rsidP="00F45C6F">
            <w:pPr>
              <w:autoSpaceDE w:val="0"/>
              <w:autoSpaceDN w:val="0"/>
              <w:adjustRightInd w:val="0"/>
              <w:jc w:val="center"/>
              <w:rPr>
                <w:rFonts w:ascii="TimesNewRomanPSMT" w:hAnsi="TimesNewRomanPSMT" w:cs="TimesNewRomanPSMT"/>
                <w:sz w:val="20"/>
                <w:szCs w:val="20"/>
              </w:rPr>
            </w:pPr>
            <w:r w:rsidRPr="00342573">
              <w:rPr>
                <w:rFonts w:ascii="TimesNewRomanPSMT" w:hAnsi="TimesNewRomanPSMT" w:cs="TimesNewRomanPSMT"/>
                <w:sz w:val="20"/>
                <w:szCs w:val="20"/>
              </w:rPr>
              <w:t>2014 r.</w:t>
            </w:r>
          </w:p>
        </w:tc>
        <w:tc>
          <w:tcPr>
            <w:tcW w:w="851" w:type="dxa"/>
            <w:shd w:val="clear" w:color="auto" w:fill="BFBFBF" w:themeFill="background1" w:themeFillShade="BF"/>
            <w:vAlign w:val="center"/>
          </w:tcPr>
          <w:p w:rsidR="009E47E0" w:rsidRPr="00342573" w:rsidRDefault="009E47E0" w:rsidP="00F45C6F">
            <w:pPr>
              <w:autoSpaceDE w:val="0"/>
              <w:autoSpaceDN w:val="0"/>
              <w:adjustRightInd w:val="0"/>
              <w:jc w:val="center"/>
              <w:rPr>
                <w:rFonts w:ascii="TimesNewRomanPSMT" w:hAnsi="TimesNewRomanPSMT" w:cs="TimesNewRomanPSMT"/>
                <w:sz w:val="20"/>
                <w:szCs w:val="20"/>
              </w:rPr>
            </w:pPr>
            <w:r w:rsidRPr="00342573">
              <w:rPr>
                <w:rFonts w:ascii="TimesNewRomanPSMT" w:hAnsi="TimesNewRomanPSMT" w:cs="TimesNewRomanPSMT"/>
                <w:sz w:val="20"/>
                <w:szCs w:val="20"/>
              </w:rPr>
              <w:t>2015 r.</w:t>
            </w:r>
          </w:p>
        </w:tc>
        <w:tc>
          <w:tcPr>
            <w:tcW w:w="765" w:type="dxa"/>
            <w:shd w:val="clear" w:color="auto" w:fill="BFBFBF" w:themeFill="background1" w:themeFillShade="BF"/>
            <w:vAlign w:val="center"/>
          </w:tcPr>
          <w:p w:rsidR="009E47E0" w:rsidRPr="00342573" w:rsidRDefault="009E47E0" w:rsidP="00F45C6F">
            <w:pPr>
              <w:autoSpaceDE w:val="0"/>
              <w:autoSpaceDN w:val="0"/>
              <w:adjustRightInd w:val="0"/>
              <w:jc w:val="center"/>
              <w:rPr>
                <w:rFonts w:ascii="TimesNewRomanPSMT" w:hAnsi="TimesNewRomanPSMT" w:cs="TimesNewRomanPSMT"/>
                <w:sz w:val="20"/>
                <w:szCs w:val="20"/>
              </w:rPr>
            </w:pPr>
            <w:r w:rsidRPr="00342573">
              <w:rPr>
                <w:rFonts w:ascii="TimesNewRomanPSMT" w:hAnsi="TimesNewRomanPSMT" w:cs="TimesNewRomanPSMT"/>
                <w:sz w:val="20"/>
                <w:szCs w:val="20"/>
              </w:rPr>
              <w:t>2016r.</w:t>
            </w:r>
          </w:p>
        </w:tc>
        <w:tc>
          <w:tcPr>
            <w:tcW w:w="894" w:type="dxa"/>
            <w:shd w:val="clear" w:color="auto" w:fill="BFBFBF" w:themeFill="background1" w:themeFillShade="BF"/>
            <w:vAlign w:val="center"/>
          </w:tcPr>
          <w:p w:rsidR="009E47E0" w:rsidRPr="00342573" w:rsidRDefault="009E47E0" w:rsidP="00F45C6F">
            <w:pPr>
              <w:autoSpaceDE w:val="0"/>
              <w:autoSpaceDN w:val="0"/>
              <w:adjustRightInd w:val="0"/>
              <w:jc w:val="center"/>
              <w:rPr>
                <w:rFonts w:ascii="TimesNewRomanPSMT" w:hAnsi="TimesNewRomanPSMT" w:cs="TimesNewRomanPSMT"/>
                <w:sz w:val="20"/>
                <w:szCs w:val="20"/>
              </w:rPr>
            </w:pPr>
            <w:r w:rsidRPr="00342573">
              <w:rPr>
                <w:rFonts w:ascii="TimesNewRomanPSMT" w:hAnsi="TimesNewRomanPSMT" w:cs="TimesNewRomanPSMT"/>
                <w:sz w:val="20"/>
                <w:szCs w:val="20"/>
              </w:rPr>
              <w:t>2017 r.</w:t>
            </w:r>
          </w:p>
        </w:tc>
        <w:tc>
          <w:tcPr>
            <w:tcW w:w="894" w:type="dxa"/>
            <w:shd w:val="clear" w:color="auto" w:fill="BFBFBF" w:themeFill="background1" w:themeFillShade="BF"/>
            <w:vAlign w:val="center"/>
          </w:tcPr>
          <w:p w:rsidR="009E47E0" w:rsidRPr="00342573" w:rsidRDefault="009E47E0" w:rsidP="00F45C6F">
            <w:pPr>
              <w:autoSpaceDE w:val="0"/>
              <w:autoSpaceDN w:val="0"/>
              <w:adjustRightInd w:val="0"/>
              <w:jc w:val="center"/>
              <w:rPr>
                <w:rFonts w:ascii="TimesNewRomanPSMT" w:hAnsi="TimesNewRomanPSMT" w:cs="TimesNewRomanPSMT"/>
                <w:sz w:val="20"/>
                <w:szCs w:val="20"/>
              </w:rPr>
            </w:pPr>
            <w:r w:rsidRPr="00342573">
              <w:rPr>
                <w:rFonts w:ascii="TimesNewRomanPSMT" w:hAnsi="TimesNewRomanPSMT" w:cs="TimesNewRomanPSMT"/>
                <w:sz w:val="20"/>
                <w:szCs w:val="20"/>
              </w:rPr>
              <w:t>2018 r.</w:t>
            </w:r>
          </w:p>
        </w:tc>
        <w:tc>
          <w:tcPr>
            <w:tcW w:w="794" w:type="dxa"/>
            <w:shd w:val="clear" w:color="auto" w:fill="BFBFBF" w:themeFill="background1" w:themeFillShade="BF"/>
            <w:vAlign w:val="center"/>
          </w:tcPr>
          <w:p w:rsidR="009E47E0" w:rsidRPr="00342573" w:rsidRDefault="009E47E0" w:rsidP="00F45C6F">
            <w:pPr>
              <w:autoSpaceDE w:val="0"/>
              <w:autoSpaceDN w:val="0"/>
              <w:adjustRightInd w:val="0"/>
              <w:jc w:val="center"/>
              <w:rPr>
                <w:rFonts w:ascii="TimesNewRomanPSMT" w:hAnsi="TimesNewRomanPSMT" w:cs="TimesNewRomanPSMT"/>
                <w:sz w:val="20"/>
                <w:szCs w:val="20"/>
              </w:rPr>
            </w:pPr>
            <w:r w:rsidRPr="00342573">
              <w:rPr>
                <w:rFonts w:ascii="TimesNewRomanPSMT" w:hAnsi="TimesNewRomanPSMT" w:cs="TimesNewRomanPSMT"/>
                <w:sz w:val="20"/>
                <w:szCs w:val="20"/>
              </w:rPr>
              <w:t>2019 r.</w:t>
            </w:r>
          </w:p>
        </w:tc>
        <w:tc>
          <w:tcPr>
            <w:tcW w:w="869" w:type="dxa"/>
            <w:shd w:val="clear" w:color="auto" w:fill="BFBFBF" w:themeFill="background1" w:themeFillShade="BF"/>
            <w:vAlign w:val="center"/>
          </w:tcPr>
          <w:p w:rsidR="009E47E0" w:rsidRPr="00342573" w:rsidRDefault="009E47E0" w:rsidP="00F45C6F">
            <w:pPr>
              <w:autoSpaceDE w:val="0"/>
              <w:autoSpaceDN w:val="0"/>
              <w:adjustRightInd w:val="0"/>
              <w:jc w:val="center"/>
              <w:rPr>
                <w:rFonts w:ascii="TimesNewRomanPSMT" w:hAnsi="TimesNewRomanPSMT" w:cs="TimesNewRomanPSMT"/>
                <w:sz w:val="20"/>
                <w:szCs w:val="20"/>
              </w:rPr>
            </w:pPr>
            <w:r w:rsidRPr="00342573">
              <w:rPr>
                <w:rFonts w:ascii="TimesNewRomanPSMT" w:hAnsi="TimesNewRomanPSMT" w:cs="TimesNewRomanPSMT"/>
                <w:sz w:val="20"/>
                <w:szCs w:val="20"/>
              </w:rPr>
              <w:t>2020 r.</w:t>
            </w:r>
          </w:p>
        </w:tc>
      </w:tr>
      <w:tr w:rsidR="009E47E0" w:rsidRPr="006A0FD2" w:rsidTr="00F45C6F">
        <w:tc>
          <w:tcPr>
            <w:tcW w:w="1618" w:type="dxa"/>
            <w:shd w:val="clear" w:color="auto" w:fill="BFBFBF" w:themeFill="background1" w:themeFillShade="BF"/>
          </w:tcPr>
          <w:p w:rsidR="009E47E0" w:rsidRPr="006A0FD2" w:rsidRDefault="009E47E0" w:rsidP="00F45C6F">
            <w:pPr>
              <w:autoSpaceDE w:val="0"/>
              <w:autoSpaceDN w:val="0"/>
              <w:adjustRightInd w:val="0"/>
              <w:jc w:val="center"/>
              <w:rPr>
                <w:rFonts w:ascii="TimesNewRomanPSMT" w:hAnsi="TimesNewRomanPSMT" w:cs="TimesNewRomanPSMT"/>
              </w:rPr>
            </w:pPr>
            <w:r w:rsidRPr="006A0FD2">
              <w:t>Papier,</w:t>
            </w:r>
            <w:r>
              <w:t xml:space="preserve"> metal tworzywa sztuczne, </w:t>
            </w:r>
            <w:r w:rsidRPr="006A0FD2">
              <w:t>szkło</w:t>
            </w:r>
          </w:p>
        </w:tc>
        <w:tc>
          <w:tcPr>
            <w:tcW w:w="792" w:type="dxa"/>
            <w:vAlign w:val="center"/>
          </w:tcPr>
          <w:p w:rsidR="009E47E0" w:rsidRPr="006A0FD2" w:rsidRDefault="009E47E0" w:rsidP="00F45C6F">
            <w:pPr>
              <w:autoSpaceDE w:val="0"/>
              <w:autoSpaceDN w:val="0"/>
              <w:adjustRightInd w:val="0"/>
              <w:jc w:val="center"/>
              <w:rPr>
                <w:rFonts w:ascii="TimesNewRomanPSMT" w:hAnsi="TimesNewRomanPSMT" w:cs="TimesNewRomanPSMT"/>
              </w:rPr>
            </w:pPr>
            <w:r>
              <w:rPr>
                <w:rFonts w:ascii="TimesNewRomanPSMT" w:hAnsi="TimesNewRomanPSMT" w:cs="TimesNewRomanPSMT"/>
              </w:rPr>
              <w:t>10</w:t>
            </w:r>
          </w:p>
        </w:tc>
        <w:tc>
          <w:tcPr>
            <w:tcW w:w="851" w:type="dxa"/>
            <w:vAlign w:val="center"/>
          </w:tcPr>
          <w:p w:rsidR="009E47E0" w:rsidRPr="006A0FD2" w:rsidRDefault="009E47E0" w:rsidP="00F45C6F">
            <w:pPr>
              <w:autoSpaceDE w:val="0"/>
              <w:autoSpaceDN w:val="0"/>
              <w:adjustRightInd w:val="0"/>
              <w:jc w:val="center"/>
              <w:rPr>
                <w:rFonts w:ascii="TimesNewRomanPSMT" w:hAnsi="TimesNewRomanPSMT" w:cs="TimesNewRomanPSMT"/>
              </w:rPr>
            </w:pPr>
            <w:r w:rsidRPr="006A0FD2">
              <w:rPr>
                <w:rFonts w:ascii="TimesNewRomanPSMT" w:hAnsi="TimesNewRomanPSMT" w:cs="TimesNewRomanPSMT"/>
              </w:rPr>
              <w:t>12</w:t>
            </w:r>
          </w:p>
        </w:tc>
        <w:tc>
          <w:tcPr>
            <w:tcW w:w="850" w:type="dxa"/>
            <w:vAlign w:val="center"/>
          </w:tcPr>
          <w:p w:rsidR="009E47E0" w:rsidRPr="006A0FD2" w:rsidRDefault="009E47E0" w:rsidP="00F45C6F">
            <w:pPr>
              <w:autoSpaceDE w:val="0"/>
              <w:autoSpaceDN w:val="0"/>
              <w:adjustRightInd w:val="0"/>
              <w:jc w:val="center"/>
              <w:rPr>
                <w:rFonts w:ascii="TimesNewRomanPSMT" w:hAnsi="TimesNewRomanPSMT" w:cs="TimesNewRomanPSMT"/>
              </w:rPr>
            </w:pPr>
            <w:r w:rsidRPr="006A0FD2">
              <w:rPr>
                <w:rFonts w:ascii="TimesNewRomanPSMT" w:hAnsi="TimesNewRomanPSMT" w:cs="TimesNewRomanPSMT"/>
              </w:rPr>
              <w:t>14</w:t>
            </w:r>
          </w:p>
        </w:tc>
        <w:tc>
          <w:tcPr>
            <w:tcW w:w="851" w:type="dxa"/>
            <w:vAlign w:val="center"/>
          </w:tcPr>
          <w:p w:rsidR="009E47E0" w:rsidRPr="006A0FD2" w:rsidRDefault="009E47E0" w:rsidP="00F45C6F">
            <w:pPr>
              <w:autoSpaceDE w:val="0"/>
              <w:autoSpaceDN w:val="0"/>
              <w:adjustRightInd w:val="0"/>
              <w:jc w:val="center"/>
              <w:rPr>
                <w:rFonts w:ascii="TimesNewRomanPSMT" w:hAnsi="TimesNewRomanPSMT" w:cs="TimesNewRomanPSMT"/>
              </w:rPr>
            </w:pPr>
            <w:r w:rsidRPr="006A0FD2">
              <w:rPr>
                <w:rFonts w:ascii="TimesNewRomanPSMT" w:hAnsi="TimesNewRomanPSMT" w:cs="TimesNewRomanPSMT"/>
              </w:rPr>
              <w:t>16</w:t>
            </w:r>
          </w:p>
        </w:tc>
        <w:tc>
          <w:tcPr>
            <w:tcW w:w="765" w:type="dxa"/>
            <w:vAlign w:val="center"/>
          </w:tcPr>
          <w:p w:rsidR="009E47E0" w:rsidRPr="006A0FD2" w:rsidRDefault="009E47E0" w:rsidP="00F45C6F">
            <w:pPr>
              <w:autoSpaceDE w:val="0"/>
              <w:autoSpaceDN w:val="0"/>
              <w:adjustRightInd w:val="0"/>
              <w:jc w:val="center"/>
              <w:rPr>
                <w:rFonts w:ascii="TimesNewRomanPSMT" w:hAnsi="TimesNewRomanPSMT" w:cs="TimesNewRomanPSMT"/>
              </w:rPr>
            </w:pPr>
            <w:r w:rsidRPr="006A0FD2">
              <w:rPr>
                <w:rFonts w:ascii="TimesNewRomanPSMT" w:hAnsi="TimesNewRomanPSMT" w:cs="TimesNewRomanPSMT"/>
              </w:rPr>
              <w:t>18</w:t>
            </w:r>
          </w:p>
        </w:tc>
        <w:tc>
          <w:tcPr>
            <w:tcW w:w="894" w:type="dxa"/>
            <w:vAlign w:val="center"/>
          </w:tcPr>
          <w:p w:rsidR="009E47E0" w:rsidRPr="006A0FD2" w:rsidRDefault="009E47E0" w:rsidP="00F45C6F">
            <w:pPr>
              <w:autoSpaceDE w:val="0"/>
              <w:autoSpaceDN w:val="0"/>
              <w:adjustRightInd w:val="0"/>
              <w:jc w:val="center"/>
              <w:rPr>
                <w:rFonts w:ascii="TimesNewRomanPSMT" w:hAnsi="TimesNewRomanPSMT" w:cs="TimesNewRomanPSMT"/>
              </w:rPr>
            </w:pPr>
            <w:r w:rsidRPr="006A0FD2">
              <w:rPr>
                <w:rFonts w:ascii="TimesNewRomanPSMT" w:hAnsi="TimesNewRomanPSMT" w:cs="TimesNewRomanPSMT"/>
              </w:rPr>
              <w:t>20</w:t>
            </w:r>
          </w:p>
        </w:tc>
        <w:tc>
          <w:tcPr>
            <w:tcW w:w="894" w:type="dxa"/>
            <w:vAlign w:val="center"/>
          </w:tcPr>
          <w:p w:rsidR="009E47E0" w:rsidRPr="006A0FD2" w:rsidRDefault="009E47E0" w:rsidP="00F45C6F">
            <w:pPr>
              <w:autoSpaceDE w:val="0"/>
              <w:autoSpaceDN w:val="0"/>
              <w:adjustRightInd w:val="0"/>
              <w:jc w:val="center"/>
              <w:rPr>
                <w:rFonts w:ascii="TimesNewRomanPSMT" w:hAnsi="TimesNewRomanPSMT" w:cs="TimesNewRomanPSMT"/>
              </w:rPr>
            </w:pPr>
            <w:r w:rsidRPr="006A0FD2">
              <w:rPr>
                <w:rFonts w:ascii="TimesNewRomanPSMT" w:hAnsi="TimesNewRomanPSMT" w:cs="TimesNewRomanPSMT"/>
              </w:rPr>
              <w:t>30</w:t>
            </w:r>
          </w:p>
        </w:tc>
        <w:tc>
          <w:tcPr>
            <w:tcW w:w="794" w:type="dxa"/>
            <w:vAlign w:val="center"/>
          </w:tcPr>
          <w:p w:rsidR="009E47E0" w:rsidRPr="006A0FD2" w:rsidRDefault="009E47E0" w:rsidP="00F45C6F">
            <w:pPr>
              <w:autoSpaceDE w:val="0"/>
              <w:autoSpaceDN w:val="0"/>
              <w:adjustRightInd w:val="0"/>
              <w:jc w:val="center"/>
              <w:rPr>
                <w:rFonts w:ascii="TimesNewRomanPSMT" w:hAnsi="TimesNewRomanPSMT" w:cs="TimesNewRomanPSMT"/>
              </w:rPr>
            </w:pPr>
            <w:r w:rsidRPr="006A0FD2">
              <w:rPr>
                <w:rFonts w:ascii="TimesNewRomanPSMT" w:hAnsi="TimesNewRomanPSMT" w:cs="TimesNewRomanPSMT"/>
              </w:rPr>
              <w:t>40</w:t>
            </w:r>
          </w:p>
        </w:tc>
        <w:tc>
          <w:tcPr>
            <w:tcW w:w="869" w:type="dxa"/>
            <w:vAlign w:val="center"/>
          </w:tcPr>
          <w:p w:rsidR="009E47E0" w:rsidRPr="006A0FD2" w:rsidRDefault="009E47E0" w:rsidP="00F45C6F">
            <w:pPr>
              <w:autoSpaceDE w:val="0"/>
              <w:autoSpaceDN w:val="0"/>
              <w:adjustRightInd w:val="0"/>
              <w:jc w:val="center"/>
              <w:rPr>
                <w:rFonts w:ascii="TimesNewRomanPSMT" w:hAnsi="TimesNewRomanPSMT" w:cs="TimesNewRomanPSMT"/>
              </w:rPr>
            </w:pPr>
            <w:r w:rsidRPr="006A0FD2">
              <w:rPr>
                <w:rFonts w:ascii="TimesNewRomanPSMT" w:hAnsi="TimesNewRomanPSMT" w:cs="TimesNewRomanPSMT"/>
              </w:rPr>
              <w:t>50</w:t>
            </w:r>
          </w:p>
        </w:tc>
      </w:tr>
      <w:tr w:rsidR="009E47E0" w:rsidRPr="006A0FD2" w:rsidTr="00F45C6F">
        <w:tc>
          <w:tcPr>
            <w:tcW w:w="1618" w:type="dxa"/>
            <w:shd w:val="clear" w:color="auto" w:fill="BFBFBF" w:themeFill="background1" w:themeFillShade="BF"/>
          </w:tcPr>
          <w:p w:rsidR="009E47E0" w:rsidRPr="006A0FD2" w:rsidRDefault="009E47E0" w:rsidP="00F45C6F">
            <w:pPr>
              <w:autoSpaceDE w:val="0"/>
              <w:autoSpaceDN w:val="0"/>
              <w:adjustRightInd w:val="0"/>
              <w:jc w:val="center"/>
            </w:pPr>
            <w:r w:rsidRPr="006A0FD2">
              <w:t>Inne niż niebezpieczne odpady budowlane i rozbiórkowe</w:t>
            </w:r>
          </w:p>
        </w:tc>
        <w:tc>
          <w:tcPr>
            <w:tcW w:w="792" w:type="dxa"/>
            <w:vAlign w:val="center"/>
          </w:tcPr>
          <w:p w:rsidR="009E47E0" w:rsidRDefault="009E47E0" w:rsidP="00F45C6F">
            <w:pPr>
              <w:autoSpaceDE w:val="0"/>
              <w:autoSpaceDN w:val="0"/>
              <w:adjustRightInd w:val="0"/>
              <w:jc w:val="center"/>
              <w:rPr>
                <w:rFonts w:ascii="TimesNewRomanPSMT" w:hAnsi="TimesNewRomanPSMT" w:cs="TimesNewRomanPSMT"/>
              </w:rPr>
            </w:pPr>
            <w:r>
              <w:rPr>
                <w:rFonts w:ascii="TimesNewRomanPSMT" w:hAnsi="TimesNewRomanPSMT" w:cs="TimesNewRomanPSMT"/>
              </w:rPr>
              <w:t>30</w:t>
            </w:r>
          </w:p>
        </w:tc>
        <w:tc>
          <w:tcPr>
            <w:tcW w:w="851" w:type="dxa"/>
            <w:vAlign w:val="center"/>
          </w:tcPr>
          <w:p w:rsidR="009E47E0" w:rsidRPr="006A0FD2" w:rsidRDefault="009E47E0" w:rsidP="00F45C6F">
            <w:pPr>
              <w:autoSpaceDE w:val="0"/>
              <w:autoSpaceDN w:val="0"/>
              <w:adjustRightInd w:val="0"/>
              <w:jc w:val="center"/>
              <w:rPr>
                <w:rFonts w:ascii="TimesNewRomanPSMT" w:hAnsi="TimesNewRomanPSMT" w:cs="TimesNewRomanPSMT"/>
              </w:rPr>
            </w:pPr>
            <w:r>
              <w:rPr>
                <w:rFonts w:ascii="TimesNewRomanPSMT" w:hAnsi="TimesNewRomanPSMT" w:cs="TimesNewRomanPSMT"/>
              </w:rPr>
              <w:t>36</w:t>
            </w:r>
          </w:p>
        </w:tc>
        <w:tc>
          <w:tcPr>
            <w:tcW w:w="850" w:type="dxa"/>
            <w:vAlign w:val="center"/>
          </w:tcPr>
          <w:p w:rsidR="009E47E0" w:rsidRPr="006A0FD2" w:rsidRDefault="009E47E0" w:rsidP="00F45C6F">
            <w:pPr>
              <w:autoSpaceDE w:val="0"/>
              <w:autoSpaceDN w:val="0"/>
              <w:adjustRightInd w:val="0"/>
              <w:jc w:val="center"/>
              <w:rPr>
                <w:rFonts w:ascii="TimesNewRomanPSMT" w:hAnsi="TimesNewRomanPSMT" w:cs="TimesNewRomanPSMT"/>
              </w:rPr>
            </w:pPr>
            <w:r>
              <w:rPr>
                <w:rFonts w:ascii="TimesNewRomanPSMT" w:hAnsi="TimesNewRomanPSMT" w:cs="TimesNewRomanPSMT"/>
              </w:rPr>
              <w:t>38</w:t>
            </w:r>
          </w:p>
        </w:tc>
        <w:tc>
          <w:tcPr>
            <w:tcW w:w="851" w:type="dxa"/>
            <w:vAlign w:val="center"/>
          </w:tcPr>
          <w:p w:rsidR="009E47E0" w:rsidRPr="006A0FD2" w:rsidRDefault="009E47E0" w:rsidP="00F45C6F">
            <w:pPr>
              <w:autoSpaceDE w:val="0"/>
              <w:autoSpaceDN w:val="0"/>
              <w:adjustRightInd w:val="0"/>
              <w:jc w:val="center"/>
              <w:rPr>
                <w:rFonts w:ascii="TimesNewRomanPSMT" w:hAnsi="TimesNewRomanPSMT" w:cs="TimesNewRomanPSMT"/>
              </w:rPr>
            </w:pPr>
            <w:r>
              <w:rPr>
                <w:rFonts w:ascii="TimesNewRomanPSMT" w:hAnsi="TimesNewRomanPSMT" w:cs="TimesNewRomanPSMT"/>
              </w:rPr>
              <w:t>40</w:t>
            </w:r>
          </w:p>
        </w:tc>
        <w:tc>
          <w:tcPr>
            <w:tcW w:w="765" w:type="dxa"/>
            <w:vAlign w:val="center"/>
          </w:tcPr>
          <w:p w:rsidR="009E47E0" w:rsidRPr="006A0FD2" w:rsidRDefault="009E47E0" w:rsidP="00F45C6F">
            <w:pPr>
              <w:autoSpaceDE w:val="0"/>
              <w:autoSpaceDN w:val="0"/>
              <w:adjustRightInd w:val="0"/>
              <w:jc w:val="center"/>
              <w:rPr>
                <w:rFonts w:ascii="TimesNewRomanPSMT" w:hAnsi="TimesNewRomanPSMT" w:cs="TimesNewRomanPSMT"/>
              </w:rPr>
            </w:pPr>
            <w:r>
              <w:rPr>
                <w:rFonts w:ascii="TimesNewRomanPSMT" w:hAnsi="TimesNewRomanPSMT" w:cs="TimesNewRomanPSMT"/>
              </w:rPr>
              <w:t>42</w:t>
            </w:r>
          </w:p>
        </w:tc>
        <w:tc>
          <w:tcPr>
            <w:tcW w:w="894" w:type="dxa"/>
            <w:vAlign w:val="center"/>
          </w:tcPr>
          <w:p w:rsidR="009E47E0" w:rsidRPr="006A0FD2" w:rsidRDefault="009E47E0" w:rsidP="00F45C6F">
            <w:pPr>
              <w:autoSpaceDE w:val="0"/>
              <w:autoSpaceDN w:val="0"/>
              <w:adjustRightInd w:val="0"/>
              <w:jc w:val="center"/>
              <w:rPr>
                <w:rFonts w:ascii="TimesNewRomanPSMT" w:hAnsi="TimesNewRomanPSMT" w:cs="TimesNewRomanPSMT"/>
              </w:rPr>
            </w:pPr>
            <w:r>
              <w:rPr>
                <w:rFonts w:ascii="TimesNewRomanPSMT" w:hAnsi="TimesNewRomanPSMT" w:cs="TimesNewRomanPSMT"/>
              </w:rPr>
              <w:t>45</w:t>
            </w:r>
          </w:p>
        </w:tc>
        <w:tc>
          <w:tcPr>
            <w:tcW w:w="894" w:type="dxa"/>
            <w:vAlign w:val="center"/>
          </w:tcPr>
          <w:p w:rsidR="009E47E0" w:rsidRPr="006A0FD2" w:rsidRDefault="009E47E0" w:rsidP="00F45C6F">
            <w:pPr>
              <w:autoSpaceDE w:val="0"/>
              <w:autoSpaceDN w:val="0"/>
              <w:adjustRightInd w:val="0"/>
              <w:jc w:val="center"/>
              <w:rPr>
                <w:rFonts w:ascii="TimesNewRomanPSMT" w:hAnsi="TimesNewRomanPSMT" w:cs="TimesNewRomanPSMT"/>
              </w:rPr>
            </w:pPr>
            <w:r>
              <w:rPr>
                <w:rFonts w:ascii="TimesNewRomanPSMT" w:hAnsi="TimesNewRomanPSMT" w:cs="TimesNewRomanPSMT"/>
              </w:rPr>
              <w:t>50</w:t>
            </w:r>
          </w:p>
        </w:tc>
        <w:tc>
          <w:tcPr>
            <w:tcW w:w="794" w:type="dxa"/>
            <w:vAlign w:val="center"/>
          </w:tcPr>
          <w:p w:rsidR="009E47E0" w:rsidRPr="006A0FD2" w:rsidRDefault="009E47E0" w:rsidP="00F45C6F">
            <w:pPr>
              <w:autoSpaceDE w:val="0"/>
              <w:autoSpaceDN w:val="0"/>
              <w:adjustRightInd w:val="0"/>
              <w:jc w:val="center"/>
              <w:rPr>
                <w:rFonts w:ascii="TimesNewRomanPSMT" w:hAnsi="TimesNewRomanPSMT" w:cs="TimesNewRomanPSMT"/>
              </w:rPr>
            </w:pPr>
            <w:r>
              <w:rPr>
                <w:rFonts w:ascii="TimesNewRomanPSMT" w:hAnsi="TimesNewRomanPSMT" w:cs="TimesNewRomanPSMT"/>
              </w:rPr>
              <w:t>60</w:t>
            </w:r>
          </w:p>
        </w:tc>
        <w:tc>
          <w:tcPr>
            <w:tcW w:w="869" w:type="dxa"/>
            <w:vAlign w:val="center"/>
          </w:tcPr>
          <w:p w:rsidR="009E47E0" w:rsidRPr="006A0FD2" w:rsidRDefault="009E47E0" w:rsidP="00F45C6F">
            <w:pPr>
              <w:autoSpaceDE w:val="0"/>
              <w:autoSpaceDN w:val="0"/>
              <w:adjustRightInd w:val="0"/>
              <w:jc w:val="center"/>
              <w:rPr>
                <w:rFonts w:ascii="TimesNewRomanPSMT" w:hAnsi="TimesNewRomanPSMT" w:cs="TimesNewRomanPSMT"/>
              </w:rPr>
            </w:pPr>
            <w:r>
              <w:rPr>
                <w:rFonts w:ascii="TimesNewRomanPSMT" w:hAnsi="TimesNewRomanPSMT" w:cs="TimesNewRomanPSMT"/>
              </w:rPr>
              <w:t>70</w:t>
            </w:r>
          </w:p>
        </w:tc>
      </w:tr>
    </w:tbl>
    <w:p w:rsidR="009E47E0" w:rsidRPr="009D3751" w:rsidRDefault="009E47E0" w:rsidP="009E47E0">
      <w:pPr>
        <w:autoSpaceDE w:val="0"/>
        <w:autoSpaceDN w:val="0"/>
        <w:adjustRightInd w:val="0"/>
        <w:spacing w:after="0" w:line="240" w:lineRule="auto"/>
        <w:jc w:val="both"/>
        <w:rPr>
          <w:rFonts w:ascii="TimesNewRomanPSMT" w:hAnsi="TimesNewRomanPSMT" w:cs="TimesNewRomanPSMT"/>
          <w:sz w:val="24"/>
          <w:szCs w:val="24"/>
        </w:rPr>
      </w:pPr>
    </w:p>
    <w:p w:rsidR="00BF521C" w:rsidRDefault="00BF521C" w:rsidP="009E47E0">
      <w:pPr>
        <w:pStyle w:val="Default"/>
        <w:spacing w:line="360" w:lineRule="auto"/>
      </w:pPr>
    </w:p>
    <w:p w:rsidR="00BF521C" w:rsidRDefault="00BF521C" w:rsidP="009E47E0">
      <w:pPr>
        <w:pStyle w:val="Default"/>
        <w:spacing w:line="360" w:lineRule="auto"/>
      </w:pPr>
    </w:p>
    <w:p w:rsidR="009E47E0" w:rsidRPr="002C2AB0" w:rsidRDefault="009E47E0" w:rsidP="009E47E0">
      <w:pPr>
        <w:pStyle w:val="Default"/>
        <w:spacing w:line="360" w:lineRule="auto"/>
      </w:pPr>
      <w:bookmarkStart w:id="0" w:name="_GoBack"/>
      <w:bookmarkEnd w:id="0"/>
      <w:r w:rsidRPr="002C2AB0">
        <w:lastRenderedPageBreak/>
        <w:t xml:space="preserve">Na terenie Gminy Radków osiągnięto następujące poziomy: </w:t>
      </w:r>
    </w:p>
    <w:p w:rsidR="009E47E0" w:rsidRPr="002C2AB0" w:rsidRDefault="009E47E0" w:rsidP="009E47E0">
      <w:pPr>
        <w:pStyle w:val="Default"/>
        <w:numPr>
          <w:ilvl w:val="0"/>
          <w:numId w:val="3"/>
        </w:numPr>
        <w:spacing w:after="75" w:line="360" w:lineRule="auto"/>
        <w:ind w:left="426"/>
      </w:pPr>
      <w:r w:rsidRPr="002C2AB0">
        <w:t xml:space="preserve">Poziom recyklingu przygotowanie do ponownego użycia następujących frakcji odpadów komunalnych: papieru, szkła, metali, tworzyw sztucznych: </w:t>
      </w:r>
      <w:r w:rsidR="00266A0F">
        <w:rPr>
          <w:bCs/>
        </w:rPr>
        <w:t>27,71</w:t>
      </w:r>
      <w:r w:rsidRPr="002C2AB0">
        <w:rPr>
          <w:bCs/>
        </w:rPr>
        <w:t>%.</w:t>
      </w:r>
    </w:p>
    <w:p w:rsidR="009E47E0" w:rsidRPr="002C2AB0" w:rsidRDefault="009E47E0" w:rsidP="009E47E0">
      <w:pPr>
        <w:pStyle w:val="Default"/>
        <w:numPr>
          <w:ilvl w:val="0"/>
          <w:numId w:val="3"/>
        </w:numPr>
        <w:spacing w:after="75" w:line="360" w:lineRule="auto"/>
        <w:ind w:left="426"/>
      </w:pPr>
      <w:r w:rsidRPr="002C2AB0">
        <w:t>Poziom recyklingu, przygotowania do ponownego użycia i odzysku innymi metodami innych niż niebezpieczne odpadów budowlanych i rozbiórkowych: z terenu gminy nie zebrano odpadów budowlanych i rozbiórkowych</w:t>
      </w:r>
      <w:r w:rsidRPr="002C2AB0">
        <w:rPr>
          <w:b/>
          <w:bCs/>
        </w:rPr>
        <w:t xml:space="preserve"> </w:t>
      </w:r>
    </w:p>
    <w:p w:rsidR="009E47E0" w:rsidRPr="002C2AB0" w:rsidRDefault="009E47E0" w:rsidP="009E47E0">
      <w:pPr>
        <w:spacing w:line="360" w:lineRule="auto"/>
        <w:rPr>
          <w:sz w:val="24"/>
          <w:szCs w:val="24"/>
        </w:rPr>
      </w:pPr>
      <w:r w:rsidRPr="002C2AB0">
        <w:rPr>
          <w:sz w:val="24"/>
          <w:szCs w:val="24"/>
        </w:rPr>
        <w:t>Wymagan</w:t>
      </w:r>
      <w:r>
        <w:rPr>
          <w:sz w:val="24"/>
          <w:szCs w:val="24"/>
        </w:rPr>
        <w:t>e</w:t>
      </w:r>
      <w:r w:rsidRPr="002C2AB0">
        <w:rPr>
          <w:sz w:val="24"/>
          <w:szCs w:val="24"/>
        </w:rPr>
        <w:t xml:space="preserve"> poziom</w:t>
      </w:r>
      <w:r>
        <w:rPr>
          <w:sz w:val="24"/>
          <w:szCs w:val="24"/>
        </w:rPr>
        <w:t>y</w:t>
      </w:r>
      <w:r w:rsidRPr="002C2AB0">
        <w:rPr>
          <w:sz w:val="24"/>
          <w:szCs w:val="24"/>
        </w:rPr>
        <w:t xml:space="preserve"> został</w:t>
      </w:r>
      <w:r>
        <w:rPr>
          <w:sz w:val="24"/>
          <w:szCs w:val="24"/>
        </w:rPr>
        <w:t>y</w:t>
      </w:r>
      <w:r w:rsidRPr="002C2AB0">
        <w:rPr>
          <w:sz w:val="24"/>
          <w:szCs w:val="24"/>
        </w:rPr>
        <w:t xml:space="preserve"> osiągnięt</w:t>
      </w:r>
      <w:r>
        <w:rPr>
          <w:sz w:val="24"/>
          <w:szCs w:val="24"/>
        </w:rPr>
        <w:t>e</w:t>
      </w:r>
      <w:r w:rsidRPr="002C2AB0">
        <w:rPr>
          <w:sz w:val="24"/>
          <w:szCs w:val="24"/>
        </w:rPr>
        <w:t>.</w:t>
      </w:r>
    </w:p>
    <w:p w:rsidR="009E47E0" w:rsidRPr="00266A0F" w:rsidRDefault="009E47E0" w:rsidP="009E47E0">
      <w:pPr>
        <w:pStyle w:val="Akapitzlist"/>
        <w:numPr>
          <w:ilvl w:val="0"/>
          <w:numId w:val="6"/>
        </w:numPr>
        <w:autoSpaceDE w:val="0"/>
        <w:autoSpaceDN w:val="0"/>
        <w:adjustRightInd w:val="0"/>
        <w:spacing w:after="0" w:line="360" w:lineRule="auto"/>
        <w:ind w:left="284"/>
        <w:jc w:val="both"/>
        <w:rPr>
          <w:rFonts w:ascii="Times New Roman" w:hAnsi="Times New Roman" w:cs="Times New Roman"/>
          <w:sz w:val="24"/>
          <w:szCs w:val="24"/>
        </w:rPr>
      </w:pPr>
      <w:r w:rsidRPr="00266A0F">
        <w:rPr>
          <w:rFonts w:ascii="Times New Roman" w:hAnsi="Times New Roman" w:cs="Times New Roman"/>
          <w:sz w:val="24"/>
          <w:szCs w:val="24"/>
        </w:rPr>
        <w:t>Zgodnie z Rozporządzeniem Ministra Środowiska z dnia 25 maja 2012 r. w sprawie poziomów ograniczenia masy odpadów komunalnych ulegających biodegradacji przekazywanych do składowania oraz sposobu obliczania poziomów ograniczania masy tych odpadów (Dz. U. z 2012 r., Nr 676) gminy są zobowiązane do osiągnięcia w poszczególnych latach następujących poziomów:</w:t>
      </w:r>
    </w:p>
    <w:tbl>
      <w:tblPr>
        <w:tblStyle w:val="Tabela-Siatka"/>
        <w:tblW w:w="9072" w:type="dxa"/>
        <w:tblInd w:w="108" w:type="dxa"/>
        <w:tblLayout w:type="fixed"/>
        <w:tblLook w:val="04A0" w:firstRow="1" w:lastRow="0" w:firstColumn="1" w:lastColumn="0" w:noHBand="0" w:noVBand="1"/>
      </w:tblPr>
      <w:tblGrid>
        <w:gridCol w:w="1985"/>
        <w:gridCol w:w="709"/>
        <w:gridCol w:w="850"/>
        <w:gridCol w:w="709"/>
        <w:gridCol w:w="850"/>
        <w:gridCol w:w="709"/>
        <w:gridCol w:w="851"/>
        <w:gridCol w:w="850"/>
        <w:gridCol w:w="709"/>
        <w:gridCol w:w="850"/>
      </w:tblGrid>
      <w:tr w:rsidR="009E47E0" w:rsidRPr="006A0FD2" w:rsidTr="00F45C6F">
        <w:tc>
          <w:tcPr>
            <w:tcW w:w="1985" w:type="dxa"/>
            <w:shd w:val="clear" w:color="auto" w:fill="BFBFBF" w:themeFill="background1" w:themeFillShade="BF"/>
            <w:vAlign w:val="center"/>
          </w:tcPr>
          <w:p w:rsidR="009E47E0" w:rsidRPr="006A0FD2" w:rsidRDefault="009E47E0" w:rsidP="00F45C6F">
            <w:pPr>
              <w:autoSpaceDE w:val="0"/>
              <w:autoSpaceDN w:val="0"/>
              <w:adjustRightInd w:val="0"/>
              <w:jc w:val="center"/>
              <w:rPr>
                <w:rFonts w:ascii="TimesNewRomanPSMT" w:hAnsi="TimesNewRomanPSMT" w:cs="TimesNewRomanPSMT"/>
              </w:rPr>
            </w:pPr>
            <w:r>
              <w:rPr>
                <w:rFonts w:ascii="TimesNewRomanPSMT" w:hAnsi="TimesNewRomanPSMT" w:cs="TimesNewRomanPSMT"/>
              </w:rPr>
              <w:t>Rok</w:t>
            </w:r>
          </w:p>
        </w:tc>
        <w:tc>
          <w:tcPr>
            <w:tcW w:w="709" w:type="dxa"/>
            <w:shd w:val="clear" w:color="auto" w:fill="BFBFBF" w:themeFill="background1" w:themeFillShade="BF"/>
            <w:vAlign w:val="center"/>
          </w:tcPr>
          <w:p w:rsidR="009E47E0" w:rsidRPr="006A0FD2" w:rsidRDefault="009E47E0" w:rsidP="00F45C6F">
            <w:pPr>
              <w:autoSpaceDE w:val="0"/>
              <w:autoSpaceDN w:val="0"/>
              <w:adjustRightInd w:val="0"/>
              <w:jc w:val="center"/>
              <w:rPr>
                <w:rFonts w:ascii="TimesNewRomanPSMT" w:hAnsi="TimesNewRomanPSMT" w:cs="TimesNewRomanPSMT"/>
              </w:rPr>
            </w:pPr>
            <w:r>
              <w:rPr>
                <w:rFonts w:ascii="TimesNewRomanPSMT" w:hAnsi="TimesNewRomanPSMT" w:cs="TimesNewRomanPSMT"/>
              </w:rPr>
              <w:t>2012</w:t>
            </w:r>
          </w:p>
        </w:tc>
        <w:tc>
          <w:tcPr>
            <w:tcW w:w="850" w:type="dxa"/>
            <w:shd w:val="clear" w:color="auto" w:fill="BFBFBF" w:themeFill="background1" w:themeFillShade="BF"/>
            <w:vAlign w:val="center"/>
          </w:tcPr>
          <w:p w:rsidR="009E47E0" w:rsidRPr="006A0FD2" w:rsidRDefault="009E47E0" w:rsidP="00F45C6F">
            <w:pPr>
              <w:autoSpaceDE w:val="0"/>
              <w:autoSpaceDN w:val="0"/>
              <w:adjustRightInd w:val="0"/>
              <w:jc w:val="center"/>
              <w:rPr>
                <w:rFonts w:ascii="TimesNewRomanPSMT" w:hAnsi="TimesNewRomanPSMT" w:cs="TimesNewRomanPSMT"/>
              </w:rPr>
            </w:pPr>
            <w:r>
              <w:rPr>
                <w:rFonts w:ascii="TimesNewRomanPSMT" w:hAnsi="TimesNewRomanPSMT" w:cs="TimesNewRomanPSMT"/>
              </w:rPr>
              <w:t xml:space="preserve">16 lipca </w:t>
            </w:r>
            <w:r w:rsidRPr="006A0FD2">
              <w:rPr>
                <w:rFonts w:ascii="TimesNewRomanPSMT" w:hAnsi="TimesNewRomanPSMT" w:cs="TimesNewRomanPSMT"/>
              </w:rPr>
              <w:t xml:space="preserve">2013 </w:t>
            </w:r>
          </w:p>
        </w:tc>
        <w:tc>
          <w:tcPr>
            <w:tcW w:w="709" w:type="dxa"/>
            <w:shd w:val="clear" w:color="auto" w:fill="BFBFBF" w:themeFill="background1" w:themeFillShade="BF"/>
            <w:vAlign w:val="center"/>
          </w:tcPr>
          <w:p w:rsidR="009E47E0" w:rsidRPr="006A0FD2" w:rsidRDefault="009E47E0" w:rsidP="00F45C6F">
            <w:pPr>
              <w:autoSpaceDE w:val="0"/>
              <w:autoSpaceDN w:val="0"/>
              <w:adjustRightInd w:val="0"/>
              <w:jc w:val="center"/>
              <w:rPr>
                <w:rFonts w:ascii="TimesNewRomanPSMT" w:hAnsi="TimesNewRomanPSMT" w:cs="TimesNewRomanPSMT"/>
              </w:rPr>
            </w:pPr>
            <w:r w:rsidRPr="006A0FD2">
              <w:rPr>
                <w:rFonts w:ascii="TimesNewRomanPSMT" w:hAnsi="TimesNewRomanPSMT" w:cs="TimesNewRomanPSMT"/>
              </w:rPr>
              <w:t xml:space="preserve">2014 </w:t>
            </w:r>
          </w:p>
        </w:tc>
        <w:tc>
          <w:tcPr>
            <w:tcW w:w="850" w:type="dxa"/>
            <w:shd w:val="clear" w:color="auto" w:fill="BFBFBF" w:themeFill="background1" w:themeFillShade="BF"/>
            <w:vAlign w:val="center"/>
          </w:tcPr>
          <w:p w:rsidR="009E47E0" w:rsidRPr="006A0FD2" w:rsidRDefault="009E47E0" w:rsidP="00F45C6F">
            <w:pPr>
              <w:autoSpaceDE w:val="0"/>
              <w:autoSpaceDN w:val="0"/>
              <w:adjustRightInd w:val="0"/>
              <w:jc w:val="center"/>
              <w:rPr>
                <w:rFonts w:ascii="TimesNewRomanPSMT" w:hAnsi="TimesNewRomanPSMT" w:cs="TimesNewRomanPSMT"/>
              </w:rPr>
            </w:pPr>
            <w:r>
              <w:rPr>
                <w:rFonts w:ascii="TimesNewRomanPSMT" w:hAnsi="TimesNewRomanPSMT" w:cs="TimesNewRomanPSMT"/>
              </w:rPr>
              <w:t>2015</w:t>
            </w:r>
          </w:p>
        </w:tc>
        <w:tc>
          <w:tcPr>
            <w:tcW w:w="709" w:type="dxa"/>
            <w:shd w:val="clear" w:color="auto" w:fill="BFBFBF" w:themeFill="background1" w:themeFillShade="BF"/>
            <w:vAlign w:val="center"/>
          </w:tcPr>
          <w:p w:rsidR="009E47E0" w:rsidRPr="006A0FD2" w:rsidRDefault="009E47E0" w:rsidP="00F45C6F">
            <w:pPr>
              <w:autoSpaceDE w:val="0"/>
              <w:autoSpaceDN w:val="0"/>
              <w:adjustRightInd w:val="0"/>
              <w:jc w:val="center"/>
              <w:rPr>
                <w:rFonts w:ascii="TimesNewRomanPSMT" w:hAnsi="TimesNewRomanPSMT" w:cs="TimesNewRomanPSMT"/>
              </w:rPr>
            </w:pPr>
            <w:r w:rsidRPr="006A0FD2">
              <w:rPr>
                <w:rFonts w:ascii="TimesNewRomanPSMT" w:hAnsi="TimesNewRomanPSMT" w:cs="TimesNewRomanPSMT"/>
              </w:rPr>
              <w:t>2016</w:t>
            </w:r>
          </w:p>
        </w:tc>
        <w:tc>
          <w:tcPr>
            <w:tcW w:w="851" w:type="dxa"/>
            <w:shd w:val="clear" w:color="auto" w:fill="BFBFBF" w:themeFill="background1" w:themeFillShade="BF"/>
            <w:vAlign w:val="center"/>
          </w:tcPr>
          <w:p w:rsidR="009E47E0" w:rsidRPr="006A0FD2" w:rsidRDefault="009E47E0" w:rsidP="00F45C6F">
            <w:pPr>
              <w:autoSpaceDE w:val="0"/>
              <w:autoSpaceDN w:val="0"/>
              <w:adjustRightInd w:val="0"/>
              <w:jc w:val="center"/>
              <w:rPr>
                <w:rFonts w:ascii="TimesNewRomanPSMT" w:hAnsi="TimesNewRomanPSMT" w:cs="TimesNewRomanPSMT"/>
              </w:rPr>
            </w:pPr>
            <w:r>
              <w:rPr>
                <w:rFonts w:ascii="TimesNewRomanPSMT" w:hAnsi="TimesNewRomanPSMT" w:cs="TimesNewRomanPSMT"/>
              </w:rPr>
              <w:t>2017</w:t>
            </w:r>
          </w:p>
        </w:tc>
        <w:tc>
          <w:tcPr>
            <w:tcW w:w="850" w:type="dxa"/>
            <w:shd w:val="clear" w:color="auto" w:fill="BFBFBF" w:themeFill="background1" w:themeFillShade="BF"/>
            <w:vAlign w:val="center"/>
          </w:tcPr>
          <w:p w:rsidR="009E47E0" w:rsidRPr="006A0FD2" w:rsidRDefault="009E47E0" w:rsidP="00F45C6F">
            <w:pPr>
              <w:autoSpaceDE w:val="0"/>
              <w:autoSpaceDN w:val="0"/>
              <w:adjustRightInd w:val="0"/>
              <w:jc w:val="center"/>
              <w:rPr>
                <w:rFonts w:ascii="TimesNewRomanPSMT" w:hAnsi="TimesNewRomanPSMT" w:cs="TimesNewRomanPSMT"/>
              </w:rPr>
            </w:pPr>
            <w:r w:rsidRPr="006A0FD2">
              <w:rPr>
                <w:rFonts w:ascii="TimesNewRomanPSMT" w:hAnsi="TimesNewRomanPSMT" w:cs="TimesNewRomanPSMT"/>
              </w:rPr>
              <w:t>2018</w:t>
            </w:r>
          </w:p>
        </w:tc>
        <w:tc>
          <w:tcPr>
            <w:tcW w:w="709" w:type="dxa"/>
            <w:shd w:val="clear" w:color="auto" w:fill="BFBFBF" w:themeFill="background1" w:themeFillShade="BF"/>
            <w:vAlign w:val="center"/>
          </w:tcPr>
          <w:p w:rsidR="009E47E0" w:rsidRPr="006A0FD2" w:rsidRDefault="009E47E0" w:rsidP="00F45C6F">
            <w:pPr>
              <w:autoSpaceDE w:val="0"/>
              <w:autoSpaceDN w:val="0"/>
              <w:adjustRightInd w:val="0"/>
              <w:jc w:val="center"/>
              <w:rPr>
                <w:rFonts w:ascii="TimesNewRomanPSMT" w:hAnsi="TimesNewRomanPSMT" w:cs="TimesNewRomanPSMT"/>
              </w:rPr>
            </w:pPr>
            <w:r w:rsidRPr="006A0FD2">
              <w:rPr>
                <w:rFonts w:ascii="TimesNewRomanPSMT" w:hAnsi="TimesNewRomanPSMT" w:cs="TimesNewRomanPSMT"/>
              </w:rPr>
              <w:t>2019</w:t>
            </w:r>
          </w:p>
        </w:tc>
        <w:tc>
          <w:tcPr>
            <w:tcW w:w="850" w:type="dxa"/>
            <w:shd w:val="clear" w:color="auto" w:fill="BFBFBF" w:themeFill="background1" w:themeFillShade="BF"/>
            <w:vAlign w:val="center"/>
          </w:tcPr>
          <w:p w:rsidR="009E47E0" w:rsidRPr="006A0FD2" w:rsidRDefault="009E47E0" w:rsidP="00F45C6F">
            <w:pPr>
              <w:autoSpaceDE w:val="0"/>
              <w:autoSpaceDN w:val="0"/>
              <w:adjustRightInd w:val="0"/>
              <w:jc w:val="center"/>
              <w:rPr>
                <w:rFonts w:ascii="TimesNewRomanPSMT" w:hAnsi="TimesNewRomanPSMT" w:cs="TimesNewRomanPSMT"/>
              </w:rPr>
            </w:pPr>
            <w:r>
              <w:rPr>
                <w:rFonts w:ascii="TimesNewRomanPSMT" w:hAnsi="TimesNewRomanPSMT" w:cs="TimesNewRomanPSMT"/>
              </w:rPr>
              <w:t>16 lipca  2020</w:t>
            </w:r>
          </w:p>
        </w:tc>
      </w:tr>
      <w:tr w:rsidR="009E47E0" w:rsidRPr="006A0FD2" w:rsidTr="00F45C6F">
        <w:tc>
          <w:tcPr>
            <w:tcW w:w="1985" w:type="dxa"/>
            <w:shd w:val="clear" w:color="auto" w:fill="BFBFBF" w:themeFill="background1" w:themeFillShade="BF"/>
            <w:vAlign w:val="center"/>
          </w:tcPr>
          <w:p w:rsidR="009E47E0" w:rsidRPr="006A0FD2" w:rsidRDefault="009E47E0" w:rsidP="00F45C6F">
            <w:pPr>
              <w:autoSpaceDE w:val="0"/>
              <w:autoSpaceDN w:val="0"/>
              <w:adjustRightInd w:val="0"/>
              <w:jc w:val="center"/>
              <w:rPr>
                <w:rFonts w:ascii="TimesNewRomanPSMT" w:hAnsi="TimesNewRomanPSMT" w:cs="TimesNewRomanPSMT"/>
              </w:rPr>
            </w:pPr>
            <w:r>
              <w:t>Dopuszczalny poziom masy odpadów komunalnych ulegających biodegradacji przekazywanych do składowania w stosunku do masy tych odpadów wytworzonych w 1995 r. [%]</w:t>
            </w:r>
          </w:p>
        </w:tc>
        <w:tc>
          <w:tcPr>
            <w:tcW w:w="709" w:type="dxa"/>
            <w:vAlign w:val="center"/>
          </w:tcPr>
          <w:p w:rsidR="009E47E0" w:rsidRPr="006A0FD2" w:rsidRDefault="009E47E0" w:rsidP="00F45C6F">
            <w:pPr>
              <w:autoSpaceDE w:val="0"/>
              <w:autoSpaceDN w:val="0"/>
              <w:adjustRightInd w:val="0"/>
              <w:jc w:val="center"/>
              <w:rPr>
                <w:rFonts w:ascii="TimesNewRomanPSMT" w:hAnsi="TimesNewRomanPSMT" w:cs="TimesNewRomanPSMT"/>
              </w:rPr>
            </w:pPr>
            <w:r>
              <w:rPr>
                <w:rFonts w:ascii="TimesNewRomanPSMT" w:hAnsi="TimesNewRomanPSMT" w:cs="TimesNewRomanPSMT"/>
              </w:rPr>
              <w:t>75</w:t>
            </w:r>
          </w:p>
        </w:tc>
        <w:tc>
          <w:tcPr>
            <w:tcW w:w="850" w:type="dxa"/>
            <w:vAlign w:val="center"/>
          </w:tcPr>
          <w:p w:rsidR="009E47E0" w:rsidRPr="006A0FD2" w:rsidRDefault="009E47E0" w:rsidP="00F45C6F">
            <w:pPr>
              <w:autoSpaceDE w:val="0"/>
              <w:autoSpaceDN w:val="0"/>
              <w:adjustRightInd w:val="0"/>
              <w:jc w:val="center"/>
              <w:rPr>
                <w:rFonts w:ascii="TimesNewRomanPSMT" w:hAnsi="TimesNewRomanPSMT" w:cs="TimesNewRomanPSMT"/>
              </w:rPr>
            </w:pPr>
            <w:r>
              <w:rPr>
                <w:rFonts w:ascii="TimesNewRomanPSMT" w:hAnsi="TimesNewRomanPSMT" w:cs="TimesNewRomanPSMT"/>
              </w:rPr>
              <w:t>50</w:t>
            </w:r>
          </w:p>
        </w:tc>
        <w:tc>
          <w:tcPr>
            <w:tcW w:w="709" w:type="dxa"/>
            <w:vAlign w:val="center"/>
          </w:tcPr>
          <w:p w:rsidR="009E47E0" w:rsidRPr="006A0FD2" w:rsidRDefault="009E47E0" w:rsidP="00F45C6F">
            <w:pPr>
              <w:autoSpaceDE w:val="0"/>
              <w:autoSpaceDN w:val="0"/>
              <w:adjustRightInd w:val="0"/>
              <w:jc w:val="center"/>
              <w:rPr>
                <w:rFonts w:ascii="TimesNewRomanPSMT" w:hAnsi="TimesNewRomanPSMT" w:cs="TimesNewRomanPSMT"/>
              </w:rPr>
            </w:pPr>
            <w:r>
              <w:rPr>
                <w:rFonts w:ascii="TimesNewRomanPSMT" w:hAnsi="TimesNewRomanPSMT" w:cs="TimesNewRomanPSMT"/>
              </w:rPr>
              <w:t>50</w:t>
            </w:r>
          </w:p>
        </w:tc>
        <w:tc>
          <w:tcPr>
            <w:tcW w:w="850" w:type="dxa"/>
            <w:vAlign w:val="center"/>
          </w:tcPr>
          <w:p w:rsidR="009E47E0" w:rsidRPr="006A0FD2" w:rsidRDefault="009E47E0" w:rsidP="00F45C6F">
            <w:pPr>
              <w:autoSpaceDE w:val="0"/>
              <w:autoSpaceDN w:val="0"/>
              <w:adjustRightInd w:val="0"/>
              <w:jc w:val="center"/>
              <w:rPr>
                <w:rFonts w:ascii="TimesNewRomanPSMT" w:hAnsi="TimesNewRomanPSMT" w:cs="TimesNewRomanPSMT"/>
              </w:rPr>
            </w:pPr>
            <w:r>
              <w:rPr>
                <w:rFonts w:ascii="TimesNewRomanPSMT" w:hAnsi="TimesNewRomanPSMT" w:cs="TimesNewRomanPSMT"/>
              </w:rPr>
              <w:t>50</w:t>
            </w:r>
          </w:p>
        </w:tc>
        <w:tc>
          <w:tcPr>
            <w:tcW w:w="709" w:type="dxa"/>
            <w:vAlign w:val="center"/>
          </w:tcPr>
          <w:p w:rsidR="009E47E0" w:rsidRPr="006A0FD2" w:rsidRDefault="009E47E0" w:rsidP="00F45C6F">
            <w:pPr>
              <w:autoSpaceDE w:val="0"/>
              <w:autoSpaceDN w:val="0"/>
              <w:adjustRightInd w:val="0"/>
              <w:jc w:val="center"/>
              <w:rPr>
                <w:rFonts w:ascii="TimesNewRomanPSMT" w:hAnsi="TimesNewRomanPSMT" w:cs="TimesNewRomanPSMT"/>
              </w:rPr>
            </w:pPr>
            <w:r>
              <w:rPr>
                <w:rFonts w:ascii="TimesNewRomanPSMT" w:hAnsi="TimesNewRomanPSMT" w:cs="TimesNewRomanPSMT"/>
              </w:rPr>
              <w:t>45</w:t>
            </w:r>
          </w:p>
        </w:tc>
        <w:tc>
          <w:tcPr>
            <w:tcW w:w="851" w:type="dxa"/>
            <w:vAlign w:val="center"/>
          </w:tcPr>
          <w:p w:rsidR="009E47E0" w:rsidRPr="006A0FD2" w:rsidRDefault="009E47E0" w:rsidP="00F45C6F">
            <w:pPr>
              <w:autoSpaceDE w:val="0"/>
              <w:autoSpaceDN w:val="0"/>
              <w:adjustRightInd w:val="0"/>
              <w:jc w:val="center"/>
              <w:rPr>
                <w:rFonts w:ascii="TimesNewRomanPSMT" w:hAnsi="TimesNewRomanPSMT" w:cs="TimesNewRomanPSMT"/>
              </w:rPr>
            </w:pPr>
            <w:r>
              <w:rPr>
                <w:rFonts w:ascii="TimesNewRomanPSMT" w:hAnsi="TimesNewRomanPSMT" w:cs="TimesNewRomanPSMT"/>
              </w:rPr>
              <w:t>45</w:t>
            </w:r>
          </w:p>
        </w:tc>
        <w:tc>
          <w:tcPr>
            <w:tcW w:w="850" w:type="dxa"/>
            <w:vAlign w:val="center"/>
          </w:tcPr>
          <w:p w:rsidR="009E47E0" w:rsidRPr="006A0FD2" w:rsidRDefault="009E47E0" w:rsidP="00F45C6F">
            <w:pPr>
              <w:autoSpaceDE w:val="0"/>
              <w:autoSpaceDN w:val="0"/>
              <w:adjustRightInd w:val="0"/>
              <w:jc w:val="center"/>
              <w:rPr>
                <w:rFonts w:ascii="TimesNewRomanPSMT" w:hAnsi="TimesNewRomanPSMT" w:cs="TimesNewRomanPSMT"/>
              </w:rPr>
            </w:pPr>
            <w:r>
              <w:rPr>
                <w:rFonts w:ascii="TimesNewRomanPSMT" w:hAnsi="TimesNewRomanPSMT" w:cs="TimesNewRomanPSMT"/>
              </w:rPr>
              <w:t>40</w:t>
            </w:r>
          </w:p>
        </w:tc>
        <w:tc>
          <w:tcPr>
            <w:tcW w:w="709" w:type="dxa"/>
            <w:vAlign w:val="center"/>
          </w:tcPr>
          <w:p w:rsidR="009E47E0" w:rsidRPr="006A0FD2" w:rsidRDefault="009E47E0" w:rsidP="00F45C6F">
            <w:pPr>
              <w:autoSpaceDE w:val="0"/>
              <w:autoSpaceDN w:val="0"/>
              <w:adjustRightInd w:val="0"/>
              <w:jc w:val="center"/>
              <w:rPr>
                <w:rFonts w:ascii="TimesNewRomanPSMT" w:hAnsi="TimesNewRomanPSMT" w:cs="TimesNewRomanPSMT"/>
              </w:rPr>
            </w:pPr>
            <w:r w:rsidRPr="006A0FD2">
              <w:rPr>
                <w:rFonts w:ascii="TimesNewRomanPSMT" w:hAnsi="TimesNewRomanPSMT" w:cs="TimesNewRomanPSMT"/>
              </w:rPr>
              <w:t>40</w:t>
            </w:r>
          </w:p>
        </w:tc>
        <w:tc>
          <w:tcPr>
            <w:tcW w:w="850" w:type="dxa"/>
            <w:vAlign w:val="center"/>
          </w:tcPr>
          <w:p w:rsidR="009E47E0" w:rsidRPr="006A0FD2" w:rsidRDefault="009E47E0" w:rsidP="00F45C6F">
            <w:pPr>
              <w:autoSpaceDE w:val="0"/>
              <w:autoSpaceDN w:val="0"/>
              <w:adjustRightInd w:val="0"/>
              <w:jc w:val="center"/>
              <w:rPr>
                <w:rFonts w:ascii="TimesNewRomanPSMT" w:hAnsi="TimesNewRomanPSMT" w:cs="TimesNewRomanPSMT"/>
              </w:rPr>
            </w:pPr>
            <w:r>
              <w:rPr>
                <w:rFonts w:ascii="TimesNewRomanPSMT" w:hAnsi="TimesNewRomanPSMT" w:cs="TimesNewRomanPSMT"/>
              </w:rPr>
              <w:t>35</w:t>
            </w:r>
          </w:p>
        </w:tc>
      </w:tr>
    </w:tbl>
    <w:p w:rsidR="009E47E0" w:rsidRDefault="009E47E0" w:rsidP="009E47E0">
      <w:pPr>
        <w:pStyle w:val="Akapitzlist"/>
        <w:autoSpaceDE w:val="0"/>
        <w:autoSpaceDN w:val="0"/>
        <w:adjustRightInd w:val="0"/>
        <w:spacing w:after="0" w:line="240" w:lineRule="auto"/>
        <w:ind w:left="284"/>
        <w:jc w:val="both"/>
        <w:rPr>
          <w:rFonts w:ascii="TimesNewRomanPSMT" w:hAnsi="TimesNewRomanPSMT" w:cs="TimesNewRomanPSMT"/>
          <w:sz w:val="24"/>
          <w:szCs w:val="24"/>
        </w:rPr>
      </w:pPr>
    </w:p>
    <w:p w:rsidR="009E47E0" w:rsidRPr="002C2AB0" w:rsidRDefault="009E47E0" w:rsidP="009E47E0">
      <w:pPr>
        <w:autoSpaceDE w:val="0"/>
        <w:autoSpaceDN w:val="0"/>
        <w:adjustRightInd w:val="0"/>
        <w:spacing w:after="0" w:line="240" w:lineRule="auto"/>
        <w:jc w:val="both"/>
        <w:rPr>
          <w:rFonts w:ascii="Times New Roman" w:hAnsi="Times New Roman" w:cs="Times New Roman"/>
          <w:sz w:val="24"/>
          <w:szCs w:val="24"/>
        </w:rPr>
      </w:pPr>
      <w:r w:rsidRPr="002C2AB0">
        <w:rPr>
          <w:rFonts w:ascii="Times New Roman" w:hAnsi="Times New Roman" w:cs="Times New Roman"/>
          <w:sz w:val="24"/>
          <w:szCs w:val="24"/>
        </w:rPr>
        <w:t xml:space="preserve">W Gminie Radków poziom ograniczenia masy odpadów komunalnych ulegających biodegradacji przekazywanych do składowania wyniósł </w:t>
      </w:r>
      <w:r w:rsidR="00266A0F">
        <w:rPr>
          <w:rFonts w:ascii="Times New Roman" w:hAnsi="Times New Roman" w:cs="Times New Roman"/>
          <w:sz w:val="24"/>
          <w:szCs w:val="24"/>
        </w:rPr>
        <w:t xml:space="preserve"> </w:t>
      </w:r>
      <w:r w:rsidR="00266A0F">
        <w:rPr>
          <w:rFonts w:ascii="Times New Roman" w:hAnsi="Times New Roman" w:cs="Times New Roman"/>
          <w:bCs/>
          <w:sz w:val="24"/>
          <w:szCs w:val="24"/>
        </w:rPr>
        <w:t>39,54</w:t>
      </w:r>
      <w:r w:rsidRPr="002C2AB0">
        <w:rPr>
          <w:rFonts w:ascii="Times New Roman" w:hAnsi="Times New Roman" w:cs="Times New Roman"/>
          <w:bCs/>
          <w:sz w:val="24"/>
          <w:szCs w:val="24"/>
        </w:rPr>
        <w:t xml:space="preserve"> %</w:t>
      </w:r>
      <w:r w:rsidRPr="002C2AB0">
        <w:rPr>
          <w:rFonts w:ascii="Times New Roman" w:hAnsi="Times New Roman" w:cs="Times New Roman"/>
          <w:sz w:val="24"/>
          <w:szCs w:val="24"/>
        </w:rPr>
        <w:t>.</w:t>
      </w:r>
    </w:p>
    <w:p w:rsidR="009E47E0" w:rsidRPr="002C2AB0" w:rsidRDefault="009E47E0" w:rsidP="009E47E0">
      <w:pPr>
        <w:autoSpaceDE w:val="0"/>
        <w:autoSpaceDN w:val="0"/>
        <w:adjustRightInd w:val="0"/>
        <w:spacing w:after="0" w:line="240" w:lineRule="auto"/>
        <w:jc w:val="both"/>
        <w:rPr>
          <w:rFonts w:ascii="Times New Roman" w:hAnsi="Times New Roman" w:cs="Times New Roman"/>
          <w:sz w:val="24"/>
          <w:szCs w:val="24"/>
        </w:rPr>
      </w:pPr>
      <w:r w:rsidRPr="002C2AB0">
        <w:rPr>
          <w:rFonts w:ascii="Times New Roman" w:hAnsi="Times New Roman" w:cs="Times New Roman"/>
          <w:sz w:val="24"/>
          <w:szCs w:val="24"/>
        </w:rPr>
        <w:t>Wymagany poziom został osiągnięty.</w:t>
      </w:r>
    </w:p>
    <w:p w:rsidR="00C71DA1" w:rsidRDefault="00C71DA1"/>
    <w:p w:rsidR="00BF521C" w:rsidRDefault="00BF521C"/>
    <w:p w:rsidR="00BF521C" w:rsidRDefault="00BF521C"/>
    <w:p w:rsidR="00BF521C" w:rsidRDefault="00BF521C"/>
    <w:p w:rsidR="00BF521C" w:rsidRDefault="00BF521C">
      <w:r>
        <w:t>Sporządziła:</w:t>
      </w:r>
    </w:p>
    <w:p w:rsidR="00BF521C" w:rsidRDefault="00BF521C">
      <w:r>
        <w:t>Szczechla Agata</w:t>
      </w:r>
    </w:p>
    <w:sectPr w:rsidR="00BF521C" w:rsidSect="00F45C6F">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B7C" w:rsidRDefault="008C7B7C">
      <w:pPr>
        <w:spacing w:after="0" w:line="240" w:lineRule="auto"/>
      </w:pPr>
      <w:r>
        <w:separator/>
      </w:r>
    </w:p>
  </w:endnote>
  <w:endnote w:type="continuationSeparator" w:id="0">
    <w:p w:rsidR="008C7B7C" w:rsidRDefault="008C7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3958585"/>
      <w:docPartObj>
        <w:docPartGallery w:val="Page Numbers (Bottom of Page)"/>
        <w:docPartUnique/>
      </w:docPartObj>
    </w:sdtPr>
    <w:sdtEndPr/>
    <w:sdtContent>
      <w:p w:rsidR="00F45C6F" w:rsidRDefault="00F45C6F">
        <w:pPr>
          <w:pStyle w:val="Stopka"/>
          <w:jc w:val="right"/>
        </w:pPr>
        <w:r>
          <w:fldChar w:fldCharType="begin"/>
        </w:r>
        <w:r>
          <w:instrText>PAGE   \* MERGEFORMAT</w:instrText>
        </w:r>
        <w:r>
          <w:fldChar w:fldCharType="separate"/>
        </w:r>
        <w:r w:rsidR="00BF521C">
          <w:rPr>
            <w:noProof/>
          </w:rPr>
          <w:t>9</w:t>
        </w:r>
        <w:r>
          <w:fldChar w:fldCharType="end"/>
        </w:r>
      </w:p>
    </w:sdtContent>
  </w:sdt>
  <w:p w:rsidR="00F45C6F" w:rsidRDefault="00F45C6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B7C" w:rsidRDefault="008C7B7C">
      <w:pPr>
        <w:spacing w:after="0" w:line="240" w:lineRule="auto"/>
      </w:pPr>
      <w:r>
        <w:separator/>
      </w:r>
    </w:p>
  </w:footnote>
  <w:footnote w:type="continuationSeparator" w:id="0">
    <w:p w:rsidR="008C7B7C" w:rsidRDefault="008C7B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70F88"/>
    <w:multiLevelType w:val="hybridMultilevel"/>
    <w:tmpl w:val="0E7E3C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A8173AE"/>
    <w:multiLevelType w:val="hybridMultilevel"/>
    <w:tmpl w:val="749603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BA81EA1"/>
    <w:multiLevelType w:val="hybridMultilevel"/>
    <w:tmpl w:val="9E1AF5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nsid w:val="4F2F051C"/>
    <w:multiLevelType w:val="hybridMultilevel"/>
    <w:tmpl w:val="3FC013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A507E45"/>
    <w:multiLevelType w:val="hybridMultilevel"/>
    <w:tmpl w:val="295AC914"/>
    <w:lvl w:ilvl="0" w:tplc="BA1090A0">
      <w:start w:val="1"/>
      <w:numFmt w:val="upperRoman"/>
      <w:lvlText w:val="%1."/>
      <w:lvlJc w:val="left"/>
      <w:pPr>
        <w:ind w:left="4690" w:hanging="720"/>
      </w:pPr>
      <w:rPr>
        <w:rFonts w:hint="default"/>
        <w:b/>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62E23CFC"/>
    <w:multiLevelType w:val="hybridMultilevel"/>
    <w:tmpl w:val="B83E95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35C"/>
    <w:rsid w:val="0025067E"/>
    <w:rsid w:val="00266A0F"/>
    <w:rsid w:val="00297864"/>
    <w:rsid w:val="002C762A"/>
    <w:rsid w:val="003E343A"/>
    <w:rsid w:val="005B00E1"/>
    <w:rsid w:val="005C40FD"/>
    <w:rsid w:val="00632732"/>
    <w:rsid w:val="00656D88"/>
    <w:rsid w:val="006D0975"/>
    <w:rsid w:val="00706CE5"/>
    <w:rsid w:val="00731207"/>
    <w:rsid w:val="008C7B7C"/>
    <w:rsid w:val="00925407"/>
    <w:rsid w:val="009A6ECF"/>
    <w:rsid w:val="009C16D2"/>
    <w:rsid w:val="009E47E0"/>
    <w:rsid w:val="00AE4F54"/>
    <w:rsid w:val="00BD3C65"/>
    <w:rsid w:val="00BD405C"/>
    <w:rsid w:val="00BF521C"/>
    <w:rsid w:val="00C3535C"/>
    <w:rsid w:val="00C71DA1"/>
    <w:rsid w:val="00D1322A"/>
    <w:rsid w:val="00D26BE0"/>
    <w:rsid w:val="00D307EA"/>
    <w:rsid w:val="00D32852"/>
    <w:rsid w:val="00E02C6F"/>
    <w:rsid w:val="00E623E0"/>
    <w:rsid w:val="00EF3F31"/>
    <w:rsid w:val="00F44ABA"/>
    <w:rsid w:val="00F45C6F"/>
    <w:rsid w:val="00FB2A2F"/>
    <w:rsid w:val="00FE32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47E0"/>
  </w:style>
  <w:style w:type="paragraph" w:styleId="Nagwek1">
    <w:name w:val="heading 1"/>
    <w:basedOn w:val="Normalny"/>
    <w:next w:val="Normalny"/>
    <w:link w:val="Nagwek1Znak"/>
    <w:uiPriority w:val="9"/>
    <w:qFormat/>
    <w:rsid w:val="007312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7312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731207"/>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731207"/>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731207"/>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73120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73120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73120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73120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31207"/>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731207"/>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731207"/>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731207"/>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731207"/>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731207"/>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731207"/>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731207"/>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731207"/>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731207"/>
    <w:pPr>
      <w:spacing w:line="240" w:lineRule="auto"/>
    </w:pPr>
    <w:rPr>
      <w:b/>
      <w:bCs/>
      <w:color w:val="4F81BD" w:themeColor="accent1"/>
      <w:sz w:val="18"/>
      <w:szCs w:val="18"/>
    </w:rPr>
  </w:style>
  <w:style w:type="paragraph" w:styleId="Tytu">
    <w:name w:val="Title"/>
    <w:basedOn w:val="Normalny"/>
    <w:next w:val="Normalny"/>
    <w:link w:val="TytuZnak"/>
    <w:uiPriority w:val="10"/>
    <w:qFormat/>
    <w:rsid w:val="007312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731207"/>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73120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731207"/>
    <w:rPr>
      <w:rFonts w:asciiTheme="majorHAnsi" w:eastAsiaTheme="majorEastAsia" w:hAnsiTheme="majorHAnsi" w:cstheme="majorBidi"/>
      <w:i/>
      <w:iCs/>
      <w:color w:val="4F81BD" w:themeColor="accent1"/>
      <w:spacing w:val="15"/>
      <w:sz w:val="24"/>
      <w:szCs w:val="24"/>
    </w:rPr>
  </w:style>
  <w:style w:type="character" w:styleId="Pogrubienie">
    <w:name w:val="Strong"/>
    <w:basedOn w:val="Domylnaczcionkaakapitu"/>
    <w:uiPriority w:val="22"/>
    <w:qFormat/>
    <w:rsid w:val="00731207"/>
    <w:rPr>
      <w:b/>
      <w:bCs/>
    </w:rPr>
  </w:style>
  <w:style w:type="character" w:styleId="Uwydatnienie">
    <w:name w:val="Emphasis"/>
    <w:basedOn w:val="Domylnaczcionkaakapitu"/>
    <w:uiPriority w:val="20"/>
    <w:qFormat/>
    <w:rsid w:val="00731207"/>
    <w:rPr>
      <w:i/>
      <w:iCs/>
    </w:rPr>
  </w:style>
  <w:style w:type="paragraph" w:styleId="Bezodstpw">
    <w:name w:val="No Spacing"/>
    <w:uiPriority w:val="1"/>
    <w:qFormat/>
    <w:rsid w:val="00731207"/>
    <w:pPr>
      <w:spacing w:after="0" w:line="240" w:lineRule="auto"/>
    </w:pPr>
  </w:style>
  <w:style w:type="paragraph" w:styleId="Akapitzlist">
    <w:name w:val="List Paragraph"/>
    <w:basedOn w:val="Normalny"/>
    <w:uiPriority w:val="34"/>
    <w:qFormat/>
    <w:rsid w:val="00731207"/>
    <w:pPr>
      <w:ind w:left="720"/>
      <w:contextualSpacing/>
    </w:pPr>
  </w:style>
  <w:style w:type="paragraph" w:styleId="Cytat">
    <w:name w:val="Quote"/>
    <w:basedOn w:val="Normalny"/>
    <w:next w:val="Normalny"/>
    <w:link w:val="CytatZnak"/>
    <w:uiPriority w:val="29"/>
    <w:qFormat/>
    <w:rsid w:val="00731207"/>
    <w:rPr>
      <w:i/>
      <w:iCs/>
      <w:color w:val="000000" w:themeColor="text1"/>
    </w:rPr>
  </w:style>
  <w:style w:type="character" w:customStyle="1" w:styleId="CytatZnak">
    <w:name w:val="Cytat Znak"/>
    <w:basedOn w:val="Domylnaczcionkaakapitu"/>
    <w:link w:val="Cytat"/>
    <w:uiPriority w:val="29"/>
    <w:rsid w:val="00731207"/>
    <w:rPr>
      <w:i/>
      <w:iCs/>
      <w:color w:val="000000" w:themeColor="text1"/>
    </w:rPr>
  </w:style>
  <w:style w:type="paragraph" w:styleId="Cytatintensywny">
    <w:name w:val="Intense Quote"/>
    <w:basedOn w:val="Normalny"/>
    <w:next w:val="Normalny"/>
    <w:link w:val="CytatintensywnyZnak"/>
    <w:uiPriority w:val="30"/>
    <w:qFormat/>
    <w:rsid w:val="00731207"/>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731207"/>
    <w:rPr>
      <w:b/>
      <w:bCs/>
      <w:i/>
      <w:iCs/>
      <w:color w:val="4F81BD" w:themeColor="accent1"/>
    </w:rPr>
  </w:style>
  <w:style w:type="character" w:styleId="Wyrnieniedelikatne">
    <w:name w:val="Subtle Emphasis"/>
    <w:basedOn w:val="Domylnaczcionkaakapitu"/>
    <w:uiPriority w:val="19"/>
    <w:qFormat/>
    <w:rsid w:val="00731207"/>
    <w:rPr>
      <w:i/>
      <w:iCs/>
      <w:color w:val="808080" w:themeColor="text1" w:themeTint="7F"/>
    </w:rPr>
  </w:style>
  <w:style w:type="character" w:styleId="Wyrnienieintensywne">
    <w:name w:val="Intense Emphasis"/>
    <w:basedOn w:val="Domylnaczcionkaakapitu"/>
    <w:uiPriority w:val="21"/>
    <w:qFormat/>
    <w:rsid w:val="00731207"/>
    <w:rPr>
      <w:b/>
      <w:bCs/>
      <w:i/>
      <w:iCs/>
      <w:color w:val="4F81BD" w:themeColor="accent1"/>
    </w:rPr>
  </w:style>
  <w:style w:type="character" w:styleId="Odwoaniedelikatne">
    <w:name w:val="Subtle Reference"/>
    <w:basedOn w:val="Domylnaczcionkaakapitu"/>
    <w:uiPriority w:val="31"/>
    <w:qFormat/>
    <w:rsid w:val="00731207"/>
    <w:rPr>
      <w:smallCaps/>
      <w:color w:val="C0504D" w:themeColor="accent2"/>
      <w:u w:val="single"/>
    </w:rPr>
  </w:style>
  <w:style w:type="character" w:styleId="Odwoanieintensywne">
    <w:name w:val="Intense Reference"/>
    <w:basedOn w:val="Domylnaczcionkaakapitu"/>
    <w:uiPriority w:val="32"/>
    <w:qFormat/>
    <w:rsid w:val="00731207"/>
    <w:rPr>
      <w:b/>
      <w:bCs/>
      <w:smallCaps/>
      <w:color w:val="C0504D" w:themeColor="accent2"/>
      <w:spacing w:val="5"/>
      <w:u w:val="single"/>
    </w:rPr>
  </w:style>
  <w:style w:type="character" w:styleId="Tytuksiki">
    <w:name w:val="Book Title"/>
    <w:basedOn w:val="Domylnaczcionkaakapitu"/>
    <w:uiPriority w:val="33"/>
    <w:qFormat/>
    <w:rsid w:val="00731207"/>
    <w:rPr>
      <w:b/>
      <w:bCs/>
      <w:smallCaps/>
      <w:spacing w:val="5"/>
    </w:rPr>
  </w:style>
  <w:style w:type="paragraph" w:styleId="Nagwekspisutreci">
    <w:name w:val="TOC Heading"/>
    <w:basedOn w:val="Nagwek1"/>
    <w:next w:val="Normalny"/>
    <w:uiPriority w:val="39"/>
    <w:semiHidden/>
    <w:unhideWhenUsed/>
    <w:qFormat/>
    <w:rsid w:val="00731207"/>
    <w:pPr>
      <w:outlineLvl w:val="9"/>
    </w:pPr>
  </w:style>
  <w:style w:type="paragraph" w:customStyle="1" w:styleId="Default">
    <w:name w:val="Default"/>
    <w:rsid w:val="009E47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2">
    <w:name w:val="Style22"/>
    <w:basedOn w:val="Normalny"/>
    <w:rsid w:val="009E47E0"/>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Style23">
    <w:name w:val="Style23"/>
    <w:basedOn w:val="Normalny"/>
    <w:rsid w:val="009E47E0"/>
    <w:pPr>
      <w:widowControl w:val="0"/>
      <w:autoSpaceDE w:val="0"/>
      <w:autoSpaceDN w:val="0"/>
      <w:adjustRightInd w:val="0"/>
      <w:spacing w:after="0" w:line="250" w:lineRule="exact"/>
      <w:jc w:val="center"/>
    </w:pPr>
    <w:rPr>
      <w:rFonts w:ascii="Arial" w:eastAsia="Times New Roman" w:hAnsi="Arial" w:cs="Arial"/>
      <w:sz w:val="24"/>
      <w:szCs w:val="24"/>
      <w:lang w:eastAsia="pl-PL"/>
    </w:rPr>
  </w:style>
  <w:style w:type="character" w:customStyle="1" w:styleId="FontStyle28">
    <w:name w:val="Font Style28"/>
    <w:rsid w:val="009E47E0"/>
    <w:rPr>
      <w:rFonts w:ascii="Arial" w:hAnsi="Arial" w:cs="Arial"/>
      <w:color w:val="000000"/>
      <w:sz w:val="22"/>
      <w:szCs w:val="22"/>
    </w:rPr>
  </w:style>
  <w:style w:type="table" w:styleId="Tabela-Siatka">
    <w:name w:val="Table Grid"/>
    <w:basedOn w:val="Standardowy"/>
    <w:uiPriority w:val="59"/>
    <w:rsid w:val="009E4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9E47E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47E0"/>
  </w:style>
  <w:style w:type="paragraph" w:styleId="Tekstdymka">
    <w:name w:val="Balloon Text"/>
    <w:basedOn w:val="Normalny"/>
    <w:link w:val="TekstdymkaZnak"/>
    <w:uiPriority w:val="99"/>
    <w:semiHidden/>
    <w:unhideWhenUsed/>
    <w:rsid w:val="009E47E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E47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E47E0"/>
  </w:style>
  <w:style w:type="paragraph" w:styleId="Nagwek1">
    <w:name w:val="heading 1"/>
    <w:basedOn w:val="Normalny"/>
    <w:next w:val="Normalny"/>
    <w:link w:val="Nagwek1Znak"/>
    <w:uiPriority w:val="9"/>
    <w:qFormat/>
    <w:rsid w:val="007312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7312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731207"/>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731207"/>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731207"/>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73120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73120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731207"/>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73120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31207"/>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semiHidden/>
    <w:rsid w:val="00731207"/>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semiHidden/>
    <w:rsid w:val="00731207"/>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semiHidden/>
    <w:rsid w:val="00731207"/>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731207"/>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731207"/>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731207"/>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731207"/>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731207"/>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731207"/>
    <w:pPr>
      <w:spacing w:line="240" w:lineRule="auto"/>
    </w:pPr>
    <w:rPr>
      <w:b/>
      <w:bCs/>
      <w:color w:val="4F81BD" w:themeColor="accent1"/>
      <w:sz w:val="18"/>
      <w:szCs w:val="18"/>
    </w:rPr>
  </w:style>
  <w:style w:type="paragraph" w:styleId="Tytu">
    <w:name w:val="Title"/>
    <w:basedOn w:val="Normalny"/>
    <w:next w:val="Normalny"/>
    <w:link w:val="TytuZnak"/>
    <w:uiPriority w:val="10"/>
    <w:qFormat/>
    <w:rsid w:val="007312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731207"/>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73120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731207"/>
    <w:rPr>
      <w:rFonts w:asciiTheme="majorHAnsi" w:eastAsiaTheme="majorEastAsia" w:hAnsiTheme="majorHAnsi" w:cstheme="majorBidi"/>
      <w:i/>
      <w:iCs/>
      <w:color w:val="4F81BD" w:themeColor="accent1"/>
      <w:spacing w:val="15"/>
      <w:sz w:val="24"/>
      <w:szCs w:val="24"/>
    </w:rPr>
  </w:style>
  <w:style w:type="character" w:styleId="Pogrubienie">
    <w:name w:val="Strong"/>
    <w:basedOn w:val="Domylnaczcionkaakapitu"/>
    <w:uiPriority w:val="22"/>
    <w:qFormat/>
    <w:rsid w:val="00731207"/>
    <w:rPr>
      <w:b/>
      <w:bCs/>
    </w:rPr>
  </w:style>
  <w:style w:type="character" w:styleId="Uwydatnienie">
    <w:name w:val="Emphasis"/>
    <w:basedOn w:val="Domylnaczcionkaakapitu"/>
    <w:uiPriority w:val="20"/>
    <w:qFormat/>
    <w:rsid w:val="00731207"/>
    <w:rPr>
      <w:i/>
      <w:iCs/>
    </w:rPr>
  </w:style>
  <w:style w:type="paragraph" w:styleId="Bezodstpw">
    <w:name w:val="No Spacing"/>
    <w:uiPriority w:val="1"/>
    <w:qFormat/>
    <w:rsid w:val="00731207"/>
    <w:pPr>
      <w:spacing w:after="0" w:line="240" w:lineRule="auto"/>
    </w:pPr>
  </w:style>
  <w:style w:type="paragraph" w:styleId="Akapitzlist">
    <w:name w:val="List Paragraph"/>
    <w:basedOn w:val="Normalny"/>
    <w:uiPriority w:val="34"/>
    <w:qFormat/>
    <w:rsid w:val="00731207"/>
    <w:pPr>
      <w:ind w:left="720"/>
      <w:contextualSpacing/>
    </w:pPr>
  </w:style>
  <w:style w:type="paragraph" w:styleId="Cytat">
    <w:name w:val="Quote"/>
    <w:basedOn w:val="Normalny"/>
    <w:next w:val="Normalny"/>
    <w:link w:val="CytatZnak"/>
    <w:uiPriority w:val="29"/>
    <w:qFormat/>
    <w:rsid w:val="00731207"/>
    <w:rPr>
      <w:i/>
      <w:iCs/>
      <w:color w:val="000000" w:themeColor="text1"/>
    </w:rPr>
  </w:style>
  <w:style w:type="character" w:customStyle="1" w:styleId="CytatZnak">
    <w:name w:val="Cytat Znak"/>
    <w:basedOn w:val="Domylnaczcionkaakapitu"/>
    <w:link w:val="Cytat"/>
    <w:uiPriority w:val="29"/>
    <w:rsid w:val="00731207"/>
    <w:rPr>
      <w:i/>
      <w:iCs/>
      <w:color w:val="000000" w:themeColor="text1"/>
    </w:rPr>
  </w:style>
  <w:style w:type="paragraph" w:styleId="Cytatintensywny">
    <w:name w:val="Intense Quote"/>
    <w:basedOn w:val="Normalny"/>
    <w:next w:val="Normalny"/>
    <w:link w:val="CytatintensywnyZnak"/>
    <w:uiPriority w:val="30"/>
    <w:qFormat/>
    <w:rsid w:val="00731207"/>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731207"/>
    <w:rPr>
      <w:b/>
      <w:bCs/>
      <w:i/>
      <w:iCs/>
      <w:color w:val="4F81BD" w:themeColor="accent1"/>
    </w:rPr>
  </w:style>
  <w:style w:type="character" w:styleId="Wyrnieniedelikatne">
    <w:name w:val="Subtle Emphasis"/>
    <w:basedOn w:val="Domylnaczcionkaakapitu"/>
    <w:uiPriority w:val="19"/>
    <w:qFormat/>
    <w:rsid w:val="00731207"/>
    <w:rPr>
      <w:i/>
      <w:iCs/>
      <w:color w:val="808080" w:themeColor="text1" w:themeTint="7F"/>
    </w:rPr>
  </w:style>
  <w:style w:type="character" w:styleId="Wyrnienieintensywne">
    <w:name w:val="Intense Emphasis"/>
    <w:basedOn w:val="Domylnaczcionkaakapitu"/>
    <w:uiPriority w:val="21"/>
    <w:qFormat/>
    <w:rsid w:val="00731207"/>
    <w:rPr>
      <w:b/>
      <w:bCs/>
      <w:i/>
      <w:iCs/>
      <w:color w:val="4F81BD" w:themeColor="accent1"/>
    </w:rPr>
  </w:style>
  <w:style w:type="character" w:styleId="Odwoaniedelikatne">
    <w:name w:val="Subtle Reference"/>
    <w:basedOn w:val="Domylnaczcionkaakapitu"/>
    <w:uiPriority w:val="31"/>
    <w:qFormat/>
    <w:rsid w:val="00731207"/>
    <w:rPr>
      <w:smallCaps/>
      <w:color w:val="C0504D" w:themeColor="accent2"/>
      <w:u w:val="single"/>
    </w:rPr>
  </w:style>
  <w:style w:type="character" w:styleId="Odwoanieintensywne">
    <w:name w:val="Intense Reference"/>
    <w:basedOn w:val="Domylnaczcionkaakapitu"/>
    <w:uiPriority w:val="32"/>
    <w:qFormat/>
    <w:rsid w:val="00731207"/>
    <w:rPr>
      <w:b/>
      <w:bCs/>
      <w:smallCaps/>
      <w:color w:val="C0504D" w:themeColor="accent2"/>
      <w:spacing w:val="5"/>
      <w:u w:val="single"/>
    </w:rPr>
  </w:style>
  <w:style w:type="character" w:styleId="Tytuksiki">
    <w:name w:val="Book Title"/>
    <w:basedOn w:val="Domylnaczcionkaakapitu"/>
    <w:uiPriority w:val="33"/>
    <w:qFormat/>
    <w:rsid w:val="00731207"/>
    <w:rPr>
      <w:b/>
      <w:bCs/>
      <w:smallCaps/>
      <w:spacing w:val="5"/>
    </w:rPr>
  </w:style>
  <w:style w:type="paragraph" w:styleId="Nagwekspisutreci">
    <w:name w:val="TOC Heading"/>
    <w:basedOn w:val="Nagwek1"/>
    <w:next w:val="Normalny"/>
    <w:uiPriority w:val="39"/>
    <w:semiHidden/>
    <w:unhideWhenUsed/>
    <w:qFormat/>
    <w:rsid w:val="00731207"/>
    <w:pPr>
      <w:outlineLvl w:val="9"/>
    </w:pPr>
  </w:style>
  <w:style w:type="paragraph" w:customStyle="1" w:styleId="Default">
    <w:name w:val="Default"/>
    <w:rsid w:val="009E47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2">
    <w:name w:val="Style22"/>
    <w:basedOn w:val="Normalny"/>
    <w:rsid w:val="009E47E0"/>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Style23">
    <w:name w:val="Style23"/>
    <w:basedOn w:val="Normalny"/>
    <w:rsid w:val="009E47E0"/>
    <w:pPr>
      <w:widowControl w:val="0"/>
      <w:autoSpaceDE w:val="0"/>
      <w:autoSpaceDN w:val="0"/>
      <w:adjustRightInd w:val="0"/>
      <w:spacing w:after="0" w:line="250" w:lineRule="exact"/>
      <w:jc w:val="center"/>
    </w:pPr>
    <w:rPr>
      <w:rFonts w:ascii="Arial" w:eastAsia="Times New Roman" w:hAnsi="Arial" w:cs="Arial"/>
      <w:sz w:val="24"/>
      <w:szCs w:val="24"/>
      <w:lang w:eastAsia="pl-PL"/>
    </w:rPr>
  </w:style>
  <w:style w:type="character" w:customStyle="1" w:styleId="FontStyle28">
    <w:name w:val="Font Style28"/>
    <w:rsid w:val="009E47E0"/>
    <w:rPr>
      <w:rFonts w:ascii="Arial" w:hAnsi="Arial" w:cs="Arial"/>
      <w:color w:val="000000"/>
      <w:sz w:val="22"/>
      <w:szCs w:val="22"/>
    </w:rPr>
  </w:style>
  <w:style w:type="table" w:styleId="Tabela-Siatka">
    <w:name w:val="Table Grid"/>
    <w:basedOn w:val="Standardowy"/>
    <w:uiPriority w:val="59"/>
    <w:rsid w:val="009E4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unhideWhenUsed/>
    <w:rsid w:val="009E47E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47E0"/>
  </w:style>
  <w:style w:type="paragraph" w:styleId="Tekstdymka">
    <w:name w:val="Balloon Text"/>
    <w:basedOn w:val="Normalny"/>
    <w:link w:val="TekstdymkaZnak"/>
    <w:uiPriority w:val="99"/>
    <w:semiHidden/>
    <w:unhideWhenUsed/>
    <w:rsid w:val="009E47E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E47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tan03\Desktop\Agata%20Szczechla\gospodarka%20odpadami\nowa%20ustawa\Analiza%20%20stanu%20gospodarki%20odpadami\Wykres%20w%20programie%20Microsoft%20Wor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Masa odebranych odpadów komunalnych </a:t>
            </a:r>
            <a:r>
              <a:rPr lang="pl-PL"/>
              <a:t>w</a:t>
            </a:r>
            <a:r>
              <a:rPr lang="pl-PL" baseline="0"/>
              <a:t> 2014 r.</a:t>
            </a:r>
            <a:r>
              <a:rPr lang="en-US"/>
              <a:t>[Mg]</a:t>
            </a:r>
          </a:p>
        </c:rich>
      </c:tx>
      <c:overlay val="0"/>
    </c:title>
    <c:autoTitleDeleted val="0"/>
    <c:plotArea>
      <c:layout/>
      <c:barChart>
        <c:barDir val="col"/>
        <c:grouping val="clustered"/>
        <c:varyColors val="0"/>
        <c:ser>
          <c:idx val="0"/>
          <c:order val="0"/>
          <c:tx>
            <c:strRef>
              <c:f>Arkusz2!$C$2</c:f>
              <c:strCache>
                <c:ptCount val="1"/>
                <c:pt idx="0">
                  <c:v>Masa odebranych odpadów komunalnych [Mg]</c:v>
                </c:pt>
              </c:strCache>
            </c:strRef>
          </c:tx>
          <c:invertIfNegative val="0"/>
          <c:cat>
            <c:strRef>
              <c:f>Arkusz2!$B$3:$B$13</c:f>
              <c:strCache>
                <c:ptCount val="11"/>
                <c:pt idx="0">
                  <c:v>Niesegregowane (zmieszane) odpady komunalne</c:v>
                </c:pt>
                <c:pt idx="1">
                  <c:v>Szkło</c:v>
                </c:pt>
                <c:pt idx="2">
                  <c:v>Tworzywo sztuczne</c:v>
                </c:pt>
                <c:pt idx="3">
                  <c:v>Odpady wielkogabarytowe</c:v>
                </c:pt>
                <c:pt idx="4">
                  <c:v>Zużyte urządzenia elektryczne i elektroniczne inne niż wymienione w 20 01 21 i 20 01 23 zawierające niebezpieczne składniki</c:v>
                </c:pt>
                <c:pt idx="5">
                  <c:v>Urządzenia zawierające freony</c:v>
                </c:pt>
                <c:pt idx="6">
                  <c:v>Zużyte urządzenia elektryczne i elektroniczne inne niż wymienione w 200121, 200123 i 200135</c:v>
                </c:pt>
                <c:pt idx="7">
                  <c:v>Opakowania z tworzyw sztucznych</c:v>
                </c:pt>
                <c:pt idx="8">
                  <c:v>Opakowania ze szkła</c:v>
                </c:pt>
                <c:pt idx="9">
                  <c:v>Opakowania z tektury i papieru</c:v>
                </c:pt>
                <c:pt idx="10">
                  <c:v>Papier i tektura</c:v>
                </c:pt>
              </c:strCache>
            </c:strRef>
          </c:cat>
          <c:val>
            <c:numRef>
              <c:f>Arkusz2!$C$3:$C$13</c:f>
              <c:numCache>
                <c:formatCode>General</c:formatCode>
                <c:ptCount val="11"/>
                <c:pt idx="0">
                  <c:v>178.2</c:v>
                </c:pt>
                <c:pt idx="1">
                  <c:v>11</c:v>
                </c:pt>
                <c:pt idx="2">
                  <c:v>14.1</c:v>
                </c:pt>
                <c:pt idx="3">
                  <c:v>4.9000000000000004</c:v>
                </c:pt>
                <c:pt idx="4">
                  <c:v>0.9</c:v>
                </c:pt>
                <c:pt idx="5">
                  <c:v>0.4</c:v>
                </c:pt>
                <c:pt idx="6">
                  <c:v>2.2000000000000002</c:v>
                </c:pt>
                <c:pt idx="7">
                  <c:v>1.3</c:v>
                </c:pt>
                <c:pt idx="8">
                  <c:v>1.1000000000000001</c:v>
                </c:pt>
                <c:pt idx="9">
                  <c:v>0.5</c:v>
                </c:pt>
                <c:pt idx="10">
                  <c:v>0.9</c:v>
                </c:pt>
              </c:numCache>
            </c:numRef>
          </c:val>
        </c:ser>
        <c:dLbls>
          <c:showLegendKey val="0"/>
          <c:showVal val="0"/>
          <c:showCatName val="0"/>
          <c:showSerName val="0"/>
          <c:showPercent val="0"/>
          <c:showBubbleSize val="0"/>
        </c:dLbls>
        <c:gapWidth val="150"/>
        <c:axId val="81562240"/>
        <c:axId val="84693760"/>
      </c:barChart>
      <c:catAx>
        <c:axId val="81562240"/>
        <c:scaling>
          <c:orientation val="minMax"/>
        </c:scaling>
        <c:delete val="0"/>
        <c:axPos val="b"/>
        <c:majorTickMark val="out"/>
        <c:minorTickMark val="none"/>
        <c:tickLblPos val="nextTo"/>
        <c:txPr>
          <a:bodyPr rot="-5400000" vert="horz"/>
          <a:lstStyle/>
          <a:p>
            <a:pPr>
              <a:defRPr/>
            </a:pPr>
            <a:endParaRPr lang="pl-PL"/>
          </a:p>
        </c:txPr>
        <c:crossAx val="84693760"/>
        <c:crosses val="autoZero"/>
        <c:auto val="1"/>
        <c:lblAlgn val="ctr"/>
        <c:lblOffset val="100"/>
        <c:noMultiLvlLbl val="0"/>
      </c:catAx>
      <c:valAx>
        <c:axId val="84693760"/>
        <c:scaling>
          <c:orientation val="minMax"/>
        </c:scaling>
        <c:delete val="0"/>
        <c:axPos val="l"/>
        <c:majorGridlines/>
        <c:numFmt formatCode="General" sourceLinked="1"/>
        <c:majorTickMark val="out"/>
        <c:minorTickMark val="none"/>
        <c:tickLblPos val="nextTo"/>
        <c:crossAx val="8156224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yczny">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9</Pages>
  <Words>1815</Words>
  <Characters>10896</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stan03</dc:creator>
  <cp:keywords/>
  <dc:description/>
  <cp:lastModifiedBy>stan03</cp:lastModifiedBy>
  <cp:revision>13</cp:revision>
  <cp:lastPrinted>2015-04-28T07:35:00Z</cp:lastPrinted>
  <dcterms:created xsi:type="dcterms:W3CDTF">2015-04-20T11:53:00Z</dcterms:created>
  <dcterms:modified xsi:type="dcterms:W3CDTF">2015-04-28T07:49:00Z</dcterms:modified>
</cp:coreProperties>
</file>